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模具修改合同</w:t>
      </w:r>
    </w:p>
    <w:p>
      <w:pPr>
        <w:spacing w:line="360" w:lineRule="auto"/>
        <w:jc w:val="center"/>
        <w:rPr>
          <w:rFonts w:hint="default" w:ascii="仿宋" w:hAnsi="仿宋" w:eastAsia="仿宋"/>
          <w:b/>
          <w:sz w:val="24"/>
          <w:szCs w:val="24"/>
          <w:lang w:val="en-US" w:eastAsia="zh-CN"/>
        </w:rPr>
      </w:pPr>
      <w:r>
        <w:rPr>
          <w:rFonts w:hint="eastAsia" w:ascii="仿宋" w:hAnsi="仿宋" w:eastAsia="仿宋"/>
          <w:sz w:val="24"/>
          <w:szCs w:val="24"/>
        </w:rPr>
        <w:t xml:space="preserve">                                             合同编号：GHRCHT20221162</w:t>
      </w:r>
    </w:p>
    <w:p>
      <w:pPr>
        <w:spacing w:line="360" w:lineRule="auto"/>
        <w:rPr>
          <w:rFonts w:hint="eastAsia" w:ascii="仿宋" w:hAnsi="仿宋" w:eastAsia="仿宋"/>
          <w:b/>
          <w:sz w:val="24"/>
          <w:szCs w:val="24"/>
        </w:rPr>
      </w:pPr>
      <w:r>
        <w:rPr>
          <w:rFonts w:hint="eastAsia" w:ascii="仿宋" w:hAnsi="仿宋" w:eastAsia="仿宋"/>
          <w:b/>
          <w:sz w:val="24"/>
          <w:szCs w:val="24"/>
        </w:rPr>
        <w:t>委托方：北京光华荣昌汽车部件有限公司（以下简称甲方）</w:t>
      </w:r>
    </w:p>
    <w:p>
      <w:pPr>
        <w:spacing w:line="360" w:lineRule="auto"/>
        <w:rPr>
          <w:rFonts w:hint="eastAsia" w:ascii="仿宋" w:hAnsi="仿宋" w:eastAsia="仿宋"/>
          <w:b/>
          <w:sz w:val="24"/>
          <w:szCs w:val="24"/>
        </w:rPr>
      </w:pPr>
      <w:r>
        <w:rPr>
          <w:rFonts w:hint="eastAsia" w:ascii="仿宋" w:hAnsi="仿宋" w:eastAsia="仿宋"/>
          <w:b/>
          <w:sz w:val="24"/>
          <w:szCs w:val="24"/>
        </w:rPr>
        <w:t>统一社会信用代码：91110114801184540U</w:t>
      </w:r>
      <w:bookmarkStart w:id="0" w:name="_GoBack"/>
      <w:bookmarkEnd w:id="0"/>
    </w:p>
    <w:p>
      <w:pPr>
        <w:spacing w:line="360" w:lineRule="auto"/>
        <w:rPr>
          <w:rFonts w:ascii="仿宋" w:hAnsi="仿宋" w:eastAsia="仿宋"/>
          <w:b/>
          <w:sz w:val="24"/>
          <w:szCs w:val="24"/>
        </w:rPr>
      </w:pPr>
      <w:r>
        <w:rPr>
          <w:rFonts w:hint="eastAsia" w:ascii="仿宋" w:hAnsi="仿宋" w:eastAsia="仿宋"/>
          <w:b/>
          <w:sz w:val="24"/>
          <w:szCs w:val="24"/>
        </w:rPr>
        <w:t>受托方：黄骅市博实科技有限公司    （以下简称乙方）</w:t>
      </w:r>
    </w:p>
    <w:p>
      <w:pPr>
        <w:spacing w:line="360" w:lineRule="auto"/>
        <w:rPr>
          <w:rFonts w:ascii="仿宋" w:hAnsi="仿宋" w:eastAsia="仿宋" w:cs="Arial"/>
          <w:b/>
          <w:sz w:val="24"/>
          <w:szCs w:val="24"/>
          <w:shd w:val="clear" w:color="auto" w:fill="FFFFFF"/>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91130983MA7DU63G1D</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87"/>
        <w:gridCol w:w="1417"/>
        <w:gridCol w:w="1261"/>
        <w:gridCol w:w="1153"/>
        <w:gridCol w:w="1081"/>
        <w:gridCol w:w="1095"/>
        <w:gridCol w:w="1073"/>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6" w:type="dxa"/>
            <w:vAlign w:val="center"/>
          </w:tcPr>
          <w:p>
            <w:pPr>
              <w:jc w:val="center"/>
              <w:rPr>
                <w:rFonts w:ascii="仿宋" w:hAnsi="仿宋" w:eastAsia="仿宋"/>
                <w:szCs w:val="21"/>
              </w:rPr>
            </w:pPr>
            <w:r>
              <w:rPr>
                <w:rFonts w:hint="eastAsia" w:ascii="仿宋" w:hAnsi="仿宋" w:eastAsia="仿宋"/>
                <w:szCs w:val="21"/>
              </w:rPr>
              <w:t>序号</w:t>
            </w:r>
          </w:p>
        </w:tc>
        <w:tc>
          <w:tcPr>
            <w:tcW w:w="1287" w:type="dxa"/>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QAD号</w:t>
            </w:r>
          </w:p>
        </w:tc>
        <w:tc>
          <w:tcPr>
            <w:tcW w:w="1417" w:type="dxa"/>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1261" w:type="dxa"/>
            <w:vAlign w:val="center"/>
          </w:tcPr>
          <w:p>
            <w:pPr>
              <w:spacing w:line="360" w:lineRule="auto"/>
              <w:jc w:val="center"/>
              <w:rPr>
                <w:rFonts w:ascii="仿宋" w:hAnsi="仿宋" w:eastAsia="仿宋"/>
                <w:szCs w:val="21"/>
              </w:rPr>
            </w:pPr>
            <w:r>
              <w:rPr>
                <w:rFonts w:hint="eastAsia" w:ascii="仿宋" w:hAnsi="仿宋" w:eastAsia="仿宋"/>
                <w:szCs w:val="21"/>
              </w:rPr>
              <w:t>模具编号</w:t>
            </w:r>
          </w:p>
        </w:tc>
        <w:tc>
          <w:tcPr>
            <w:tcW w:w="1153" w:type="dxa"/>
            <w:vAlign w:val="center"/>
          </w:tcPr>
          <w:p>
            <w:pPr>
              <w:spacing w:line="360" w:lineRule="auto"/>
              <w:jc w:val="center"/>
              <w:rPr>
                <w:rFonts w:ascii="仿宋" w:hAnsi="仿宋" w:eastAsia="仿宋"/>
                <w:szCs w:val="21"/>
              </w:rPr>
            </w:pPr>
            <w:r>
              <w:rPr>
                <w:rFonts w:hint="eastAsia" w:ascii="仿宋" w:hAnsi="仿宋" w:eastAsia="仿宋"/>
                <w:szCs w:val="21"/>
              </w:rPr>
              <w:t>模具数量</w:t>
            </w:r>
          </w:p>
        </w:tc>
        <w:tc>
          <w:tcPr>
            <w:tcW w:w="1081" w:type="dxa"/>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1095" w:type="dxa"/>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1073" w:type="dxa"/>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1008" w:type="dxa"/>
            <w:vAlign w:val="center"/>
          </w:tcPr>
          <w:p>
            <w:pPr>
              <w:spacing w:line="360" w:lineRule="auto"/>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86"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1287" w:type="dxa"/>
            <w:vAlign w:val="center"/>
          </w:tcPr>
          <w:p>
            <w:pPr>
              <w:jc w:val="center"/>
              <w:rPr>
                <w:rFonts w:hint="eastAsia"/>
                <w:sz w:val="20"/>
                <w:szCs w:val="20"/>
              </w:rPr>
            </w:pPr>
            <w:r>
              <w:rPr>
                <w:rFonts w:hint="eastAsia"/>
                <w:sz w:val="20"/>
                <w:szCs w:val="20"/>
              </w:rPr>
              <w:t>S</w:t>
            </w:r>
            <w:r>
              <w:rPr>
                <w:sz w:val="20"/>
                <w:szCs w:val="20"/>
              </w:rPr>
              <w:t>HT0011962</w:t>
            </w:r>
          </w:p>
        </w:tc>
        <w:tc>
          <w:tcPr>
            <w:tcW w:w="1417" w:type="dxa"/>
            <w:vAlign w:val="center"/>
          </w:tcPr>
          <w:p>
            <w:pPr>
              <w:jc w:val="center"/>
              <w:rPr>
                <w:rFonts w:ascii="仿宋" w:hAnsi="仿宋" w:eastAsia="仿宋"/>
                <w:sz w:val="20"/>
                <w:szCs w:val="20"/>
              </w:rPr>
            </w:pPr>
            <w:r>
              <w:rPr>
                <w:rFonts w:hint="eastAsia"/>
                <w:sz w:val="20"/>
                <w:szCs w:val="20"/>
              </w:rPr>
              <w:t>2</w:t>
            </w:r>
            <w:r>
              <w:rPr>
                <w:sz w:val="20"/>
                <w:szCs w:val="20"/>
              </w:rPr>
              <w:t>.0</w:t>
            </w:r>
            <w:r>
              <w:rPr>
                <w:rFonts w:hint="eastAsia"/>
                <w:sz w:val="20"/>
                <w:szCs w:val="20"/>
              </w:rPr>
              <w:t>座椅前部</w:t>
            </w:r>
            <w:r>
              <w:rPr>
                <w:rFonts w:hint="eastAsia"/>
                <w:sz w:val="20"/>
                <w:szCs w:val="20"/>
                <w:lang w:val="en-US" w:eastAsia="zh-CN"/>
              </w:rPr>
              <w:t>罩壳</w:t>
            </w:r>
          </w:p>
        </w:tc>
        <w:tc>
          <w:tcPr>
            <w:tcW w:w="1261" w:type="dxa"/>
            <w:vAlign w:val="center"/>
          </w:tcPr>
          <w:p>
            <w:pPr>
              <w:jc w:val="center"/>
              <w:rPr>
                <w:rFonts w:ascii="仿宋" w:hAnsi="仿宋" w:eastAsia="仿宋"/>
                <w:sz w:val="20"/>
                <w:szCs w:val="20"/>
              </w:rPr>
            </w:pPr>
            <w:r>
              <w:rPr>
                <w:sz w:val="20"/>
                <w:szCs w:val="20"/>
              </w:rPr>
              <w:t>RCS0240-13</w:t>
            </w:r>
          </w:p>
        </w:tc>
        <w:tc>
          <w:tcPr>
            <w:tcW w:w="1153" w:type="dxa"/>
            <w:vAlign w:val="center"/>
          </w:tcPr>
          <w:p>
            <w:pPr>
              <w:jc w:val="center"/>
              <w:rPr>
                <w:rFonts w:ascii="仿宋" w:hAnsi="仿宋" w:eastAsia="仿宋"/>
                <w:sz w:val="20"/>
                <w:szCs w:val="20"/>
              </w:rPr>
            </w:pPr>
            <w:r>
              <w:rPr>
                <w:rFonts w:hint="eastAsia" w:ascii="仿宋" w:hAnsi="仿宋" w:eastAsia="仿宋"/>
                <w:sz w:val="20"/>
                <w:szCs w:val="20"/>
              </w:rPr>
              <w:t>1副</w:t>
            </w:r>
          </w:p>
        </w:tc>
        <w:tc>
          <w:tcPr>
            <w:tcW w:w="1081" w:type="dxa"/>
            <w:vMerge w:val="restart"/>
            <w:vAlign w:val="center"/>
          </w:tcPr>
          <w:p>
            <w:pPr>
              <w:jc w:val="center"/>
              <w:rPr>
                <w:rFonts w:ascii="仿宋" w:hAnsi="仿宋" w:eastAsia="仿宋"/>
                <w:sz w:val="20"/>
                <w:szCs w:val="20"/>
              </w:rPr>
            </w:pPr>
            <w:r>
              <w:rPr>
                <w:rFonts w:hint="eastAsia" w:ascii="仿宋" w:hAnsi="仿宋" w:eastAsia="仿宋"/>
                <w:sz w:val="20"/>
                <w:szCs w:val="20"/>
              </w:rPr>
              <w:t>2654.87</w:t>
            </w:r>
          </w:p>
        </w:tc>
        <w:tc>
          <w:tcPr>
            <w:tcW w:w="1095" w:type="dxa"/>
            <w:vMerge w:val="restart"/>
            <w:vAlign w:val="center"/>
          </w:tcPr>
          <w:p>
            <w:pPr>
              <w:keepNext w:val="0"/>
              <w:keepLines w:val="0"/>
              <w:widowControl/>
              <w:suppressLineNumbers w:val="0"/>
              <w:jc w:val="center"/>
              <w:textAlignment w:val="center"/>
              <w:rPr>
                <w:rFonts w:ascii="微软雅黑" w:hAnsi="微软雅黑" w:eastAsia="微软雅黑" w:cs="微软雅黑"/>
                <w:i w:val="0"/>
                <w:iCs w:val="0"/>
                <w:color w:val="000000"/>
                <w:kern w:val="2"/>
                <w:sz w:val="24"/>
                <w:szCs w:val="24"/>
                <w:u w:val="none"/>
                <w:lang w:val="en-US" w:eastAsia="zh-CN" w:bidi="ar-SA"/>
              </w:rPr>
            </w:pPr>
            <w:r>
              <w:rPr>
                <w:rFonts w:hint="eastAsia" w:ascii="仿宋" w:hAnsi="仿宋" w:eastAsia="仿宋"/>
                <w:sz w:val="20"/>
                <w:szCs w:val="20"/>
                <w:lang w:val="en-US" w:eastAsia="zh-CN"/>
              </w:rPr>
              <w:t>345.13</w:t>
            </w:r>
          </w:p>
        </w:tc>
        <w:tc>
          <w:tcPr>
            <w:tcW w:w="1073" w:type="dxa"/>
            <w:vMerge w:val="restart"/>
            <w:vAlign w:val="center"/>
          </w:tcPr>
          <w:p>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3000.00</w:t>
            </w:r>
          </w:p>
        </w:tc>
        <w:tc>
          <w:tcPr>
            <w:tcW w:w="1008" w:type="dxa"/>
            <w:vMerge w:val="restart"/>
            <w:vAlign w:val="center"/>
          </w:tcPr>
          <w:p>
            <w:pPr>
              <w:jc w:val="center"/>
              <w:rPr>
                <w:rFonts w:hint="eastAsia" w:ascii="仿宋" w:hAnsi="仿宋" w:eastAsia="仿宋"/>
                <w:sz w:val="20"/>
                <w:szCs w:val="20"/>
              </w:rPr>
            </w:pPr>
            <w:r>
              <w:rPr>
                <w:rFonts w:hint="eastAsia" w:ascii="宋体" w:hAnsi="宋体"/>
                <w:b w:val="0"/>
                <w:bCs w:val="0"/>
                <w:sz w:val="20"/>
                <w:szCs w:val="15"/>
                <w:lang w:val="en-US" w:eastAsia="zh-CN"/>
              </w:rPr>
              <w:t>J6L项目</w:t>
            </w:r>
            <w:r>
              <w:rPr>
                <w:rFonts w:ascii="宋体" w:hAnsi="宋体"/>
                <w:b w:val="0"/>
                <w:bCs w:val="0"/>
                <w:sz w:val="21"/>
                <w:szCs w:val="16"/>
              </w:rPr>
              <w:t>ZY2235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86"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287" w:type="dxa"/>
            <w:vAlign w:val="center"/>
          </w:tcPr>
          <w:p>
            <w:pPr>
              <w:jc w:val="center"/>
              <w:rPr>
                <w:rFonts w:hint="eastAsia" w:ascii="仿宋" w:hAnsi="仿宋" w:eastAsia="仿宋"/>
                <w:szCs w:val="21"/>
              </w:rPr>
            </w:pPr>
            <w:r>
              <w:rPr>
                <w:rFonts w:hint="eastAsia"/>
                <w:sz w:val="20"/>
                <w:szCs w:val="20"/>
                <w:lang w:val="en-US" w:eastAsia="zh-CN"/>
              </w:rPr>
              <w:t>SHT00</w:t>
            </w:r>
            <w:r>
              <w:rPr>
                <w:sz w:val="20"/>
                <w:szCs w:val="20"/>
              </w:rPr>
              <w:t>11961</w:t>
            </w:r>
          </w:p>
        </w:tc>
        <w:tc>
          <w:tcPr>
            <w:tcW w:w="1417" w:type="dxa"/>
            <w:vAlign w:val="center"/>
          </w:tcPr>
          <w:p>
            <w:pPr>
              <w:jc w:val="center"/>
              <w:rPr>
                <w:rFonts w:hint="eastAsia" w:ascii="仿宋" w:hAnsi="仿宋" w:eastAsia="仿宋"/>
                <w:szCs w:val="21"/>
              </w:rPr>
            </w:pPr>
            <w:r>
              <w:rPr>
                <w:rFonts w:hint="eastAsia"/>
                <w:sz w:val="20"/>
                <w:szCs w:val="20"/>
              </w:rPr>
              <w:t>2</w:t>
            </w:r>
            <w:r>
              <w:rPr>
                <w:sz w:val="20"/>
                <w:szCs w:val="20"/>
              </w:rPr>
              <w:t>.0</w:t>
            </w:r>
            <w:r>
              <w:rPr>
                <w:rFonts w:hint="eastAsia"/>
                <w:sz w:val="20"/>
                <w:szCs w:val="20"/>
              </w:rPr>
              <w:t>座椅右侧罩壳</w:t>
            </w:r>
          </w:p>
        </w:tc>
        <w:tc>
          <w:tcPr>
            <w:tcW w:w="1261" w:type="dxa"/>
            <w:vAlign w:val="center"/>
          </w:tcPr>
          <w:p>
            <w:pPr>
              <w:rPr>
                <w:rFonts w:hint="eastAsia" w:ascii="仿宋" w:hAnsi="仿宋" w:eastAsia="仿宋"/>
                <w:szCs w:val="21"/>
              </w:rPr>
            </w:pPr>
            <w:r>
              <w:rPr>
                <w:sz w:val="20"/>
                <w:szCs w:val="20"/>
              </w:rPr>
              <w:t>RCS0240-12</w:t>
            </w:r>
          </w:p>
        </w:tc>
        <w:tc>
          <w:tcPr>
            <w:tcW w:w="1153" w:type="dxa"/>
            <w:vAlign w:val="center"/>
          </w:tcPr>
          <w:p>
            <w:pPr>
              <w:jc w:val="center"/>
              <w:rPr>
                <w:rFonts w:hint="eastAsia" w:ascii="仿宋" w:hAnsi="仿宋" w:eastAsia="仿宋"/>
                <w:szCs w:val="21"/>
              </w:rPr>
            </w:pPr>
            <w:r>
              <w:rPr>
                <w:rFonts w:hint="eastAsia" w:ascii="仿宋" w:hAnsi="仿宋" w:eastAsia="仿宋"/>
                <w:sz w:val="20"/>
                <w:szCs w:val="20"/>
              </w:rPr>
              <w:t>1副</w:t>
            </w:r>
          </w:p>
        </w:tc>
        <w:tc>
          <w:tcPr>
            <w:tcW w:w="1081" w:type="dxa"/>
            <w:vMerge w:val="continue"/>
            <w:vAlign w:val="center"/>
          </w:tcPr>
          <w:p>
            <w:pPr>
              <w:jc w:val="center"/>
              <w:rPr>
                <w:rFonts w:hint="eastAsia" w:ascii="仿宋" w:hAnsi="仿宋" w:eastAsia="仿宋"/>
                <w:szCs w:val="21"/>
              </w:rPr>
            </w:pPr>
          </w:p>
        </w:tc>
        <w:tc>
          <w:tcPr>
            <w:tcW w:w="1095" w:type="dxa"/>
            <w:vMerge w:val="continue"/>
            <w:vAlign w:val="center"/>
          </w:tcPr>
          <w:p>
            <w:pPr>
              <w:jc w:val="center"/>
              <w:rPr>
                <w:rFonts w:hint="eastAsia" w:ascii="仿宋" w:hAnsi="仿宋" w:eastAsia="仿宋"/>
                <w:szCs w:val="21"/>
              </w:rPr>
            </w:pPr>
          </w:p>
        </w:tc>
        <w:tc>
          <w:tcPr>
            <w:tcW w:w="1073" w:type="dxa"/>
            <w:vMerge w:val="continue"/>
            <w:vAlign w:val="center"/>
          </w:tcPr>
          <w:p>
            <w:pPr>
              <w:jc w:val="center"/>
              <w:rPr>
                <w:rFonts w:hint="eastAsia" w:ascii="仿宋" w:hAnsi="仿宋" w:eastAsia="仿宋"/>
                <w:szCs w:val="21"/>
              </w:rPr>
            </w:pPr>
          </w:p>
        </w:tc>
        <w:tc>
          <w:tcPr>
            <w:tcW w:w="1008" w:type="dxa"/>
            <w:vMerge w:val="continue"/>
            <w:vAlign w:val="center"/>
          </w:tcPr>
          <w:p>
            <w:pPr>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290" w:type="dxa"/>
            <w:gridSpan w:val="3"/>
            <w:vAlign w:val="center"/>
          </w:tcPr>
          <w:p>
            <w:pPr>
              <w:jc w:val="center"/>
              <w:rPr>
                <w:rFonts w:ascii="仿宋" w:hAnsi="仿宋" w:eastAsia="仿宋"/>
                <w:szCs w:val="21"/>
              </w:rPr>
            </w:pPr>
            <w:r>
              <w:rPr>
                <w:rFonts w:hint="eastAsia" w:ascii="仿宋" w:hAnsi="仿宋" w:eastAsia="仿宋"/>
                <w:bCs/>
                <w:szCs w:val="21"/>
              </w:rPr>
              <w:t>合计</w:t>
            </w:r>
          </w:p>
        </w:tc>
        <w:tc>
          <w:tcPr>
            <w:tcW w:w="1261" w:type="dxa"/>
            <w:vAlign w:val="center"/>
          </w:tcPr>
          <w:p>
            <w:pPr>
              <w:jc w:val="center"/>
              <w:rPr>
                <w:rFonts w:ascii="仿宋" w:hAnsi="仿宋" w:eastAsia="仿宋"/>
                <w:szCs w:val="21"/>
              </w:rPr>
            </w:pPr>
          </w:p>
        </w:tc>
        <w:tc>
          <w:tcPr>
            <w:tcW w:w="1153" w:type="dxa"/>
            <w:vAlign w:val="center"/>
          </w:tcPr>
          <w:p>
            <w:pPr>
              <w:jc w:val="center"/>
              <w:rPr>
                <w:rFonts w:ascii="仿宋" w:hAnsi="仿宋" w:eastAsia="仿宋"/>
                <w:szCs w:val="21"/>
              </w:rPr>
            </w:pPr>
          </w:p>
        </w:tc>
        <w:tc>
          <w:tcPr>
            <w:tcW w:w="1081" w:type="dxa"/>
            <w:vAlign w:val="center"/>
          </w:tcPr>
          <w:p>
            <w:pPr>
              <w:jc w:val="center"/>
              <w:rPr>
                <w:rFonts w:ascii="仿宋" w:hAnsi="仿宋" w:eastAsia="仿宋"/>
                <w:szCs w:val="21"/>
              </w:rPr>
            </w:pPr>
          </w:p>
        </w:tc>
        <w:tc>
          <w:tcPr>
            <w:tcW w:w="1095" w:type="dxa"/>
            <w:vAlign w:val="center"/>
          </w:tcPr>
          <w:p>
            <w:pPr>
              <w:jc w:val="center"/>
              <w:rPr>
                <w:rFonts w:ascii="仿宋" w:hAnsi="仿宋" w:eastAsia="仿宋"/>
                <w:szCs w:val="21"/>
              </w:rPr>
            </w:pPr>
          </w:p>
        </w:tc>
        <w:tc>
          <w:tcPr>
            <w:tcW w:w="1073" w:type="dxa"/>
            <w:vAlign w:val="center"/>
          </w:tcPr>
          <w:p>
            <w:pPr>
              <w:jc w:val="center"/>
              <w:rPr>
                <w:rFonts w:ascii="仿宋" w:hAnsi="仿宋" w:eastAsia="仿宋"/>
                <w:szCs w:val="21"/>
              </w:rPr>
            </w:pPr>
            <w:r>
              <w:rPr>
                <w:rFonts w:hint="eastAsia" w:ascii="仿宋" w:hAnsi="仿宋" w:eastAsia="仿宋"/>
                <w:szCs w:val="21"/>
                <w:lang w:val="en-US" w:eastAsia="zh-CN"/>
              </w:rPr>
              <w:t>300</w:t>
            </w:r>
            <w:r>
              <w:rPr>
                <w:rFonts w:hint="eastAsia" w:ascii="仿宋" w:hAnsi="仿宋" w:eastAsia="仿宋"/>
                <w:szCs w:val="21"/>
              </w:rPr>
              <w:t>0.00</w:t>
            </w:r>
          </w:p>
        </w:tc>
        <w:tc>
          <w:tcPr>
            <w:tcW w:w="1008" w:type="dxa"/>
            <w:vAlign w:val="center"/>
          </w:tcPr>
          <w:p>
            <w:pPr>
              <w:jc w:val="center"/>
              <w:rPr>
                <w:rFonts w:ascii="仿宋" w:hAnsi="仿宋" w:eastAsia="仿宋"/>
                <w:szCs w:val="21"/>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3000</w:t>
      </w:r>
      <w:r>
        <w:rPr>
          <w:rFonts w:hint="eastAsia" w:ascii="仿宋" w:hAnsi="仿宋" w:eastAsia="仿宋" w:cs="宋体"/>
          <w:b/>
          <w:bCs/>
          <w:color w:val="000000"/>
          <w:kern w:val="0"/>
          <w:sz w:val="24"/>
          <w:u w:val="single"/>
        </w:rPr>
        <w:t xml:space="preserve">.00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lang w:val="en-US" w:eastAsia="zh-CN"/>
        </w:rPr>
        <w:t>叁仟</w:t>
      </w:r>
      <w:r>
        <w:rPr>
          <w:rFonts w:hint="eastAsia" w:ascii="仿宋" w:hAnsi="仿宋" w:eastAsia="仿宋" w:cs="宋体"/>
          <w:b/>
          <w:bCs/>
          <w:color w:val="000000"/>
          <w:kern w:val="0"/>
          <w:sz w:val="24"/>
          <w:u w:val="single"/>
        </w:rPr>
        <w:t>圆整</w:t>
      </w:r>
      <w:r>
        <w:rPr>
          <w:rFonts w:hint="eastAsia" w:ascii="仿宋" w:hAnsi="仿宋" w:eastAsia="仿宋" w:cs="宋体"/>
          <w:b/>
          <w:bCs/>
          <w:color w:val="000000"/>
          <w:kern w:val="0"/>
          <w:sz w:val="24"/>
        </w:rPr>
        <w:t>（人民币大写）。本价款含增值税税额，增值税税率为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本合同不得由乙方以外的第三方向甲方开具增值税发票。乙方不得要求甲方向乙方以外的第三方支付相关款项。</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乙方修改完成后，通过甲方验收</w:t>
      </w:r>
      <w:r>
        <w:rPr>
          <w:rFonts w:hint="eastAsia" w:ascii="仿宋" w:hAnsi="仿宋" w:eastAsia="仿宋"/>
          <w:sz w:val="24"/>
          <w:szCs w:val="24"/>
        </w:rPr>
        <w:t>试模样件</w:t>
      </w:r>
      <w:r>
        <w:rPr>
          <w:rFonts w:hint="eastAsia" w:ascii="仿宋" w:hAnsi="仿宋" w:eastAsia="仿宋" w:cs="宋体"/>
          <w:bCs/>
          <w:kern w:val="0"/>
          <w:sz w:val="24"/>
          <w:szCs w:val="24"/>
        </w:rPr>
        <w:t>合格，</w:t>
      </w:r>
      <w:r>
        <w:rPr>
          <w:rFonts w:hint="eastAsia" w:ascii="仿宋" w:hAnsi="仿宋" w:eastAsia="仿宋"/>
          <w:sz w:val="24"/>
          <w:szCs w:val="24"/>
        </w:rPr>
        <w:t>乙方将模具及全部附件运送到甲方指定地点并验收合格后，</w:t>
      </w:r>
      <w:r>
        <w:rPr>
          <w:rFonts w:hint="eastAsia" w:ascii="仿宋" w:hAnsi="仿宋" w:eastAsia="仿宋" w:cs="宋体"/>
          <w:bCs/>
          <w:kern w:val="0"/>
          <w:sz w:val="24"/>
          <w:szCs w:val="24"/>
        </w:rPr>
        <w:t>乙方开具合同</w:t>
      </w:r>
      <w:r>
        <w:rPr>
          <w:rFonts w:ascii="仿宋" w:hAnsi="仿宋" w:eastAsia="仿宋" w:cs="宋体"/>
          <w:bCs/>
          <w:kern w:val="0"/>
          <w:sz w:val="24"/>
          <w:szCs w:val="24"/>
        </w:rPr>
        <w:t>全额</w:t>
      </w:r>
      <w:r>
        <w:rPr>
          <w:rFonts w:hint="eastAsia" w:ascii="仿宋" w:hAnsi="仿宋" w:eastAsia="仿宋" w:cs="宋体"/>
          <w:bCs/>
          <w:kern w:val="0"/>
          <w:sz w:val="24"/>
          <w:szCs w:val="24"/>
        </w:rPr>
        <w:t>增值税专用发票，</w:t>
      </w:r>
      <w:r>
        <w:rPr>
          <w:rFonts w:hint="eastAsia" w:ascii="仿宋" w:hAnsi="仿宋" w:eastAsia="仿宋" w:cs="宋体"/>
          <w:bCs/>
          <w:kern w:val="0"/>
          <w:sz w:val="24"/>
          <w:szCs w:val="24"/>
          <w:u w:val="single"/>
        </w:rPr>
        <w:t>甲方收到发票30天内以商业汇票支付</w:t>
      </w:r>
      <w:r>
        <w:rPr>
          <w:rFonts w:hint="eastAsia" w:ascii="仿宋" w:hAnsi="仿宋" w:eastAsia="仿宋" w:cs="宋体"/>
          <w:bCs/>
          <w:kern w:val="0"/>
          <w:sz w:val="24"/>
          <w:szCs w:val="24"/>
        </w:rPr>
        <w:t>模具修改费用。</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4.本合同签订之日起，乙方交付首模样件（不少于10件套/送样）时，须附自检报告，甲方在收到首模样件后10天内提出书面意见给乙方。</w:t>
      </w:r>
    </w:p>
    <w:p>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pPr>
        <w:spacing w:line="360" w:lineRule="auto"/>
        <w:rPr>
          <w:rFonts w:ascii="仿宋" w:hAnsi="仿宋" w:eastAsia="仿宋"/>
          <w:sz w:val="24"/>
          <w:szCs w:val="24"/>
        </w:rPr>
      </w:pPr>
      <w:r>
        <w:rPr>
          <w:rFonts w:hint="eastAsia" w:ascii="仿宋" w:hAnsi="仿宋" w:eastAsia="仿宋"/>
          <w:sz w:val="24"/>
          <w:szCs w:val="24"/>
        </w:rPr>
        <w:t xml:space="preserve">7.本合同的模具维修周期为 </w:t>
      </w:r>
      <w:r>
        <w:rPr>
          <w:rFonts w:hint="eastAsia" w:ascii="仿宋" w:hAnsi="仿宋" w:eastAsia="仿宋"/>
          <w:sz w:val="24"/>
          <w:szCs w:val="24"/>
          <w:lang w:val="en-US" w:eastAsia="zh-CN"/>
        </w:rPr>
        <w:t>10</w:t>
      </w:r>
      <w:r>
        <w:rPr>
          <w:rFonts w:hint="eastAsia" w:ascii="仿宋" w:hAnsi="仿宋" w:eastAsia="仿宋"/>
          <w:sz w:val="24"/>
          <w:szCs w:val="24"/>
        </w:rPr>
        <w:t xml:space="preserve"> 天，乙方务必于2022年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30</w:t>
      </w:r>
      <w:r>
        <w:rPr>
          <w:rFonts w:hint="eastAsia" w:ascii="仿宋" w:hAnsi="仿宋" w:eastAsia="仿宋"/>
          <w:sz w:val="24"/>
          <w:szCs w:val="24"/>
        </w:rPr>
        <w:t>日交付修改完毕的模具，如乙方不能按时交付，每逾期一日应向甲方支付合同总金额的千分之五的违约金。并应赔偿给甲方造成的直接和间接损失。</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b/>
          <w:sz w:val="24"/>
          <w:szCs w:val="24"/>
        </w:rPr>
      </w:pPr>
      <w:r>
        <w:rPr>
          <w:rFonts w:hint="eastAsia" w:ascii="仿宋" w:hAnsi="仿宋" w:eastAsia="仿宋"/>
          <w:b/>
          <w:sz w:val="24"/>
          <w:szCs w:val="24"/>
        </w:rPr>
        <w:t>七、技术要求</w:t>
      </w:r>
    </w:p>
    <w:p>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pPr>
        <w:spacing w:line="360" w:lineRule="auto"/>
        <w:rPr>
          <w:rFonts w:ascii="仿宋" w:hAnsi="仿宋" w:eastAsia="仿宋"/>
          <w:sz w:val="24"/>
          <w:szCs w:val="24"/>
        </w:rPr>
      </w:pPr>
      <w:r>
        <w:rPr>
          <w:rFonts w:hint="eastAsia" w:ascii="仿宋" w:hAnsi="仿宋" w:eastAsia="仿宋"/>
          <w:sz w:val="24"/>
          <w:szCs w:val="24"/>
        </w:rPr>
        <w:t>日产能： 500 件，月产能： 5000 件。</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rPr>
        <w:t>北京光华荣昌汽车部件有限公司</w:t>
      </w:r>
      <w:r>
        <w:rPr>
          <w:rFonts w:hint="eastAsia" w:ascii="仿宋" w:hAnsi="仿宋" w:eastAsia="仿宋" w:cs="仿宋"/>
          <w:b/>
          <w:color w:val="000000"/>
          <w:sz w:val="24"/>
          <w:szCs w:val="24"/>
        </w:rPr>
        <w:t xml:space="preserve">       乙方: </w:t>
      </w:r>
      <w:r>
        <w:rPr>
          <w:rFonts w:hint="eastAsia" w:ascii="仿宋" w:hAnsi="仿宋" w:eastAsia="仿宋"/>
          <w:b/>
          <w:sz w:val="24"/>
          <w:szCs w:val="24"/>
        </w:rPr>
        <w:t>黄骅市博实科技有限公司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0256123A"/>
    <w:rsid w:val="09253F43"/>
    <w:rsid w:val="17832559"/>
    <w:rsid w:val="1F39665A"/>
    <w:rsid w:val="23586834"/>
    <w:rsid w:val="26355ECD"/>
    <w:rsid w:val="32F26693"/>
    <w:rsid w:val="342043AD"/>
    <w:rsid w:val="423A41C8"/>
    <w:rsid w:val="638F4F87"/>
    <w:rsid w:val="669B1980"/>
    <w:rsid w:val="6C9B2A0F"/>
    <w:rsid w:val="7AC75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5</Pages>
  <Words>466</Words>
  <Characters>2661</Characters>
  <Lines>22</Lines>
  <Paragraphs>6</Paragraphs>
  <TotalTime>2</TotalTime>
  <ScaleCrop>false</ScaleCrop>
  <LinksUpToDate>false</LinksUpToDate>
  <CharactersWithSpaces>3121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2022-05-13T10:05:00Z</dcterms:created>
  <dc:creator>佟士愈</dc:creator>
  <cp:lastModifiedBy>♡腾♡</cp:lastModifiedBy>
  <cp:lastPrinted>2015-07-18T05:35:00Z</cp:lastPrinted>
  <dcterms:modified xsi:type="dcterms:W3CDTF">2022-12-15T09:14:21Z</dcterms:modified>
  <dc:title>模 具 制 造 合 同         合同编号：M11-8</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2C54E733862B4B7CB4A8D80F551F3D7B</vt:lpwstr>
  </property>
</Properties>
</file>