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/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546337">
        <w:rPr>
          <w:rFonts w:ascii="宋体" w:eastAsia="宋体" w:hAnsi="宋体" w:hint="eastAsia"/>
          <w:b/>
          <w:sz w:val="32"/>
          <w:szCs w:val="32"/>
        </w:rPr>
        <w:t>回弹率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jc w:val="center"/>
              <w:rPr>
                <w:rFonts w:ascii="宋体" w:hAnsi="宋体"/>
                <w:kern w:val="0"/>
                <w:szCs w:val="20"/>
              </w:rPr>
            </w:pP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发泡样块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欧马可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486785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E3189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E4324F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E432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李燕龙</w:t>
            </w:r>
          </w:p>
          <w:p w:rsidR="002A220A" w:rsidRDefault="001B287B" w:rsidP="0048678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E23433">
              <w:rPr>
                <w:rFonts w:ascii="宋体" w:eastAsia="宋体" w:hAnsi="宋体" w:hint="eastAsia"/>
              </w:rPr>
              <w:t>15301355079</w:t>
            </w:r>
            <w:bookmarkStart w:id="0" w:name="_GoBack"/>
            <w:bookmarkEnd w:id="0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0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955E7D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3-01-0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E3189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2023年1月4日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回弹率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86785" w:rsidP="0054633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GB/T 6</w:t>
            </w:r>
            <w:r w:rsidR="00546337">
              <w:rPr>
                <w:rFonts w:ascii="宋体" w:eastAsia="宋体" w:hAnsi="宋体" w:hint="eastAsia"/>
              </w:rPr>
              <w:t>670</w:t>
            </w:r>
            <w:r w:rsidR="00E62B1E">
              <w:rPr>
                <w:rFonts w:ascii="宋体" w:eastAsia="宋体" w:hAnsi="宋体" w:hint="eastAsia"/>
              </w:rPr>
              <w:t>-2008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402BB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E4324F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D2084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955E7D">
              <w:rPr>
                <w:rFonts w:ascii="宋体" w:eastAsia="宋体" w:hAnsi="宋体" w:hint="eastAsia"/>
              </w:rPr>
              <w:t>0</w:t>
            </w:r>
            <w:r w:rsidR="00486785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日</w:t>
            </w:r>
            <w:r w:rsidR="00E4324F">
              <w:rPr>
                <w:rFonts w:ascii="宋体" w:eastAsia="宋体" w:hAnsi="宋体" w:hint="eastAsia"/>
              </w:rPr>
              <w:t>座椅开发部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E4324F">
              <w:rPr>
                <w:rFonts w:ascii="宋体" w:eastAsia="宋体" w:hAnsi="宋体" w:hint="eastAsia"/>
              </w:rPr>
              <w:t>欧马可发泡</w:t>
            </w:r>
            <w:proofErr w:type="gramStart"/>
            <w:r w:rsidR="00E4324F">
              <w:rPr>
                <w:rFonts w:ascii="宋体" w:eastAsia="宋体" w:hAnsi="宋体" w:hint="eastAsia"/>
              </w:rPr>
              <w:t>样块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546337">
              <w:rPr>
                <w:rFonts w:ascii="宋体" w:eastAsia="宋体" w:hAnsi="宋体" w:hint="eastAsia"/>
              </w:rPr>
              <w:t xml:space="preserve"> GB/T 6670-2008</w:t>
            </w:r>
            <w:r w:rsidR="0061322F">
              <w:rPr>
                <w:rFonts w:ascii="宋体" w:eastAsia="宋体" w:hAnsi="宋体" w:hint="eastAsia"/>
              </w:rPr>
              <w:t>进行</w:t>
            </w:r>
            <w:r w:rsidR="00D2084F">
              <w:rPr>
                <w:rFonts w:ascii="宋体" w:eastAsia="宋体" w:hAnsi="宋体" w:hint="eastAsia"/>
              </w:rPr>
              <w:t>回弹率</w:t>
            </w:r>
            <w:r w:rsidR="00486785">
              <w:rPr>
                <w:rFonts w:ascii="宋体" w:eastAsia="宋体" w:hAnsi="宋体" w:hint="eastAsia"/>
              </w:rPr>
              <w:t>试验</w:t>
            </w:r>
            <w:r w:rsidR="007706EB">
              <w:rPr>
                <w:rFonts w:ascii="宋体" w:eastAsia="宋体" w:hAnsi="宋体" w:hint="eastAsia"/>
              </w:rPr>
              <w:t>，</w:t>
            </w:r>
            <w:r w:rsidR="00E4324F">
              <w:rPr>
                <w:rFonts w:ascii="宋体" w:eastAsia="宋体" w:hAnsi="宋体" w:hint="eastAsia"/>
              </w:rPr>
              <w:t>经检测</w:t>
            </w:r>
            <w:r w:rsidR="00546337">
              <w:rPr>
                <w:rFonts w:ascii="宋体" w:eastAsia="宋体" w:hAnsi="宋体" w:hint="eastAsia"/>
              </w:rPr>
              <w:t>不</w:t>
            </w:r>
            <w:r w:rsidR="00E4324F">
              <w:rPr>
                <w:rFonts w:ascii="宋体" w:eastAsia="宋体" w:hAnsi="宋体" w:hint="eastAsia"/>
              </w:rPr>
              <w:t>符合标准要求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402BBC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1-0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E4324F">
                  <w:rPr>
                    <w:rFonts w:eastAsia="宋体" w:cs="Arial" w:hint="eastAsia"/>
                    <w:color w:val="000000"/>
                  </w:rPr>
                  <w:t>2023</w:t>
                </w:r>
                <w:r w:rsidR="00E4324F">
                  <w:rPr>
                    <w:rFonts w:eastAsia="宋体" w:cs="Arial" w:hint="eastAsia"/>
                    <w:color w:val="000000"/>
                  </w:rPr>
                  <w:t>年</w:t>
                </w:r>
                <w:r w:rsidR="00E4324F">
                  <w:rPr>
                    <w:rFonts w:eastAsia="宋体" w:cs="Arial" w:hint="eastAsia"/>
                    <w:color w:val="000000"/>
                  </w:rPr>
                  <w:t>1</w:t>
                </w:r>
                <w:r w:rsidR="00E4324F">
                  <w:rPr>
                    <w:rFonts w:eastAsia="宋体" w:cs="Arial" w:hint="eastAsia"/>
                    <w:color w:val="000000"/>
                  </w:rPr>
                  <w:t>月</w:t>
                </w:r>
                <w:r w:rsidR="00E4324F">
                  <w:rPr>
                    <w:rFonts w:eastAsia="宋体" w:cs="Arial" w:hint="eastAsia"/>
                    <w:color w:val="000000"/>
                  </w:rPr>
                  <w:t>4</w:t>
                </w:r>
                <w:r w:rsidR="00E4324F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7253E9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7253E9">
              <w:rPr>
                <w:rFonts w:eastAsia="宋体" w:cs="Arial" w:hint="eastAsia"/>
                <w:color w:val="000000"/>
              </w:rPr>
              <w:t>22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7253E9">
              <w:rPr>
                <w:rFonts w:eastAsia="宋体" w:cs="Arial" w:hint="eastAsia"/>
                <w:color w:val="000000"/>
              </w:rPr>
              <w:t>52</w:t>
            </w:r>
            <w:r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486785">
        <w:tc>
          <w:tcPr>
            <w:tcW w:w="675" w:type="dxa"/>
            <w:vAlign w:val="center"/>
          </w:tcPr>
          <w:p w:rsidR="00486785" w:rsidRPr="0033390F" w:rsidRDefault="00486785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泡沫塑料落球回弹</w:t>
            </w:r>
            <w:proofErr w:type="gramEnd"/>
            <w:r>
              <w:rPr>
                <w:rFonts w:ascii="宋体" w:hAnsi="宋体" w:hint="eastAsia"/>
              </w:rPr>
              <w:t>测定仪</w:t>
            </w:r>
          </w:p>
        </w:tc>
        <w:tc>
          <w:tcPr>
            <w:tcW w:w="141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Q-016</w:t>
            </w:r>
          </w:p>
        </w:tc>
        <w:tc>
          <w:tcPr>
            <w:tcW w:w="1417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/>
              </w:rPr>
              <w:t>XLH-460/500</w:t>
            </w:r>
          </w:p>
        </w:tc>
        <w:tc>
          <w:tcPr>
            <w:tcW w:w="2192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长春新科试验仪器设备有限公司</w:t>
            </w:r>
          </w:p>
        </w:tc>
        <w:tc>
          <w:tcPr>
            <w:tcW w:w="1068" w:type="dxa"/>
            <w:vAlign w:val="center"/>
          </w:tcPr>
          <w:p w:rsidR="00486785" w:rsidRPr="0033390F" w:rsidRDefault="00546337" w:rsidP="00D16F64">
            <w:pPr>
              <w:ind w:right="-102"/>
              <w:jc w:val="center"/>
              <w:rPr>
                <w:rFonts w:ascii="宋体" w:hAnsi="宋体"/>
              </w:rPr>
            </w:pPr>
            <w:r w:rsidRPr="00546337">
              <w:rPr>
                <w:rFonts w:ascii="宋体" w:hAnsi="宋体" w:hint="eastAsia"/>
              </w:rPr>
              <w:t>＜1.5</w:t>
            </w:r>
          </w:p>
        </w:tc>
        <w:tc>
          <w:tcPr>
            <w:tcW w:w="1985" w:type="dxa"/>
            <w:vAlign w:val="center"/>
          </w:tcPr>
          <w:p w:rsidR="00486785" w:rsidRPr="0033390F" w:rsidRDefault="00486785" w:rsidP="0054633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2023年</w:t>
            </w:r>
            <w:r w:rsidR="00546337">
              <w:rPr>
                <w:rFonts w:ascii="宋体" w:hAnsi="宋体" w:hint="eastAsia"/>
              </w:rPr>
              <w:t>11</w:t>
            </w:r>
            <w:r>
              <w:rPr>
                <w:rFonts w:ascii="宋体" w:hAnsi="宋体" w:hint="eastAsia"/>
              </w:rPr>
              <w:t>月</w:t>
            </w:r>
            <w:r w:rsidR="00546337">
              <w:rPr>
                <w:rFonts w:ascii="宋体" w:hAnsi="宋体" w:hint="eastAsia"/>
              </w:rPr>
              <w:t>07</w:t>
            </w:r>
            <w:r>
              <w:rPr>
                <w:rFonts w:ascii="宋体" w:hAnsi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方法B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预压状态调节（不使用闭孔软质泡沫材料）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在试验前，在0.4mm/s-6mm/s速度下，将试样压缩到原始厚度的75%-80%，预压2次调节，然后允许试样有一个10min±5min的恢复期。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调整管的高度为460mm±0.5mm，将钢球置于安装位置，释放钢球，钢球在下落或回弹过程中接触管子内壁，测量结果无效。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钢球直径16mm±0.5mm。</w:t>
            </w:r>
          </w:p>
          <w:p w:rsidR="00546337" w:rsidRDefault="00546337" w:rsidP="00546337"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钢球质量为16.3g。</w:t>
            </w:r>
          </w:p>
          <w:p w:rsidR="002A220A" w:rsidRPr="00486785" w:rsidRDefault="00546337" w:rsidP="00546337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三个试样分别要在1min内至少得到3个有效的回弹值，记录同一个试样回弹率的最大值，取三个最大值的平均值。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E3189D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≥</w:t>
            </w:r>
            <w:r w:rsidR="00546337">
              <w:rPr>
                <w:rFonts w:ascii="宋体" w:eastAsia="宋体" w:hAnsi="黑体" w:cs="Times New Roman" w:hint="eastAsia"/>
                <w:kern w:val="0"/>
                <w:szCs w:val="20"/>
              </w:rPr>
              <w:t>55%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9045" w:type="dxa"/>
              <w:tblLook w:val="04A0" w:firstRow="1" w:lastRow="0" w:firstColumn="1" w:lastColumn="0" w:noHBand="0" w:noVBand="1"/>
            </w:tblPr>
            <w:tblGrid>
              <w:gridCol w:w="1689"/>
              <w:gridCol w:w="1174"/>
              <w:gridCol w:w="1290"/>
              <w:gridCol w:w="1290"/>
              <w:gridCol w:w="1290"/>
              <w:gridCol w:w="1156"/>
              <w:gridCol w:w="1156"/>
            </w:tblGrid>
            <w:tr w:rsidR="00546337" w:rsidTr="00972216">
              <w:trPr>
                <w:trHeight w:val="780"/>
              </w:trPr>
              <w:tc>
                <w:tcPr>
                  <w:tcW w:w="1170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1275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序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号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第一次（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第二次（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第三次（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24" w:type="dxa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最大值（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224" w:type="dxa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平均值（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%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</w:tr>
            <w:tr w:rsidR="00546337" w:rsidTr="00546337">
              <w:trPr>
                <w:trHeight w:val="780"/>
              </w:trPr>
              <w:tc>
                <w:tcPr>
                  <w:tcW w:w="1170" w:type="dxa"/>
                  <w:vMerge w:val="restart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发泡样块</w:t>
                  </w:r>
                </w:p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292-001-202212</w:t>
                  </w:r>
                </w:p>
              </w:tc>
              <w:tc>
                <w:tcPr>
                  <w:tcW w:w="1275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NO.1</w:t>
                  </w:r>
                </w:p>
              </w:tc>
              <w:tc>
                <w:tcPr>
                  <w:tcW w:w="1384" w:type="dxa"/>
                  <w:tcBorders>
                    <w:bottom w:val="single" w:sz="4" w:space="0" w:color="auto"/>
                  </w:tcBorders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47.6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48.7</w:t>
                  </w:r>
                </w:p>
              </w:tc>
              <w:tc>
                <w:tcPr>
                  <w:tcW w:w="122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49.5</w:t>
                  </w:r>
                </w:p>
              </w:tc>
              <w:tc>
                <w:tcPr>
                  <w:tcW w:w="1224" w:type="dxa"/>
                  <w:vMerge w:val="restart"/>
                  <w:vAlign w:val="center"/>
                </w:tcPr>
                <w:p w:rsidR="00546337" w:rsidRDefault="00546337" w:rsidP="00546337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46.1</w:t>
                  </w:r>
                </w:p>
              </w:tc>
            </w:tr>
            <w:tr w:rsidR="00546337" w:rsidTr="00972216">
              <w:trPr>
                <w:trHeight w:val="778"/>
              </w:trPr>
              <w:tc>
                <w:tcPr>
                  <w:tcW w:w="1170" w:type="dxa"/>
                  <w:vMerge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NO.2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46.3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43.3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42.2</w:t>
                  </w:r>
                </w:p>
              </w:tc>
              <w:tc>
                <w:tcPr>
                  <w:tcW w:w="122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46.3</w:t>
                  </w:r>
                </w:p>
              </w:tc>
              <w:tc>
                <w:tcPr>
                  <w:tcW w:w="1224" w:type="dxa"/>
                  <w:vMerge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546337" w:rsidTr="00972216">
              <w:trPr>
                <w:trHeight w:val="778"/>
              </w:trPr>
              <w:tc>
                <w:tcPr>
                  <w:tcW w:w="1170" w:type="dxa"/>
                  <w:vMerge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275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NO.3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37.0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39.3</w:t>
                  </w:r>
                </w:p>
              </w:tc>
              <w:tc>
                <w:tcPr>
                  <w:tcW w:w="138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42.6</w:t>
                  </w:r>
                </w:p>
              </w:tc>
              <w:tc>
                <w:tcPr>
                  <w:tcW w:w="1224" w:type="dxa"/>
                  <w:vAlign w:val="center"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42.6</w:t>
                  </w:r>
                </w:p>
              </w:tc>
              <w:tc>
                <w:tcPr>
                  <w:tcW w:w="1224" w:type="dxa"/>
                  <w:vMerge/>
                </w:tcPr>
                <w:p w:rsidR="00546337" w:rsidRDefault="00546337" w:rsidP="00972216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 wp14:anchorId="418BF5DF" wp14:editId="3164536A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E3189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70A36F1" wp14:editId="6DEA9384">
                  <wp:extent cx="3019424" cy="2264568"/>
                  <wp:effectExtent l="0" t="0" r="0" b="254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1B85B98C" wp14:editId="742BE0C9">
                  <wp:extent cx="3033824" cy="2275367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3073" cy="22823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BBC" w:rsidRDefault="00402BBC">
      <w:r>
        <w:separator/>
      </w:r>
    </w:p>
  </w:endnote>
  <w:endnote w:type="continuationSeparator" w:id="0">
    <w:p w:rsidR="00402BBC" w:rsidRDefault="0040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A760A29" wp14:editId="2D70968B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BBC" w:rsidRDefault="00402BBC">
      <w:r>
        <w:separator/>
      </w:r>
    </w:p>
  </w:footnote>
  <w:footnote w:type="continuationSeparator" w:id="0">
    <w:p w:rsidR="00402BBC" w:rsidRDefault="0040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47321E36" wp14:editId="68BDD82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546337" w:rsidRPr="00546337">
      <w:rPr>
        <w:rFonts w:ascii="宋体" w:eastAsia="宋体" w:hAnsi="宋体"/>
        <w:sz w:val="21"/>
        <w:szCs w:val="21"/>
      </w:rPr>
      <w:t>GR20221202SQS292-0836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3433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E23433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439FF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02BBC"/>
    <w:rsid w:val="00414384"/>
    <w:rsid w:val="00434A79"/>
    <w:rsid w:val="00473BC2"/>
    <w:rsid w:val="004820E3"/>
    <w:rsid w:val="00486785"/>
    <w:rsid w:val="004B04FE"/>
    <w:rsid w:val="004D31F2"/>
    <w:rsid w:val="004F6785"/>
    <w:rsid w:val="005019CB"/>
    <w:rsid w:val="005031AD"/>
    <w:rsid w:val="005037D3"/>
    <w:rsid w:val="00522195"/>
    <w:rsid w:val="00525A38"/>
    <w:rsid w:val="00546337"/>
    <w:rsid w:val="00564DD7"/>
    <w:rsid w:val="005657A4"/>
    <w:rsid w:val="0059299A"/>
    <w:rsid w:val="0059670D"/>
    <w:rsid w:val="005A1C75"/>
    <w:rsid w:val="005A487D"/>
    <w:rsid w:val="005A61DD"/>
    <w:rsid w:val="005B5ADE"/>
    <w:rsid w:val="005D2C8F"/>
    <w:rsid w:val="0061322F"/>
    <w:rsid w:val="00623EAE"/>
    <w:rsid w:val="00664B1B"/>
    <w:rsid w:val="00667513"/>
    <w:rsid w:val="00675B51"/>
    <w:rsid w:val="00690336"/>
    <w:rsid w:val="006C28F8"/>
    <w:rsid w:val="006D6DD5"/>
    <w:rsid w:val="006E1F42"/>
    <w:rsid w:val="006F6C14"/>
    <w:rsid w:val="00700BF5"/>
    <w:rsid w:val="0070187E"/>
    <w:rsid w:val="00715664"/>
    <w:rsid w:val="007253E9"/>
    <w:rsid w:val="007706EB"/>
    <w:rsid w:val="007B268A"/>
    <w:rsid w:val="007C12ED"/>
    <w:rsid w:val="007E6AE1"/>
    <w:rsid w:val="007F48BA"/>
    <w:rsid w:val="00800D3F"/>
    <w:rsid w:val="00814D73"/>
    <w:rsid w:val="00831246"/>
    <w:rsid w:val="008362EC"/>
    <w:rsid w:val="00861258"/>
    <w:rsid w:val="0087152F"/>
    <w:rsid w:val="008716A0"/>
    <w:rsid w:val="00890A68"/>
    <w:rsid w:val="008A62B5"/>
    <w:rsid w:val="008D357E"/>
    <w:rsid w:val="008D48E0"/>
    <w:rsid w:val="0091278D"/>
    <w:rsid w:val="0093425C"/>
    <w:rsid w:val="0094396F"/>
    <w:rsid w:val="00954A3A"/>
    <w:rsid w:val="00955E7D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82544"/>
    <w:rsid w:val="00A94761"/>
    <w:rsid w:val="00AB24AC"/>
    <w:rsid w:val="00B20F3F"/>
    <w:rsid w:val="00B448CA"/>
    <w:rsid w:val="00B551D3"/>
    <w:rsid w:val="00B61DD2"/>
    <w:rsid w:val="00B749BE"/>
    <w:rsid w:val="00BA6FA9"/>
    <w:rsid w:val="00BB20BA"/>
    <w:rsid w:val="00BD635E"/>
    <w:rsid w:val="00BF0E19"/>
    <w:rsid w:val="00C24633"/>
    <w:rsid w:val="00C32AC6"/>
    <w:rsid w:val="00C63C0F"/>
    <w:rsid w:val="00C6711D"/>
    <w:rsid w:val="00C714FB"/>
    <w:rsid w:val="00CA0DE3"/>
    <w:rsid w:val="00CC1D7E"/>
    <w:rsid w:val="00CD025C"/>
    <w:rsid w:val="00CD1534"/>
    <w:rsid w:val="00CD41A1"/>
    <w:rsid w:val="00CE2994"/>
    <w:rsid w:val="00D2084F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083A"/>
    <w:rsid w:val="00E215EF"/>
    <w:rsid w:val="00E23433"/>
    <w:rsid w:val="00E2449A"/>
    <w:rsid w:val="00E27DE1"/>
    <w:rsid w:val="00E3189D"/>
    <w:rsid w:val="00E37C19"/>
    <w:rsid w:val="00E4324F"/>
    <w:rsid w:val="00E47344"/>
    <w:rsid w:val="00E62B1E"/>
    <w:rsid w:val="00E94E15"/>
    <w:rsid w:val="00EB2A3D"/>
    <w:rsid w:val="00F26B63"/>
    <w:rsid w:val="00F528AD"/>
    <w:rsid w:val="00F53F2E"/>
    <w:rsid w:val="00F8503A"/>
    <w:rsid w:val="00FA292F"/>
    <w:rsid w:val="00FB6F76"/>
    <w:rsid w:val="00FD3CC0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FDF51-5538-4B9A-B490-EA422993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28</cp:revision>
  <dcterms:created xsi:type="dcterms:W3CDTF">2022-11-04T08:53:00Z</dcterms:created>
  <dcterms:modified xsi:type="dcterms:W3CDTF">2023-01-06T06:36:00Z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