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B16EBA">
        <w:rPr>
          <w:rFonts w:ascii="仿宋" w:eastAsia="仿宋" w:hAnsi="仿宋" w:hint="eastAsia"/>
          <w:sz w:val="24"/>
          <w:szCs w:val="24"/>
        </w:rPr>
        <w:t>合同编号:GHRCHT</w:t>
      </w:r>
      <w:r w:rsidR="00E13A6B" w:rsidRPr="00E13A6B">
        <w:rPr>
          <w:rFonts w:ascii="仿宋" w:eastAsia="仿宋" w:hAnsi="仿宋"/>
          <w:sz w:val="24"/>
          <w:szCs w:val="24"/>
        </w:rPr>
        <w:t>20230046</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25B6C">
        <w:rPr>
          <w:rStyle w:val="hovercopytxt"/>
          <w:rFonts w:ascii="微软雅黑" w:eastAsia="微软雅黑" w:hAnsi="微软雅黑" w:hint="eastAsia"/>
          <w:color w:val="444444"/>
          <w:szCs w:val="21"/>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25B6C" w:rsidRPr="00A25B6C">
        <w:rPr>
          <w:rFonts w:ascii="仿宋" w:eastAsia="仿宋" w:hAnsi="仿宋" w:hint="eastAsia"/>
          <w:b/>
          <w:sz w:val="24"/>
          <w:szCs w:val="24"/>
        </w:rPr>
        <w:t>深州</w:t>
      </w:r>
      <w:proofErr w:type="gramStart"/>
      <w:r w:rsidR="00A25B6C" w:rsidRPr="00A25B6C">
        <w:rPr>
          <w:rFonts w:ascii="仿宋" w:eastAsia="仿宋" w:hAnsi="仿宋" w:hint="eastAsia"/>
          <w:b/>
          <w:sz w:val="24"/>
          <w:szCs w:val="24"/>
        </w:rPr>
        <w:t>市晶立</w:t>
      </w:r>
      <w:proofErr w:type="gramEnd"/>
      <w:r w:rsidR="00A25B6C" w:rsidRPr="00A25B6C">
        <w:rPr>
          <w:rFonts w:ascii="仿宋" w:eastAsia="仿宋" w:hAnsi="仿宋" w:hint="eastAsia"/>
          <w:b/>
          <w:sz w:val="24"/>
          <w:szCs w:val="24"/>
        </w:rPr>
        <w:t>泰机械配件有限公司</w:t>
      </w:r>
      <w:r w:rsidR="00A25B6C">
        <w:rPr>
          <w:rFonts w:ascii="仿宋" w:eastAsia="仿宋" w:hAnsi="仿宋" w:hint="eastAsia"/>
          <w:b/>
          <w:sz w:val="24"/>
          <w:szCs w:val="24"/>
        </w:rPr>
        <w:t>（</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25B6C">
        <w:rPr>
          <w:rStyle w:val="hovercopytxt"/>
          <w:rFonts w:ascii="微软雅黑" w:eastAsia="微软雅黑" w:hAnsi="微软雅黑" w:hint="eastAsia"/>
          <w:color w:val="444444"/>
          <w:szCs w:val="21"/>
        </w:rPr>
        <w:t>91131182MA0CCWN660</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AE2923" w:rsidRDefault="00317846" w:rsidP="004F480F">
            <w:pPr>
              <w:spacing w:line="360" w:lineRule="auto"/>
              <w:jc w:val="center"/>
              <w:rPr>
                <w:rFonts w:ascii="仿宋" w:eastAsia="仿宋" w:hAnsi="仿宋"/>
                <w:sz w:val="16"/>
                <w:szCs w:val="16"/>
              </w:rPr>
            </w:pPr>
            <w:r w:rsidRPr="00AE2923">
              <w:rPr>
                <w:rFonts w:ascii="仿宋" w:eastAsia="仿宋" w:hAnsi="仿宋" w:hint="eastAsia"/>
                <w:sz w:val="16"/>
                <w:szCs w:val="16"/>
              </w:rPr>
              <w:t>1</w:t>
            </w:r>
          </w:p>
        </w:tc>
        <w:tc>
          <w:tcPr>
            <w:tcW w:w="1715" w:type="dxa"/>
            <w:vAlign w:val="center"/>
          </w:tcPr>
          <w:p w:rsidR="00317846" w:rsidRPr="00AE2923" w:rsidRDefault="00AE2923" w:rsidP="004F480F">
            <w:pPr>
              <w:spacing w:line="360" w:lineRule="auto"/>
              <w:jc w:val="center"/>
              <w:rPr>
                <w:rFonts w:ascii="仿宋" w:eastAsia="仿宋" w:hAnsi="仿宋"/>
                <w:sz w:val="16"/>
                <w:szCs w:val="16"/>
              </w:rPr>
            </w:pPr>
            <w:r w:rsidRPr="00AE2923">
              <w:rPr>
                <w:rFonts w:ascii="仿宋" w:eastAsia="仿宋" w:hAnsi="仿宋" w:hint="eastAsia"/>
                <w:sz w:val="16"/>
                <w:szCs w:val="16"/>
              </w:rPr>
              <w:t>线束密封胶帽</w:t>
            </w:r>
            <w:r w:rsidR="00A25B6C" w:rsidRPr="00AE2923">
              <w:rPr>
                <w:rFonts w:ascii="仿宋" w:eastAsia="仿宋" w:hAnsi="仿宋" w:hint="eastAsia"/>
                <w:sz w:val="16"/>
                <w:szCs w:val="16"/>
              </w:rPr>
              <w:t>模具</w:t>
            </w:r>
          </w:p>
        </w:tc>
        <w:tc>
          <w:tcPr>
            <w:tcW w:w="1288" w:type="dxa"/>
            <w:vAlign w:val="center"/>
          </w:tcPr>
          <w:p w:rsidR="00317846" w:rsidRPr="00AE2923" w:rsidRDefault="00AE2923" w:rsidP="004F480F">
            <w:pPr>
              <w:spacing w:line="360" w:lineRule="auto"/>
              <w:jc w:val="center"/>
              <w:rPr>
                <w:rFonts w:ascii="仿宋" w:eastAsia="仿宋" w:hAnsi="仿宋"/>
                <w:sz w:val="16"/>
                <w:szCs w:val="16"/>
              </w:rPr>
            </w:pPr>
            <w:r w:rsidRPr="00AE2923">
              <w:rPr>
                <w:rFonts w:ascii="仿宋" w:eastAsia="仿宋" w:hAnsi="仿宋"/>
                <w:sz w:val="16"/>
                <w:szCs w:val="16"/>
              </w:rPr>
              <w:t>REM0003180</w:t>
            </w:r>
          </w:p>
        </w:tc>
        <w:tc>
          <w:tcPr>
            <w:tcW w:w="1178" w:type="dxa"/>
            <w:vAlign w:val="center"/>
          </w:tcPr>
          <w:p w:rsidR="00317846" w:rsidRPr="00AE2923" w:rsidRDefault="00A25B6C" w:rsidP="004F480F">
            <w:pPr>
              <w:spacing w:line="360" w:lineRule="auto"/>
              <w:jc w:val="center"/>
              <w:rPr>
                <w:rFonts w:ascii="仿宋" w:eastAsia="仿宋" w:hAnsi="仿宋"/>
                <w:sz w:val="16"/>
                <w:szCs w:val="16"/>
              </w:rPr>
            </w:pPr>
            <w:r w:rsidRPr="00AE2923">
              <w:rPr>
                <w:rFonts w:ascii="仿宋" w:eastAsia="仿宋" w:hAnsi="仿宋" w:hint="eastAsia"/>
                <w:sz w:val="16"/>
                <w:szCs w:val="16"/>
              </w:rPr>
              <w:t>1</w:t>
            </w:r>
          </w:p>
        </w:tc>
        <w:tc>
          <w:tcPr>
            <w:tcW w:w="1179" w:type="dxa"/>
            <w:vAlign w:val="center"/>
          </w:tcPr>
          <w:p w:rsidR="00317846" w:rsidRPr="00AE2923" w:rsidRDefault="00AE2923" w:rsidP="004F480F">
            <w:pPr>
              <w:spacing w:line="360" w:lineRule="auto"/>
              <w:jc w:val="center"/>
              <w:rPr>
                <w:rFonts w:ascii="仿宋" w:eastAsia="仿宋" w:hAnsi="仿宋"/>
                <w:sz w:val="16"/>
                <w:szCs w:val="16"/>
              </w:rPr>
            </w:pPr>
            <w:r w:rsidRPr="00AE2923">
              <w:rPr>
                <w:rFonts w:ascii="仿宋" w:eastAsia="仿宋" w:hAnsi="仿宋" w:hint="eastAsia"/>
                <w:sz w:val="16"/>
                <w:szCs w:val="16"/>
              </w:rPr>
              <w:t>13</w:t>
            </w:r>
            <w:r w:rsidR="008F0450" w:rsidRPr="00AE2923">
              <w:rPr>
                <w:rFonts w:ascii="仿宋" w:eastAsia="仿宋" w:hAnsi="仿宋"/>
                <w:sz w:val="16"/>
                <w:szCs w:val="16"/>
              </w:rPr>
              <w:t>000</w:t>
            </w:r>
          </w:p>
        </w:tc>
        <w:tc>
          <w:tcPr>
            <w:tcW w:w="1179" w:type="dxa"/>
            <w:vAlign w:val="center"/>
          </w:tcPr>
          <w:p w:rsidR="00317846" w:rsidRPr="00AE2923" w:rsidRDefault="00AE2923" w:rsidP="00AE2923">
            <w:pPr>
              <w:jc w:val="center"/>
              <w:rPr>
                <w:rFonts w:ascii="仿宋" w:eastAsia="仿宋" w:hAnsi="仿宋"/>
                <w:sz w:val="16"/>
                <w:szCs w:val="16"/>
              </w:rPr>
            </w:pPr>
            <w:r w:rsidRPr="00AE2923">
              <w:rPr>
                <w:rFonts w:ascii="等线" w:eastAsia="等线" w:hAnsi="等线" w:hint="eastAsia"/>
                <w:color w:val="000000"/>
                <w:sz w:val="16"/>
                <w:szCs w:val="16"/>
              </w:rPr>
              <w:t>1690</w:t>
            </w:r>
          </w:p>
        </w:tc>
        <w:tc>
          <w:tcPr>
            <w:tcW w:w="1179" w:type="dxa"/>
            <w:vAlign w:val="center"/>
          </w:tcPr>
          <w:p w:rsidR="00317846" w:rsidRPr="00AE2923" w:rsidRDefault="00AE2923" w:rsidP="00AE2923">
            <w:pPr>
              <w:jc w:val="center"/>
              <w:rPr>
                <w:rFonts w:ascii="仿宋" w:eastAsia="仿宋" w:hAnsi="仿宋"/>
                <w:sz w:val="16"/>
                <w:szCs w:val="16"/>
              </w:rPr>
            </w:pPr>
            <w:r w:rsidRPr="00AE2923">
              <w:rPr>
                <w:rFonts w:ascii="等线" w:eastAsia="等线" w:hAnsi="等线" w:hint="eastAsia"/>
                <w:color w:val="000000"/>
                <w:sz w:val="16"/>
                <w:szCs w:val="16"/>
              </w:rPr>
              <w:t>14690</w:t>
            </w:r>
          </w:p>
        </w:tc>
        <w:tc>
          <w:tcPr>
            <w:tcW w:w="1608" w:type="dxa"/>
            <w:vAlign w:val="center"/>
          </w:tcPr>
          <w:p w:rsidR="00317846" w:rsidRPr="00AE2923" w:rsidRDefault="00E13A6B" w:rsidP="004F480F">
            <w:pPr>
              <w:spacing w:line="360" w:lineRule="auto"/>
              <w:jc w:val="center"/>
              <w:rPr>
                <w:rFonts w:ascii="仿宋" w:eastAsia="仿宋" w:hAnsi="仿宋"/>
                <w:sz w:val="16"/>
                <w:szCs w:val="16"/>
              </w:rPr>
            </w:pPr>
            <w:r>
              <w:rPr>
                <w:rFonts w:ascii="仿宋" w:eastAsia="仿宋" w:hAnsi="仿宋" w:hint="eastAsia"/>
                <w:sz w:val="16"/>
                <w:szCs w:val="16"/>
              </w:rPr>
              <w:t>6</w:t>
            </w:r>
          </w:p>
        </w:tc>
      </w:tr>
      <w:tr w:rsidR="00AE2923" w:rsidRPr="00C64A64" w:rsidTr="00080156">
        <w:trPr>
          <w:trHeight w:val="364"/>
        </w:trPr>
        <w:tc>
          <w:tcPr>
            <w:tcW w:w="3538" w:type="dxa"/>
            <w:gridSpan w:val="3"/>
            <w:vAlign w:val="center"/>
          </w:tcPr>
          <w:p w:rsidR="00AE2923" w:rsidRPr="00AE2923" w:rsidRDefault="00AE2923" w:rsidP="004F480F">
            <w:pPr>
              <w:spacing w:line="360" w:lineRule="auto"/>
              <w:jc w:val="center"/>
              <w:rPr>
                <w:rFonts w:ascii="仿宋" w:eastAsia="仿宋" w:hAnsi="仿宋"/>
                <w:sz w:val="16"/>
                <w:szCs w:val="16"/>
              </w:rPr>
            </w:pPr>
            <w:r w:rsidRPr="00AE2923">
              <w:rPr>
                <w:rFonts w:ascii="仿宋" w:eastAsia="仿宋" w:hAnsi="仿宋" w:hint="eastAsia"/>
                <w:b/>
                <w:sz w:val="16"/>
                <w:szCs w:val="16"/>
              </w:rPr>
              <w:t>合计</w:t>
            </w:r>
          </w:p>
        </w:tc>
        <w:tc>
          <w:tcPr>
            <w:tcW w:w="1178" w:type="dxa"/>
            <w:vAlign w:val="center"/>
          </w:tcPr>
          <w:p w:rsidR="00AE2923" w:rsidRPr="00AE2923" w:rsidRDefault="00AE2923" w:rsidP="00A665D5">
            <w:pPr>
              <w:spacing w:line="360" w:lineRule="auto"/>
              <w:jc w:val="center"/>
              <w:rPr>
                <w:rFonts w:ascii="仿宋" w:eastAsia="仿宋" w:hAnsi="仿宋"/>
                <w:sz w:val="16"/>
                <w:szCs w:val="16"/>
              </w:rPr>
            </w:pPr>
            <w:r w:rsidRPr="00AE2923">
              <w:rPr>
                <w:rFonts w:ascii="仿宋" w:eastAsia="仿宋" w:hAnsi="仿宋" w:hint="eastAsia"/>
                <w:sz w:val="16"/>
                <w:szCs w:val="16"/>
              </w:rPr>
              <w:t>1</w:t>
            </w:r>
          </w:p>
        </w:tc>
        <w:tc>
          <w:tcPr>
            <w:tcW w:w="1179" w:type="dxa"/>
            <w:vAlign w:val="center"/>
          </w:tcPr>
          <w:p w:rsidR="00AE2923" w:rsidRPr="00AE2923" w:rsidRDefault="00AE2923" w:rsidP="00FA463E">
            <w:pPr>
              <w:spacing w:line="360" w:lineRule="auto"/>
              <w:jc w:val="center"/>
              <w:rPr>
                <w:rFonts w:ascii="仿宋" w:eastAsia="仿宋" w:hAnsi="仿宋"/>
                <w:sz w:val="16"/>
                <w:szCs w:val="16"/>
              </w:rPr>
            </w:pPr>
            <w:r w:rsidRPr="00AE2923">
              <w:rPr>
                <w:rFonts w:ascii="仿宋" w:eastAsia="仿宋" w:hAnsi="仿宋" w:hint="eastAsia"/>
                <w:sz w:val="16"/>
                <w:szCs w:val="16"/>
              </w:rPr>
              <w:t>13</w:t>
            </w:r>
            <w:r w:rsidRPr="00AE2923">
              <w:rPr>
                <w:rFonts w:ascii="仿宋" w:eastAsia="仿宋" w:hAnsi="仿宋"/>
                <w:sz w:val="16"/>
                <w:szCs w:val="16"/>
              </w:rPr>
              <w:t>000</w:t>
            </w:r>
          </w:p>
        </w:tc>
        <w:tc>
          <w:tcPr>
            <w:tcW w:w="1179" w:type="dxa"/>
            <w:vAlign w:val="center"/>
          </w:tcPr>
          <w:p w:rsidR="00AE2923" w:rsidRPr="00AE2923" w:rsidRDefault="00AE2923" w:rsidP="00FA463E">
            <w:pPr>
              <w:jc w:val="center"/>
              <w:rPr>
                <w:rFonts w:ascii="仿宋" w:eastAsia="仿宋" w:hAnsi="仿宋"/>
                <w:sz w:val="16"/>
                <w:szCs w:val="16"/>
              </w:rPr>
            </w:pPr>
            <w:r w:rsidRPr="00AE2923">
              <w:rPr>
                <w:rFonts w:ascii="等线" w:eastAsia="等线" w:hAnsi="等线" w:hint="eastAsia"/>
                <w:color w:val="000000"/>
                <w:sz w:val="16"/>
                <w:szCs w:val="16"/>
              </w:rPr>
              <w:t>1690</w:t>
            </w:r>
          </w:p>
        </w:tc>
        <w:tc>
          <w:tcPr>
            <w:tcW w:w="1179" w:type="dxa"/>
            <w:vAlign w:val="center"/>
          </w:tcPr>
          <w:p w:rsidR="00AE2923" w:rsidRPr="00AE2923" w:rsidRDefault="00AE2923" w:rsidP="00FA463E">
            <w:pPr>
              <w:jc w:val="center"/>
              <w:rPr>
                <w:rFonts w:ascii="仿宋" w:eastAsia="仿宋" w:hAnsi="仿宋"/>
                <w:sz w:val="16"/>
                <w:szCs w:val="16"/>
              </w:rPr>
            </w:pPr>
            <w:r w:rsidRPr="00AE2923">
              <w:rPr>
                <w:rFonts w:ascii="等线" w:eastAsia="等线" w:hAnsi="等线" w:hint="eastAsia"/>
                <w:color w:val="000000"/>
                <w:sz w:val="16"/>
                <w:szCs w:val="16"/>
              </w:rPr>
              <w:t>14690</w:t>
            </w:r>
          </w:p>
        </w:tc>
        <w:tc>
          <w:tcPr>
            <w:tcW w:w="1608" w:type="dxa"/>
            <w:vAlign w:val="center"/>
          </w:tcPr>
          <w:p w:rsidR="00AE2923" w:rsidRPr="00AE2923" w:rsidRDefault="00E13A6B" w:rsidP="00A665D5">
            <w:pPr>
              <w:spacing w:line="360" w:lineRule="auto"/>
              <w:jc w:val="center"/>
              <w:rPr>
                <w:rFonts w:ascii="仿宋" w:eastAsia="仿宋" w:hAnsi="仿宋"/>
                <w:sz w:val="16"/>
                <w:szCs w:val="16"/>
              </w:rPr>
            </w:pPr>
            <w:r>
              <w:rPr>
                <w:rFonts w:ascii="仿宋" w:eastAsia="仿宋" w:hAnsi="仿宋" w:hint="eastAsia"/>
                <w:sz w:val="16"/>
                <w:szCs w:val="16"/>
              </w:rPr>
              <w:t>6</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AE2923">
        <w:rPr>
          <w:rFonts w:ascii="仿宋" w:eastAsia="仿宋" w:hAnsi="仿宋" w:hint="eastAsia"/>
          <w:szCs w:val="21"/>
          <w:u w:val="single"/>
        </w:rPr>
        <w:t>14690</w:t>
      </w:r>
      <w:r w:rsidRPr="006E2448">
        <w:rPr>
          <w:rFonts w:ascii="仿宋" w:eastAsia="仿宋" w:hAnsi="仿宋" w:cs="宋体" w:hint="eastAsia"/>
          <w:b/>
          <w:bCs/>
          <w:color w:val="000000"/>
          <w:kern w:val="0"/>
          <w:sz w:val="24"/>
        </w:rPr>
        <w:t>元，</w:t>
      </w:r>
      <w:proofErr w:type="gramStart"/>
      <w:r w:rsidR="00AE2923">
        <w:rPr>
          <w:rFonts w:ascii="仿宋" w:eastAsia="仿宋" w:hAnsi="仿宋" w:cs="宋体" w:hint="eastAsia"/>
          <w:b/>
          <w:bCs/>
          <w:color w:val="000000"/>
          <w:kern w:val="0"/>
          <w:sz w:val="24"/>
        </w:rPr>
        <w:t>壹万肆仟陆佰玖拾</w:t>
      </w:r>
      <w:proofErr w:type="gramEnd"/>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2E01E1">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bookmarkStart w:id="0" w:name="_GoBack"/>
      <w:bookmarkEnd w:id="0"/>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CF1B76">
        <w:rPr>
          <w:rFonts w:ascii="仿宋" w:eastAsia="仿宋" w:hAnsi="仿宋" w:cs="宋体" w:hint="eastAsia"/>
          <w:bCs/>
          <w:kern w:val="0"/>
          <w:sz w:val="24"/>
          <w:szCs w:val="24"/>
        </w:rPr>
        <w:t>1</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50</w:t>
      </w:r>
      <w:r w:rsidRPr="00C64A64">
        <w:rPr>
          <w:rFonts w:ascii="仿宋" w:eastAsia="仿宋" w:hAnsi="仿宋" w:hint="eastAsia"/>
          <w:sz w:val="24"/>
          <w:szCs w:val="24"/>
        </w:rPr>
        <w:t>%</w:t>
      </w:r>
      <w:r w:rsidR="00CF1B76">
        <w:rPr>
          <w:rFonts w:ascii="仿宋" w:eastAsia="仿宋" w:hAnsi="仿宋" w:hint="eastAsia"/>
          <w:sz w:val="24"/>
          <w:szCs w:val="24"/>
        </w:rPr>
        <w:t>给乙方，</w:t>
      </w:r>
      <w:r w:rsidRPr="00C64A64">
        <w:rPr>
          <w:rFonts w:ascii="仿宋" w:eastAsia="仿宋" w:hAnsi="仿宋" w:hint="eastAsia"/>
          <w:sz w:val="24"/>
          <w:szCs w:val="24"/>
        </w:rPr>
        <w:t>计：</w:t>
      </w:r>
      <w:r w:rsidR="00E13A6B">
        <w:rPr>
          <w:rFonts w:ascii="仿宋" w:eastAsia="仿宋" w:hAnsi="仿宋" w:hint="eastAsia"/>
          <w:sz w:val="24"/>
          <w:szCs w:val="24"/>
          <w:u w:val="single"/>
        </w:rPr>
        <w:t>7345</w:t>
      </w:r>
      <w:r w:rsidRPr="00C64A64">
        <w:rPr>
          <w:rFonts w:ascii="仿宋" w:eastAsia="仿宋" w:hAnsi="仿宋" w:hint="eastAsia"/>
          <w:sz w:val="24"/>
          <w:szCs w:val="24"/>
        </w:rPr>
        <w:t>人民币</w:t>
      </w:r>
      <w:permStart w:id="1496606869" w:edGrp="everyone"/>
      <w:permEnd w:id="1496606869"/>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CF1B76">
        <w:rPr>
          <w:rFonts w:ascii="仿宋" w:eastAsia="仿宋" w:hAnsi="仿宋" w:hint="eastAsia"/>
          <w:sz w:val="24"/>
          <w:szCs w:val="24"/>
          <w:u w:val="single"/>
        </w:rPr>
        <w:t>50</w:t>
      </w:r>
      <w:r w:rsidRPr="00C64A64">
        <w:rPr>
          <w:rFonts w:ascii="仿宋" w:eastAsia="仿宋" w:hAnsi="仿宋" w:hint="eastAsia"/>
          <w:sz w:val="24"/>
          <w:szCs w:val="24"/>
        </w:rPr>
        <w:t>%，计：人民币</w:t>
      </w:r>
      <w:r w:rsidR="00E13A6B">
        <w:rPr>
          <w:rFonts w:ascii="仿宋" w:eastAsia="仿宋" w:hAnsi="仿宋" w:hint="eastAsia"/>
          <w:sz w:val="24"/>
          <w:szCs w:val="24"/>
          <w:u w:val="single"/>
        </w:rPr>
        <w:t>7345</w:t>
      </w:r>
      <w:r w:rsidRPr="00C64A64">
        <w:rPr>
          <w:rFonts w:ascii="仿宋" w:eastAsia="仿宋" w:hAnsi="仿宋" w:hint="eastAsia"/>
          <w:sz w:val="24"/>
          <w:szCs w:val="24"/>
        </w:rPr>
        <w:t>元。</w:t>
      </w:r>
    </w:p>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CF1B76">
        <w:rPr>
          <w:rFonts w:ascii="仿宋" w:eastAsia="仿宋" w:hAnsi="仿宋" w:hint="eastAsia"/>
          <w:sz w:val="24"/>
          <w:szCs w:val="24"/>
          <w:u w:val="single"/>
        </w:rPr>
        <w:t>20</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E13A6B">
        <w:rPr>
          <w:rFonts w:ascii="仿宋" w:eastAsia="仿宋" w:hAnsi="仿宋" w:hint="eastAsia"/>
          <w:sz w:val="24"/>
          <w:szCs w:val="24"/>
        </w:rPr>
        <w:t>25</w:t>
      </w:r>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CF1B76">
        <w:rPr>
          <w:rFonts w:ascii="仿宋" w:eastAsia="仿宋" w:hAnsi="仿宋" w:hint="eastAsia"/>
          <w:sz w:val="24"/>
          <w:szCs w:val="24"/>
        </w:rPr>
        <w:t>100</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E13A6B">
        <w:rPr>
          <w:rFonts w:ascii="仿宋" w:eastAsia="仿宋" w:hAnsi="仿宋" w:hint="eastAsia"/>
          <w:sz w:val="24"/>
          <w:szCs w:val="24"/>
        </w:rPr>
        <w:t>25</w:t>
      </w:r>
      <w:r w:rsidR="00317846" w:rsidRPr="00C64A64">
        <w:rPr>
          <w:rFonts w:ascii="仿宋" w:eastAsia="仿宋" w:hAnsi="仿宋" w:hint="eastAsia"/>
          <w:sz w:val="24"/>
          <w:szCs w:val="24"/>
        </w:rPr>
        <w:t>天，乙方应于20</w:t>
      </w:r>
      <w:r w:rsidR="00CF1B76">
        <w:rPr>
          <w:rFonts w:ascii="仿宋" w:eastAsia="仿宋" w:hAnsi="仿宋" w:hint="eastAsia"/>
          <w:sz w:val="24"/>
          <w:szCs w:val="24"/>
        </w:rPr>
        <w:t>23</w:t>
      </w:r>
      <w:r w:rsidR="00317846" w:rsidRPr="00C64A64">
        <w:rPr>
          <w:rFonts w:ascii="仿宋" w:eastAsia="仿宋" w:hAnsi="仿宋" w:hint="eastAsia"/>
          <w:sz w:val="24"/>
          <w:szCs w:val="24"/>
        </w:rPr>
        <w:t>年</w:t>
      </w:r>
      <w:r w:rsidR="00CF1B76">
        <w:rPr>
          <w:rFonts w:ascii="仿宋" w:eastAsia="仿宋" w:hAnsi="仿宋" w:hint="eastAsia"/>
          <w:sz w:val="24"/>
          <w:szCs w:val="24"/>
        </w:rPr>
        <w:t>3</w:t>
      </w:r>
      <w:r w:rsidR="00317846" w:rsidRPr="00C64A64">
        <w:rPr>
          <w:rFonts w:ascii="仿宋" w:eastAsia="仿宋" w:hAnsi="仿宋" w:hint="eastAsia"/>
          <w:sz w:val="24"/>
          <w:szCs w:val="24"/>
        </w:rPr>
        <w:t>月</w:t>
      </w:r>
      <w:r w:rsidR="00CF1B76">
        <w:rPr>
          <w:rFonts w:ascii="仿宋" w:eastAsia="仿宋" w:hAnsi="仿宋" w:hint="eastAsia"/>
          <w:sz w:val="24"/>
          <w:szCs w:val="24"/>
        </w:rPr>
        <w:t>15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w:t>
      </w:r>
      <w:r w:rsidRPr="00C64A64">
        <w:rPr>
          <w:rFonts w:ascii="仿宋" w:eastAsia="仿宋" w:hAnsi="仿宋" w:hint="eastAsia"/>
          <w:sz w:val="24"/>
          <w:szCs w:val="24"/>
        </w:rPr>
        <w:lastRenderedPageBreak/>
        <w:t>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674660370" w:edGrp="everyone"/>
      <w:r w:rsidR="00CF1B76">
        <w:rPr>
          <w:rFonts w:ascii="仿宋" w:eastAsia="仿宋" w:hAnsi="仿宋" w:hint="eastAsia"/>
          <w:sz w:val="24"/>
          <w:szCs w:val="24"/>
        </w:rPr>
        <w:t>1000</w:t>
      </w:r>
      <w:permEnd w:id="1674660370"/>
      <w:r w:rsidRPr="00C64A64">
        <w:rPr>
          <w:rFonts w:ascii="仿宋" w:eastAsia="仿宋" w:hAnsi="仿宋" w:hint="eastAsia"/>
          <w:sz w:val="24"/>
          <w:szCs w:val="24"/>
        </w:rPr>
        <w:t>件，月产能：</w:t>
      </w:r>
      <w:permStart w:id="1261115431" w:edGrp="everyone"/>
      <w:r w:rsidR="00CF1B76">
        <w:rPr>
          <w:rFonts w:ascii="仿宋" w:eastAsia="仿宋" w:hAnsi="仿宋" w:hint="eastAsia"/>
          <w:sz w:val="24"/>
          <w:szCs w:val="24"/>
        </w:rPr>
        <w:t>30000</w:t>
      </w:r>
      <w:permEnd w:id="1261115431"/>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B16EBA">
      <w:pPr>
        <w:pStyle w:val="1"/>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w:t>
      </w:r>
      <w:r w:rsidRPr="00C64A64">
        <w:rPr>
          <w:rFonts w:ascii="仿宋" w:eastAsia="仿宋" w:hAnsi="仿宋" w:hint="eastAsia"/>
          <w:sz w:val="24"/>
          <w:szCs w:val="24"/>
        </w:rPr>
        <w:lastRenderedPageBreak/>
        <w:t>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B16EBA">
      <w:pPr>
        <w:pStyle w:val="1"/>
        <w:numPr>
          <w:ilvl w:val="0"/>
          <w:numId w:val="3"/>
        </w:numPr>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B16EBA">
      <w:pPr>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B16EBA">
      <w:pPr>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B16EBA">
      <w:pPr>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B16EBA">
      <w:pPr>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B16EBA">
      <w:pPr>
        <w:pStyle w:val="1"/>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B16EBA">
      <w:pPr>
        <w:pStyle w:val="1"/>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B16EBA">
      <w:pPr>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B16EBA">
      <w:pPr>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16EBA">
      <w:pPr>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16EBA">
      <w:pPr>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CF1B76">
        <w:rPr>
          <w:rFonts w:ascii="仿宋" w:eastAsia="仿宋" w:hAnsi="仿宋" w:cs="仿宋" w:hint="eastAsia"/>
          <w:b/>
          <w:color w:val="000000"/>
          <w:sz w:val="24"/>
          <w:szCs w:val="24"/>
        </w:rPr>
        <w:t>:</w:t>
      </w:r>
      <w:r w:rsidR="00CF1B76" w:rsidRPr="00A25B6C">
        <w:rPr>
          <w:rFonts w:ascii="仿宋" w:eastAsia="仿宋" w:hAnsi="仿宋" w:hint="eastAsia"/>
          <w:b/>
          <w:sz w:val="24"/>
          <w:szCs w:val="24"/>
        </w:rPr>
        <w:t>深州</w:t>
      </w:r>
      <w:proofErr w:type="gramStart"/>
      <w:r w:rsidR="00CF1B76" w:rsidRPr="00A25B6C">
        <w:rPr>
          <w:rFonts w:ascii="仿宋" w:eastAsia="仿宋" w:hAnsi="仿宋" w:hint="eastAsia"/>
          <w:b/>
          <w:sz w:val="24"/>
          <w:szCs w:val="24"/>
        </w:rPr>
        <w:t>市晶立</w:t>
      </w:r>
      <w:proofErr w:type="gramEnd"/>
      <w:r w:rsidR="00CF1B76" w:rsidRPr="00A25B6C">
        <w:rPr>
          <w:rFonts w:ascii="仿宋" w:eastAsia="仿宋" w:hAnsi="仿宋" w:hint="eastAsia"/>
          <w:b/>
          <w:sz w:val="24"/>
          <w:szCs w:val="24"/>
        </w:rPr>
        <w:t>泰机械配件有限公司</w:t>
      </w:r>
      <w:r w:rsidRPr="00775D5E">
        <w:rPr>
          <w:rFonts w:ascii="仿宋" w:eastAsia="仿宋" w:hAnsi="仿宋" w:cs="仿宋" w:hint="eastAsia"/>
          <w:b/>
          <w:color w:val="000000"/>
          <w:sz w:val="24"/>
          <w:szCs w:val="24"/>
        </w:rPr>
        <w:t xml:space="preserve">                                   </w:t>
      </w:r>
    </w:p>
    <w:p w:rsidR="00775D5E" w:rsidRPr="00775D5E"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B16EBA">
      <w:pPr>
        <w:jc w:val="left"/>
        <w:rPr>
          <w:rFonts w:ascii="仿宋" w:eastAsia="仿宋" w:hAnsi="仿宋" w:cs="仿宋"/>
          <w:b/>
          <w:color w:val="000000"/>
          <w:sz w:val="24"/>
          <w:szCs w:val="24"/>
        </w:rPr>
      </w:pPr>
    </w:p>
    <w:p w:rsidR="00317846" w:rsidRPr="00C00BD1" w:rsidRDefault="00775D5E" w:rsidP="00B16EBA">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09" w:rsidRDefault="00FE2F09">
      <w:r>
        <w:separator/>
      </w:r>
    </w:p>
  </w:endnote>
  <w:endnote w:type="continuationSeparator" w:id="0">
    <w:p w:rsidR="00FE2F09" w:rsidRDefault="00FE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7A1FB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A1FB8">
              <w:rPr>
                <w:b/>
                <w:noProof/>
              </w:rPr>
              <w:t>5</w:t>
            </w:r>
            <w:r>
              <w:rPr>
                <w:b/>
                <w:sz w:val="24"/>
                <w:szCs w:val="24"/>
              </w:rPr>
              <w:fldChar w:fldCharType="end"/>
            </w:r>
          </w:p>
        </w:sdtContent>
      </w:sdt>
    </w:sdtContent>
  </w:sdt>
  <w:p w:rsidR="00782E17" w:rsidRDefault="00782E1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jc w:val="right"/>
    </w:pPr>
    <w:r>
      <w:rPr>
        <w:b/>
        <w:sz w:val="24"/>
        <w:szCs w:val="24"/>
      </w:rPr>
      <w:fldChar w:fldCharType="begin"/>
    </w:r>
    <w:r w:rsidR="00F22FE4">
      <w:rPr>
        <w:b/>
      </w:rPr>
      <w:instrText>PAGE</w:instrText>
    </w:r>
    <w:r>
      <w:rPr>
        <w:b/>
        <w:sz w:val="24"/>
        <w:szCs w:val="24"/>
      </w:rPr>
      <w:fldChar w:fldCharType="separate"/>
    </w:r>
    <w:r w:rsidR="007A1FB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7A1FB8">
      <w:rPr>
        <w:b/>
        <w:noProof/>
      </w:rPr>
      <w:t>5</w:t>
    </w:r>
    <w:r>
      <w:rPr>
        <w:b/>
        <w:sz w:val="24"/>
        <w:szCs w:val="24"/>
      </w:rPr>
      <w:fldChar w:fldCharType="end"/>
    </w:r>
  </w:p>
  <w:p w:rsidR="00F22FE4" w:rsidRDefault="00F22F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09" w:rsidRDefault="00FE2F09">
      <w:r>
        <w:separator/>
      </w:r>
    </w:p>
  </w:footnote>
  <w:footnote w:type="continuationSeparator" w:id="0">
    <w:p w:rsidR="00FE2F09" w:rsidRDefault="00FE2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01E1"/>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B7B75"/>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1FB8"/>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0450"/>
    <w:rsid w:val="009072D2"/>
    <w:rsid w:val="00912F51"/>
    <w:rsid w:val="009142F6"/>
    <w:rsid w:val="0092078C"/>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5B6C"/>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2923"/>
    <w:rsid w:val="00AE6ED1"/>
    <w:rsid w:val="00B02785"/>
    <w:rsid w:val="00B16EBA"/>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1B76"/>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3A6B"/>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095A"/>
    <w:rsid w:val="00FA6D8C"/>
    <w:rsid w:val="00FB1216"/>
    <w:rsid w:val="00FB1788"/>
    <w:rsid w:val="00FB5184"/>
    <w:rsid w:val="00FC6F09"/>
    <w:rsid w:val="00FD0741"/>
    <w:rsid w:val="00FE130E"/>
    <w:rsid w:val="00FE1C87"/>
    <w:rsid w:val="00FE2F09"/>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hovercopytxt">
    <w:name w:val="hover_copy_txt"/>
    <w:basedOn w:val="a0"/>
    <w:rsid w:val="00A25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7639">
      <w:bodyDiv w:val="1"/>
      <w:marLeft w:val="0"/>
      <w:marRight w:val="0"/>
      <w:marTop w:val="0"/>
      <w:marBottom w:val="0"/>
      <w:divBdr>
        <w:top w:val="none" w:sz="0" w:space="0" w:color="auto"/>
        <w:left w:val="none" w:sz="0" w:space="0" w:color="auto"/>
        <w:bottom w:val="none" w:sz="0" w:space="0" w:color="auto"/>
        <w:right w:val="none" w:sz="0" w:space="0" w:color="auto"/>
      </w:divBdr>
    </w:div>
    <w:div w:id="166161489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C948-FD54-45D0-9298-EA0A2FAD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523</Words>
  <Characters>2984</Characters>
  <Application>Microsoft Office Word</Application>
  <DocSecurity>0</DocSecurity>
  <PresentationFormat/>
  <Lines>24</Lines>
  <Paragraphs>6</Paragraphs>
  <Slides>0</Slides>
  <Notes>0</Notes>
  <HiddenSlides>0</HiddenSlides>
  <MMClips>0</MMClips>
  <ScaleCrop>false</ScaleCrop>
  <Company>光华荣昌</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32</cp:revision>
  <cp:lastPrinted>2015-07-18T05:35:00Z</cp:lastPrinted>
  <dcterms:created xsi:type="dcterms:W3CDTF">2021-11-05T08:16:00Z</dcterms:created>
  <dcterms:modified xsi:type="dcterms:W3CDTF">2023-02-20T02:28:00Z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