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EF" w:rsidRDefault="009853E0">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D52FEF" w:rsidRDefault="009853E0">
      <w:pPr>
        <w:spacing w:line="360" w:lineRule="auto"/>
        <w:jc w:val="center"/>
        <w:rPr>
          <w:rFonts w:ascii="仿宋" w:eastAsia="仿宋" w:hAnsi="仿宋"/>
          <w:b/>
          <w:sz w:val="24"/>
          <w:szCs w:val="24"/>
        </w:rPr>
      </w:pPr>
      <w:r>
        <w:rPr>
          <w:rFonts w:ascii="仿宋" w:eastAsia="仿宋" w:hAnsi="仿宋" w:hint="eastAsia"/>
          <w:sz w:val="24"/>
          <w:szCs w:val="24"/>
        </w:rPr>
        <w:t xml:space="preserve">                                             合同编号：</w:t>
      </w:r>
      <w:r w:rsidR="005F7FED">
        <w:rPr>
          <w:rFonts w:ascii="宋体" w:hAnsi="宋体" w:cs="宋体"/>
          <w:sz w:val="24"/>
          <w:szCs w:val="24"/>
        </w:rPr>
        <w:t>GHRCHT-HB-20230101</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委托方：河北光华荣昌汽车部件有限公司（以下简称甲方）</w:t>
      </w:r>
    </w:p>
    <w:p w:rsidR="00D52FEF" w:rsidRDefault="009853E0">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：9</w:t>
      </w:r>
      <w:r>
        <w:rPr>
          <w:rFonts w:ascii="仿宋" w:eastAsia="仿宋" w:hAnsi="仿宋" w:cs="Arial"/>
          <w:b/>
          <w:sz w:val="24"/>
          <w:szCs w:val="24"/>
          <w:shd w:val="clear" w:color="auto" w:fill="FFFFFF"/>
        </w:rPr>
        <w:t>1130983077498644J</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受托方：</w:t>
      </w:r>
      <w:r>
        <w:rPr>
          <w:rFonts w:ascii="仿宋" w:eastAsia="仿宋" w:hAnsi="仿宋" w:hint="eastAsia"/>
          <w:b/>
          <w:sz w:val="24"/>
          <w:szCs w:val="24"/>
          <w:lang w:eastAsia="zh-Hans"/>
        </w:rPr>
        <w:t>南皮县恩杰五金制品有限公司</w:t>
      </w:r>
      <w:r>
        <w:rPr>
          <w:rFonts w:ascii="仿宋" w:eastAsia="仿宋" w:hAnsi="仿宋" w:hint="eastAsia"/>
          <w:b/>
          <w:sz w:val="24"/>
          <w:szCs w:val="24"/>
        </w:rPr>
        <w:t xml:space="preserve"> （以下简称乙方）</w:t>
      </w:r>
    </w:p>
    <w:p w:rsidR="00D52FEF" w:rsidRDefault="009853E0">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cs="Arial"/>
          <w:b/>
          <w:sz w:val="24"/>
          <w:szCs w:val="24"/>
          <w:shd w:val="clear" w:color="auto" w:fill="FFFFFF"/>
        </w:rPr>
        <w:t>91130927563239525C</w:t>
      </w:r>
    </w:p>
    <w:p w:rsidR="00D52FEF" w:rsidRDefault="009853E0">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560" w:type="dxa"/>
        <w:tblInd w:w="113" w:type="dxa"/>
        <w:tblLook w:val="04A0" w:firstRow="1" w:lastRow="0" w:firstColumn="1" w:lastColumn="0" w:noHBand="0" w:noVBand="1"/>
      </w:tblPr>
      <w:tblGrid>
        <w:gridCol w:w="540"/>
        <w:gridCol w:w="1116"/>
        <w:gridCol w:w="2875"/>
        <w:gridCol w:w="409"/>
        <w:gridCol w:w="580"/>
        <w:gridCol w:w="580"/>
        <w:gridCol w:w="980"/>
        <w:gridCol w:w="980"/>
        <w:gridCol w:w="980"/>
        <w:gridCol w:w="520"/>
      </w:tblGrid>
      <w:tr w:rsidR="00C64223" w:rsidRPr="00C64223" w:rsidTr="00C64223">
        <w:trPr>
          <w:trHeight w:val="60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color w:val="000000"/>
                <w:kern w:val="0"/>
                <w:sz w:val="18"/>
                <w:szCs w:val="18"/>
              </w:rPr>
            </w:pPr>
            <w:r w:rsidRPr="00C64223">
              <w:rPr>
                <w:rFonts w:ascii="宋体" w:hAnsi="宋体" w:cs="宋体" w:hint="eastAsia"/>
                <w:color w:val="000000"/>
                <w:kern w:val="0"/>
                <w:sz w:val="18"/>
                <w:szCs w:val="18"/>
              </w:rPr>
              <w:t>序号</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工装编号</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工装名称</w:t>
            </w:r>
          </w:p>
        </w:tc>
        <w:tc>
          <w:tcPr>
            <w:tcW w:w="409" w:type="dxa"/>
            <w:tcBorders>
              <w:top w:val="single" w:sz="4" w:space="0" w:color="auto"/>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单位</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数量</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工序</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未税价格</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增值税额</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含税价格</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备注</w:t>
            </w: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SHT0015256</w:t>
            </w:r>
          </w:p>
        </w:tc>
        <w:tc>
          <w:tcPr>
            <w:tcW w:w="2875"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副驾安全带高调机构固定板1</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6</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120800</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15704 </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136504 </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第一阶段</w:t>
            </w: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2</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SHT0015257</w:t>
            </w:r>
          </w:p>
        </w:tc>
        <w:tc>
          <w:tcPr>
            <w:tcW w:w="2875"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副驾安全带高调机构固定板2</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6</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115900</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15067 </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130967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3</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SHT0015265</w:t>
            </w:r>
          </w:p>
        </w:tc>
        <w:tc>
          <w:tcPr>
            <w:tcW w:w="2875"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后罩壳固定钣金</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5</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46400</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6032 </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52432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4</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SHT0015268</w:t>
            </w:r>
          </w:p>
        </w:tc>
        <w:tc>
          <w:tcPr>
            <w:tcW w:w="2875"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安全带卷收器固定钣金</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3</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14500</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1885 </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16385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5</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SHT0015269</w:t>
            </w:r>
          </w:p>
        </w:tc>
        <w:tc>
          <w:tcPr>
            <w:tcW w:w="2875"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副司机安全带卷收器固定钣金</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6</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SHT0015272</w:t>
            </w:r>
          </w:p>
        </w:tc>
        <w:tc>
          <w:tcPr>
            <w:tcW w:w="2875"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左框连接板</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2</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27400</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3562 </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30962 </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第二</w:t>
            </w:r>
            <w:r w:rsidRPr="00C64223">
              <w:rPr>
                <w:rFonts w:ascii="宋体" w:hAnsi="宋体" w:cs="宋体" w:hint="eastAsia"/>
                <w:color w:val="000000"/>
                <w:kern w:val="0"/>
                <w:sz w:val="18"/>
                <w:szCs w:val="18"/>
              </w:rPr>
              <w:t>阶段</w:t>
            </w: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7</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SHT0015274</w:t>
            </w:r>
          </w:p>
        </w:tc>
        <w:tc>
          <w:tcPr>
            <w:tcW w:w="2875"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右框连接板</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8</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SHT0015275</w:t>
            </w:r>
          </w:p>
        </w:tc>
        <w:tc>
          <w:tcPr>
            <w:tcW w:w="2875"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前连接框</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2</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21400</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2782 </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24182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9</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SHT0015278</w:t>
            </w:r>
          </w:p>
        </w:tc>
        <w:tc>
          <w:tcPr>
            <w:tcW w:w="2875"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高配底支架左边板</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4</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79000</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10270 </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89270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10</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SHT0015279</w:t>
            </w:r>
          </w:p>
        </w:tc>
        <w:tc>
          <w:tcPr>
            <w:tcW w:w="2875"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标配底支架左边板</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4</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75300</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9789 </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85089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11</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SHT0015280</w:t>
            </w:r>
          </w:p>
        </w:tc>
        <w:tc>
          <w:tcPr>
            <w:tcW w:w="2875" w:type="dxa"/>
            <w:tcBorders>
              <w:top w:val="nil"/>
              <w:left w:val="nil"/>
              <w:bottom w:val="single" w:sz="4" w:space="0" w:color="auto"/>
              <w:right w:val="single" w:sz="4" w:space="0" w:color="auto"/>
            </w:tcBorders>
            <w:shd w:val="clear" w:color="000000" w:fill="FFFFFF"/>
            <w:vAlign w:val="center"/>
            <w:hideMark/>
          </w:tcPr>
          <w:p w:rsidR="00C64223" w:rsidRPr="00C64223" w:rsidRDefault="00C64223" w:rsidP="00C64223">
            <w:pPr>
              <w:widowControl/>
              <w:jc w:val="center"/>
              <w:rPr>
                <w:rFonts w:ascii="宋体" w:hAnsi="宋体" w:cs="宋体" w:hint="eastAsia"/>
                <w:kern w:val="0"/>
                <w:sz w:val="18"/>
                <w:szCs w:val="18"/>
              </w:rPr>
            </w:pPr>
            <w:r w:rsidRPr="00C64223">
              <w:rPr>
                <w:rFonts w:ascii="宋体" w:hAnsi="宋体" w:cs="宋体" w:hint="eastAsia"/>
                <w:kern w:val="0"/>
                <w:sz w:val="18"/>
                <w:szCs w:val="18"/>
              </w:rPr>
              <w:t>后安装支架</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4</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36700</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4771 </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41471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12</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SHT0015281</w:t>
            </w:r>
          </w:p>
        </w:tc>
        <w:tc>
          <w:tcPr>
            <w:tcW w:w="2875" w:type="dxa"/>
            <w:tcBorders>
              <w:top w:val="nil"/>
              <w:left w:val="nil"/>
              <w:bottom w:val="single" w:sz="4" w:space="0" w:color="auto"/>
              <w:right w:val="single" w:sz="4" w:space="0" w:color="auto"/>
            </w:tcBorders>
            <w:shd w:val="clear" w:color="000000" w:fill="FFFFFF"/>
            <w:vAlign w:val="center"/>
            <w:hideMark/>
          </w:tcPr>
          <w:p w:rsidR="00C64223" w:rsidRPr="00C64223" w:rsidRDefault="00C64223" w:rsidP="00C64223">
            <w:pPr>
              <w:widowControl/>
              <w:jc w:val="center"/>
              <w:rPr>
                <w:rFonts w:ascii="宋体" w:hAnsi="宋体" w:cs="宋体" w:hint="eastAsia"/>
                <w:kern w:val="0"/>
                <w:sz w:val="18"/>
                <w:szCs w:val="18"/>
              </w:rPr>
            </w:pPr>
            <w:r w:rsidRPr="00C64223">
              <w:rPr>
                <w:rFonts w:ascii="宋体" w:hAnsi="宋体" w:cs="宋体" w:hint="eastAsia"/>
                <w:kern w:val="0"/>
                <w:sz w:val="18"/>
                <w:szCs w:val="18"/>
              </w:rPr>
              <w:t>左前脚架</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3</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20100</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2613 </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22713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13</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SHT0015282</w:t>
            </w:r>
          </w:p>
        </w:tc>
        <w:tc>
          <w:tcPr>
            <w:tcW w:w="2875" w:type="dxa"/>
            <w:tcBorders>
              <w:top w:val="nil"/>
              <w:left w:val="nil"/>
              <w:bottom w:val="single" w:sz="4" w:space="0" w:color="auto"/>
              <w:right w:val="single" w:sz="4" w:space="0" w:color="auto"/>
            </w:tcBorders>
            <w:shd w:val="clear" w:color="000000" w:fill="FFFFFF"/>
            <w:vAlign w:val="center"/>
            <w:hideMark/>
          </w:tcPr>
          <w:p w:rsidR="00C64223" w:rsidRPr="00C64223" w:rsidRDefault="00C64223" w:rsidP="00C64223">
            <w:pPr>
              <w:widowControl/>
              <w:jc w:val="center"/>
              <w:rPr>
                <w:rFonts w:ascii="宋体" w:hAnsi="宋体" w:cs="宋体" w:hint="eastAsia"/>
                <w:kern w:val="0"/>
                <w:sz w:val="18"/>
                <w:szCs w:val="18"/>
              </w:rPr>
            </w:pPr>
            <w:r w:rsidRPr="00C64223">
              <w:rPr>
                <w:rFonts w:ascii="宋体" w:hAnsi="宋体" w:cs="宋体" w:hint="eastAsia"/>
                <w:kern w:val="0"/>
                <w:sz w:val="18"/>
                <w:szCs w:val="18"/>
              </w:rPr>
              <w:t>右前脚架</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14</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SHT0015284</w:t>
            </w:r>
          </w:p>
        </w:tc>
        <w:tc>
          <w:tcPr>
            <w:tcW w:w="2875" w:type="dxa"/>
            <w:tcBorders>
              <w:top w:val="nil"/>
              <w:left w:val="nil"/>
              <w:bottom w:val="single" w:sz="4" w:space="0" w:color="auto"/>
              <w:right w:val="single" w:sz="4" w:space="0" w:color="auto"/>
            </w:tcBorders>
            <w:shd w:val="clear" w:color="000000" w:fill="FFFFFF"/>
            <w:vAlign w:val="center"/>
            <w:hideMark/>
          </w:tcPr>
          <w:p w:rsidR="00C64223" w:rsidRPr="00C64223" w:rsidRDefault="00C64223" w:rsidP="00C64223">
            <w:pPr>
              <w:widowControl/>
              <w:jc w:val="center"/>
              <w:rPr>
                <w:rFonts w:ascii="宋体" w:hAnsi="宋体" w:cs="宋体" w:hint="eastAsia"/>
                <w:kern w:val="0"/>
                <w:sz w:val="18"/>
                <w:szCs w:val="18"/>
              </w:rPr>
            </w:pPr>
            <w:r w:rsidRPr="00C64223">
              <w:rPr>
                <w:rFonts w:ascii="宋体" w:hAnsi="宋体" w:cs="宋体" w:hint="eastAsia"/>
                <w:kern w:val="0"/>
                <w:sz w:val="18"/>
                <w:szCs w:val="18"/>
              </w:rPr>
              <w:t>标配前支撑钣金</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4</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75400</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9802</w:t>
            </w:r>
            <w:bookmarkStart w:id="0" w:name="_GoBack"/>
            <w:bookmarkEnd w:id="0"/>
            <w:r w:rsidRPr="00C64223">
              <w:rPr>
                <w:rFonts w:ascii="宋体" w:hAnsi="宋体" w:cs="宋体" w:hint="eastAsia"/>
                <w:color w:val="000000"/>
                <w:kern w:val="0"/>
                <w:sz w:val="18"/>
                <w:szCs w:val="18"/>
              </w:rPr>
              <w:t xml:space="preserve"> </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85202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15</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SHT0015286</w:t>
            </w:r>
          </w:p>
        </w:tc>
        <w:tc>
          <w:tcPr>
            <w:tcW w:w="2875" w:type="dxa"/>
            <w:tcBorders>
              <w:top w:val="nil"/>
              <w:left w:val="nil"/>
              <w:bottom w:val="single" w:sz="4" w:space="0" w:color="auto"/>
              <w:right w:val="single" w:sz="4" w:space="0" w:color="auto"/>
            </w:tcBorders>
            <w:shd w:val="clear" w:color="000000" w:fill="FFFFFF"/>
            <w:vAlign w:val="center"/>
            <w:hideMark/>
          </w:tcPr>
          <w:p w:rsidR="00C64223" w:rsidRPr="00C64223" w:rsidRDefault="00C64223" w:rsidP="00C64223">
            <w:pPr>
              <w:widowControl/>
              <w:jc w:val="center"/>
              <w:rPr>
                <w:rFonts w:ascii="宋体" w:hAnsi="宋体" w:cs="宋体" w:hint="eastAsia"/>
                <w:kern w:val="0"/>
                <w:sz w:val="18"/>
                <w:szCs w:val="18"/>
              </w:rPr>
            </w:pPr>
            <w:r w:rsidRPr="00C64223">
              <w:rPr>
                <w:rFonts w:ascii="宋体" w:hAnsi="宋体" w:cs="宋体" w:hint="eastAsia"/>
                <w:kern w:val="0"/>
                <w:sz w:val="18"/>
                <w:szCs w:val="18"/>
              </w:rPr>
              <w:t>标配后支撑钣金</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lastRenderedPageBreak/>
              <w:t>16</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SHT0015288</w:t>
            </w:r>
          </w:p>
        </w:tc>
        <w:tc>
          <w:tcPr>
            <w:tcW w:w="2875" w:type="dxa"/>
            <w:tcBorders>
              <w:top w:val="nil"/>
              <w:left w:val="nil"/>
              <w:bottom w:val="single" w:sz="4" w:space="0" w:color="auto"/>
              <w:right w:val="single" w:sz="4" w:space="0" w:color="auto"/>
            </w:tcBorders>
            <w:shd w:val="clear" w:color="000000" w:fill="FFFFFF"/>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高配前支撑钣金</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3</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40500</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5265 </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45765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lastRenderedPageBreak/>
              <w:t>17</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SHT0015290</w:t>
            </w:r>
          </w:p>
        </w:tc>
        <w:tc>
          <w:tcPr>
            <w:tcW w:w="2875" w:type="dxa"/>
            <w:tcBorders>
              <w:top w:val="nil"/>
              <w:left w:val="nil"/>
              <w:bottom w:val="single" w:sz="4" w:space="0" w:color="auto"/>
              <w:right w:val="single" w:sz="4" w:space="0" w:color="auto"/>
            </w:tcBorders>
            <w:shd w:val="clear" w:color="000000" w:fill="FFFFFF"/>
            <w:vAlign w:val="center"/>
            <w:hideMark/>
          </w:tcPr>
          <w:p w:rsidR="00C64223" w:rsidRPr="00C64223" w:rsidRDefault="00C64223" w:rsidP="00C64223">
            <w:pPr>
              <w:widowControl/>
              <w:jc w:val="center"/>
              <w:rPr>
                <w:rFonts w:ascii="宋体" w:hAnsi="宋体" w:cs="宋体" w:hint="eastAsia"/>
                <w:kern w:val="0"/>
                <w:sz w:val="18"/>
                <w:szCs w:val="18"/>
              </w:rPr>
            </w:pPr>
            <w:r w:rsidRPr="00C64223">
              <w:rPr>
                <w:rFonts w:ascii="宋体" w:hAnsi="宋体" w:cs="宋体" w:hint="eastAsia"/>
                <w:kern w:val="0"/>
                <w:sz w:val="18"/>
                <w:szCs w:val="18"/>
              </w:rPr>
              <w:t>高配后支撑钣金</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3</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40500</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5265 </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45765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18</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SHT0015320</w:t>
            </w:r>
          </w:p>
        </w:tc>
        <w:tc>
          <w:tcPr>
            <w:tcW w:w="2875" w:type="dxa"/>
            <w:tcBorders>
              <w:top w:val="nil"/>
              <w:left w:val="nil"/>
              <w:bottom w:val="single" w:sz="4" w:space="0" w:color="auto"/>
              <w:right w:val="single" w:sz="4" w:space="0" w:color="auto"/>
            </w:tcBorders>
            <w:shd w:val="clear" w:color="000000" w:fill="FFFFFF"/>
            <w:vAlign w:val="center"/>
            <w:hideMark/>
          </w:tcPr>
          <w:p w:rsidR="00C64223" w:rsidRPr="00C64223" w:rsidRDefault="00C64223" w:rsidP="00C64223">
            <w:pPr>
              <w:widowControl/>
              <w:jc w:val="center"/>
              <w:rPr>
                <w:rFonts w:ascii="宋体" w:hAnsi="宋体" w:cs="宋体" w:hint="eastAsia"/>
                <w:kern w:val="0"/>
                <w:sz w:val="18"/>
                <w:szCs w:val="18"/>
              </w:rPr>
            </w:pPr>
            <w:r w:rsidRPr="00C64223">
              <w:rPr>
                <w:rFonts w:ascii="宋体" w:hAnsi="宋体" w:cs="宋体" w:hint="eastAsia"/>
                <w:kern w:val="0"/>
                <w:sz w:val="18"/>
                <w:szCs w:val="18"/>
              </w:rPr>
              <w:t>G3副司机座椅底支架上板</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4</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121400</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15782 </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137182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19</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SHT0015321</w:t>
            </w:r>
          </w:p>
        </w:tc>
        <w:tc>
          <w:tcPr>
            <w:tcW w:w="2875" w:type="dxa"/>
            <w:tcBorders>
              <w:top w:val="nil"/>
              <w:left w:val="nil"/>
              <w:bottom w:val="single" w:sz="4" w:space="0" w:color="auto"/>
              <w:right w:val="single" w:sz="4" w:space="0" w:color="auto"/>
            </w:tcBorders>
            <w:shd w:val="clear" w:color="000000" w:fill="FFFFFF"/>
            <w:vAlign w:val="center"/>
            <w:hideMark/>
          </w:tcPr>
          <w:p w:rsidR="00C64223" w:rsidRPr="00C64223" w:rsidRDefault="00C64223" w:rsidP="00C64223">
            <w:pPr>
              <w:widowControl/>
              <w:jc w:val="center"/>
              <w:rPr>
                <w:rFonts w:ascii="宋体" w:hAnsi="宋体" w:cs="宋体" w:hint="eastAsia"/>
                <w:kern w:val="0"/>
                <w:sz w:val="18"/>
                <w:szCs w:val="18"/>
              </w:rPr>
            </w:pPr>
            <w:r w:rsidRPr="00C64223">
              <w:rPr>
                <w:rFonts w:ascii="宋体" w:hAnsi="宋体" w:cs="宋体" w:hint="eastAsia"/>
                <w:kern w:val="0"/>
                <w:sz w:val="18"/>
                <w:szCs w:val="18"/>
              </w:rPr>
              <w:t>G3副司机座椅底支架左下板</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5</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91200</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11856 </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103056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20</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SHT0015322</w:t>
            </w:r>
          </w:p>
        </w:tc>
        <w:tc>
          <w:tcPr>
            <w:tcW w:w="2875" w:type="dxa"/>
            <w:tcBorders>
              <w:top w:val="nil"/>
              <w:left w:val="nil"/>
              <w:bottom w:val="single" w:sz="4" w:space="0" w:color="auto"/>
              <w:right w:val="single" w:sz="4" w:space="0" w:color="auto"/>
            </w:tcBorders>
            <w:shd w:val="clear" w:color="000000" w:fill="FFFFFF"/>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G3副司机座椅底支架右下板</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98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21</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SHT0015323</w:t>
            </w:r>
          </w:p>
        </w:tc>
        <w:tc>
          <w:tcPr>
            <w:tcW w:w="2875" w:type="dxa"/>
            <w:tcBorders>
              <w:top w:val="nil"/>
              <w:left w:val="nil"/>
              <w:bottom w:val="single" w:sz="4" w:space="0" w:color="auto"/>
              <w:right w:val="single" w:sz="4" w:space="0" w:color="auto"/>
            </w:tcBorders>
            <w:shd w:val="clear" w:color="000000" w:fill="FFFFFF"/>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G3副司机座椅底支架中间连接板</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2</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18700</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2431 </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21131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22</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SHT0015324</w:t>
            </w:r>
          </w:p>
        </w:tc>
        <w:tc>
          <w:tcPr>
            <w:tcW w:w="2875" w:type="dxa"/>
            <w:tcBorders>
              <w:top w:val="nil"/>
              <w:left w:val="nil"/>
              <w:bottom w:val="single" w:sz="4" w:space="0" w:color="auto"/>
              <w:right w:val="single" w:sz="4" w:space="0" w:color="auto"/>
            </w:tcBorders>
            <w:shd w:val="clear" w:color="000000" w:fill="FFFFFF"/>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G3副司机座椅底支架后连接钣金</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4</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38800</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5044 </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43844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23</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SHT0015438</w:t>
            </w:r>
          </w:p>
        </w:tc>
        <w:tc>
          <w:tcPr>
            <w:tcW w:w="2875" w:type="dxa"/>
            <w:tcBorders>
              <w:top w:val="nil"/>
              <w:left w:val="nil"/>
              <w:bottom w:val="single" w:sz="4" w:space="0" w:color="auto"/>
              <w:right w:val="single" w:sz="4" w:space="0" w:color="auto"/>
            </w:tcBorders>
            <w:shd w:val="clear" w:color="000000" w:fill="FFFFFF"/>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点焊螺母增强片</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4200</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546 </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4746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24</w:t>
            </w:r>
          </w:p>
        </w:tc>
        <w:tc>
          <w:tcPr>
            <w:tcW w:w="1116"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SHT0015437</w:t>
            </w:r>
          </w:p>
        </w:tc>
        <w:tc>
          <w:tcPr>
            <w:tcW w:w="2875" w:type="dxa"/>
            <w:tcBorders>
              <w:top w:val="nil"/>
              <w:left w:val="nil"/>
              <w:bottom w:val="single" w:sz="4" w:space="0" w:color="auto"/>
              <w:right w:val="single" w:sz="4" w:space="0" w:color="auto"/>
            </w:tcBorders>
            <w:shd w:val="clear" w:color="000000" w:fill="FFFFFF"/>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高配底支架补强板</w:t>
            </w:r>
          </w:p>
        </w:tc>
        <w:tc>
          <w:tcPr>
            <w:tcW w:w="409"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8800</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1144 </w:t>
            </w:r>
          </w:p>
        </w:tc>
        <w:tc>
          <w:tcPr>
            <w:tcW w:w="980" w:type="dxa"/>
            <w:tcBorders>
              <w:top w:val="nil"/>
              <w:left w:val="nil"/>
              <w:bottom w:val="single" w:sz="4" w:space="0" w:color="auto"/>
              <w:right w:val="single" w:sz="4" w:space="0" w:color="auto"/>
            </w:tcBorders>
            <w:shd w:val="clear" w:color="auto" w:fill="auto"/>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9944 </w:t>
            </w:r>
          </w:p>
        </w:tc>
        <w:tc>
          <w:tcPr>
            <w:tcW w:w="520" w:type="dxa"/>
            <w:vMerge/>
            <w:tcBorders>
              <w:top w:val="nil"/>
              <w:left w:val="single" w:sz="4" w:space="0" w:color="auto"/>
              <w:bottom w:val="single" w:sz="4" w:space="0" w:color="auto"/>
              <w:right w:val="single" w:sz="4" w:space="0" w:color="auto"/>
            </w:tcBorders>
            <w:vAlign w:val="center"/>
            <w:hideMark/>
          </w:tcPr>
          <w:p w:rsidR="00C64223" w:rsidRPr="00C64223" w:rsidRDefault="00C64223" w:rsidP="00C64223">
            <w:pPr>
              <w:widowControl/>
              <w:jc w:val="left"/>
              <w:rPr>
                <w:rFonts w:ascii="宋体" w:hAnsi="宋体" w:cs="宋体"/>
                <w:color w:val="000000"/>
                <w:kern w:val="0"/>
                <w:sz w:val="18"/>
                <w:szCs w:val="18"/>
              </w:rPr>
            </w:pPr>
          </w:p>
        </w:tc>
      </w:tr>
      <w:tr w:rsidR="00C64223" w:rsidRPr="00C64223" w:rsidTr="00C64223">
        <w:trPr>
          <w:trHeight w:val="345"/>
        </w:trPr>
        <w:tc>
          <w:tcPr>
            <w:tcW w:w="45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合计</w:t>
            </w:r>
          </w:p>
        </w:tc>
        <w:tc>
          <w:tcPr>
            <w:tcW w:w="409" w:type="dxa"/>
            <w:tcBorders>
              <w:top w:val="nil"/>
              <w:left w:val="nil"/>
              <w:bottom w:val="single" w:sz="4" w:space="0" w:color="auto"/>
              <w:right w:val="single" w:sz="4" w:space="0" w:color="auto"/>
            </w:tcBorders>
            <w:shd w:val="clear" w:color="auto" w:fill="auto"/>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套</w:t>
            </w:r>
          </w:p>
        </w:tc>
        <w:tc>
          <w:tcPr>
            <w:tcW w:w="580" w:type="dxa"/>
            <w:tcBorders>
              <w:top w:val="nil"/>
              <w:left w:val="nil"/>
              <w:bottom w:val="single" w:sz="4" w:space="0" w:color="auto"/>
              <w:right w:val="single" w:sz="4" w:space="0" w:color="auto"/>
            </w:tcBorders>
            <w:shd w:val="clear" w:color="auto" w:fill="auto"/>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19</w:t>
            </w:r>
          </w:p>
        </w:tc>
        <w:tc>
          <w:tcPr>
            <w:tcW w:w="580" w:type="dxa"/>
            <w:tcBorders>
              <w:top w:val="nil"/>
              <w:left w:val="nil"/>
              <w:bottom w:val="single" w:sz="4" w:space="0" w:color="auto"/>
              <w:right w:val="single" w:sz="4" w:space="0" w:color="auto"/>
            </w:tcBorders>
            <w:shd w:val="clear" w:color="auto" w:fill="auto"/>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997000</w:t>
            </w:r>
          </w:p>
        </w:tc>
        <w:tc>
          <w:tcPr>
            <w:tcW w:w="980" w:type="dxa"/>
            <w:tcBorders>
              <w:top w:val="nil"/>
              <w:left w:val="nil"/>
              <w:bottom w:val="single" w:sz="4" w:space="0" w:color="auto"/>
              <w:right w:val="single" w:sz="4" w:space="0" w:color="auto"/>
            </w:tcBorders>
            <w:shd w:val="clear" w:color="auto" w:fill="auto"/>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129610</w:t>
            </w:r>
          </w:p>
        </w:tc>
        <w:tc>
          <w:tcPr>
            <w:tcW w:w="980" w:type="dxa"/>
            <w:tcBorders>
              <w:top w:val="nil"/>
              <w:left w:val="nil"/>
              <w:bottom w:val="single" w:sz="4" w:space="0" w:color="auto"/>
              <w:right w:val="single" w:sz="4" w:space="0" w:color="auto"/>
            </w:tcBorders>
            <w:shd w:val="clear" w:color="auto" w:fill="auto"/>
            <w:noWrap/>
            <w:vAlign w:val="center"/>
            <w:hideMark/>
          </w:tcPr>
          <w:p w:rsidR="00C64223" w:rsidRPr="00C64223" w:rsidRDefault="00C64223" w:rsidP="00C64223">
            <w:pPr>
              <w:widowControl/>
              <w:jc w:val="center"/>
              <w:rPr>
                <w:rFonts w:ascii="宋体" w:hAnsi="宋体" w:cs="宋体" w:hint="eastAsia"/>
                <w:color w:val="000000"/>
                <w:kern w:val="0"/>
                <w:sz w:val="18"/>
                <w:szCs w:val="18"/>
              </w:rPr>
            </w:pPr>
            <w:r w:rsidRPr="00C64223">
              <w:rPr>
                <w:rFonts w:ascii="宋体" w:hAnsi="宋体" w:cs="宋体" w:hint="eastAsia"/>
                <w:color w:val="000000"/>
                <w:kern w:val="0"/>
                <w:sz w:val="18"/>
                <w:szCs w:val="18"/>
              </w:rPr>
              <w:t>1126610</w:t>
            </w:r>
          </w:p>
        </w:tc>
        <w:tc>
          <w:tcPr>
            <w:tcW w:w="520" w:type="dxa"/>
            <w:tcBorders>
              <w:top w:val="nil"/>
              <w:left w:val="nil"/>
              <w:bottom w:val="single" w:sz="4" w:space="0" w:color="auto"/>
              <w:right w:val="single" w:sz="4" w:space="0" w:color="auto"/>
            </w:tcBorders>
            <w:shd w:val="clear" w:color="auto" w:fill="auto"/>
            <w:noWrap/>
            <w:vAlign w:val="bottom"/>
            <w:hideMark/>
          </w:tcPr>
          <w:p w:rsidR="00C64223" w:rsidRPr="00C64223" w:rsidRDefault="00C64223" w:rsidP="00C64223">
            <w:pPr>
              <w:widowControl/>
              <w:jc w:val="left"/>
              <w:rPr>
                <w:rFonts w:ascii="宋体" w:hAnsi="宋体" w:cs="宋体" w:hint="eastAsia"/>
                <w:color w:val="000000"/>
                <w:kern w:val="0"/>
                <w:sz w:val="18"/>
                <w:szCs w:val="18"/>
              </w:rPr>
            </w:pPr>
            <w:r w:rsidRPr="00C64223">
              <w:rPr>
                <w:rFonts w:ascii="宋体" w:hAnsi="宋体" w:cs="宋体" w:hint="eastAsia"/>
                <w:color w:val="000000"/>
                <w:kern w:val="0"/>
                <w:sz w:val="18"/>
                <w:szCs w:val="18"/>
              </w:rPr>
              <w:t xml:space="preserve">　</w:t>
            </w:r>
          </w:p>
        </w:tc>
      </w:tr>
    </w:tbl>
    <w:p w:rsidR="00066101" w:rsidRDefault="00066101">
      <w:pPr>
        <w:widowControl/>
        <w:rPr>
          <w:rFonts w:ascii="仿宋" w:eastAsia="仿宋" w:hAnsi="仿宋" w:cs="宋体"/>
          <w:color w:val="000000"/>
          <w:kern w:val="0"/>
          <w:szCs w:val="21"/>
        </w:rPr>
      </w:pPr>
    </w:p>
    <w:p w:rsidR="00D52FEF" w:rsidRDefault="009853E0">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D52FEF" w:rsidRDefault="009853E0">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5F7FED">
        <w:rPr>
          <w:rFonts w:ascii="仿宋" w:eastAsia="仿宋" w:hAnsi="仿宋" w:cs="宋体"/>
          <w:b/>
          <w:bCs/>
          <w:color w:val="000000"/>
          <w:kern w:val="0"/>
          <w:sz w:val="24"/>
          <w:u w:val="single"/>
        </w:rPr>
        <w:t>1126610</w:t>
      </w:r>
      <w:r>
        <w:rPr>
          <w:rFonts w:ascii="仿宋" w:eastAsia="仿宋" w:hAnsi="仿宋" w:cs="宋体" w:hint="eastAsia"/>
          <w:b/>
          <w:bCs/>
          <w:color w:val="000000"/>
          <w:kern w:val="0"/>
          <w:sz w:val="24"/>
        </w:rPr>
        <w:t>元，</w:t>
      </w:r>
      <w:r w:rsidR="005F7FED">
        <w:rPr>
          <w:rFonts w:ascii="仿宋" w:eastAsia="仿宋" w:hAnsi="仿宋" w:cs="宋体" w:hint="eastAsia"/>
          <w:b/>
          <w:bCs/>
          <w:color w:val="000000"/>
          <w:kern w:val="0"/>
          <w:sz w:val="24"/>
          <w:u w:val="single"/>
          <w:lang w:eastAsia="zh-Hans"/>
        </w:rPr>
        <w:t>壹佰壹拾贰万陆仟陆佰壹拾</w:t>
      </w:r>
      <w:r w:rsidRPr="00066101">
        <w:rPr>
          <w:rFonts w:ascii="仿宋" w:eastAsia="仿宋" w:hAnsi="仿宋" w:cs="宋体" w:hint="eastAsia"/>
          <w:b/>
          <w:bCs/>
          <w:color w:val="000000"/>
          <w:kern w:val="0"/>
          <w:sz w:val="24"/>
          <w:u w:val="single"/>
        </w:rPr>
        <w:t>圆</w:t>
      </w:r>
      <w:r>
        <w:rPr>
          <w:rFonts w:ascii="仿宋" w:eastAsia="仿宋" w:hAnsi="仿宋" w:cs="宋体" w:hint="eastAsia"/>
          <w:b/>
          <w:bCs/>
          <w:color w:val="000000"/>
          <w:kern w:val="0"/>
          <w:sz w:val="24"/>
        </w:rPr>
        <w:t>整（人民币大写）。本价款含增值税税额，增值税税率为</w:t>
      </w:r>
      <w:r>
        <w:rPr>
          <w:rFonts w:ascii="仿宋" w:eastAsia="仿宋" w:hAnsi="仿宋" w:cs="宋体" w:hint="eastAsia"/>
          <w:b/>
          <w:bCs/>
          <w:color w:val="000000"/>
          <w:kern w:val="0"/>
          <w:sz w:val="24"/>
          <w:u w:val="single"/>
        </w:rPr>
        <w:t xml:space="preserve">  </w:t>
      </w:r>
      <w:r>
        <w:rPr>
          <w:rFonts w:ascii="仿宋" w:eastAsia="仿宋" w:hAnsi="仿宋" w:cs="宋体"/>
          <w:b/>
          <w:bCs/>
          <w:color w:val="000000"/>
          <w:kern w:val="0"/>
          <w:sz w:val="24"/>
          <w:u w:val="single"/>
        </w:rPr>
        <w:t>13</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w:t>
      </w:r>
    </w:p>
    <w:p w:rsidR="00D52FEF" w:rsidRDefault="009853E0">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D52FEF" w:rsidRDefault="009853E0">
      <w:pPr>
        <w:pStyle w:val="1"/>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含模具制造、运输费用、包装、税费、装卸、安装、维修保养、试模材料等全部费用</w:t>
      </w:r>
      <w:r>
        <w:rPr>
          <w:rFonts w:ascii="仿宋" w:eastAsia="仿宋" w:hAnsi="仿宋" w:cs="仿宋" w:hint="eastAsia"/>
          <w:bCs/>
          <w:szCs w:val="21"/>
        </w:rPr>
        <w:t>。</w:t>
      </w:r>
    </w:p>
    <w:p w:rsidR="00D52FEF" w:rsidRDefault="009853E0">
      <w:pPr>
        <w:pStyle w:val="1"/>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D52FEF" w:rsidRDefault="009853E0">
      <w:pPr>
        <w:pStyle w:val="1"/>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三、付款方式</w:t>
      </w:r>
    </w:p>
    <w:p w:rsidR="00D52FEF" w:rsidRDefault="009853E0">
      <w:pPr>
        <w:spacing w:line="360" w:lineRule="auto"/>
        <w:ind w:firstLineChars="225" w:firstLine="540"/>
        <w:rPr>
          <w:rFonts w:ascii="仿宋" w:eastAsia="仿宋" w:hAnsi="仿宋"/>
          <w:b/>
          <w:sz w:val="24"/>
          <w:szCs w:val="24"/>
        </w:rPr>
      </w:pPr>
      <w:r>
        <w:rPr>
          <w:rFonts w:ascii="仿宋" w:eastAsia="仿宋" w:hAnsi="仿宋" w:cs="宋体" w:hint="eastAsia"/>
          <w:bCs/>
          <w:kern w:val="0"/>
          <w:sz w:val="24"/>
          <w:szCs w:val="24"/>
        </w:rPr>
        <w:t>双方协商采用下列第【一】种付款方式。甲方以电汇或</w:t>
      </w:r>
      <w:r>
        <w:rPr>
          <w:rFonts w:ascii="仿宋" w:eastAsia="仿宋" w:hAnsi="仿宋" w:cs="宋体" w:hint="eastAsia"/>
          <w:bCs/>
          <w:kern w:val="0"/>
          <w:sz w:val="24"/>
          <w:szCs w:val="24"/>
          <w:lang w:eastAsia="zh-Hans"/>
        </w:rPr>
        <w:t>银行承兑</w:t>
      </w:r>
      <w:r>
        <w:rPr>
          <w:rFonts w:ascii="仿宋" w:eastAsia="仿宋" w:hAnsi="仿宋" w:cs="宋体" w:hint="eastAsia"/>
          <w:bCs/>
          <w:kern w:val="0"/>
          <w:sz w:val="24"/>
          <w:szCs w:val="24"/>
        </w:rPr>
        <w:t>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D52FEF" w:rsidRDefault="009853E0">
      <w:pPr>
        <w:pStyle w:val="1"/>
        <w:spacing w:line="360" w:lineRule="auto"/>
        <w:ind w:left="420" w:firstLineChars="0" w:firstLine="480"/>
        <w:rPr>
          <w:rFonts w:ascii="仿宋" w:eastAsia="仿宋" w:hAnsi="仿宋"/>
          <w:sz w:val="24"/>
          <w:szCs w:val="24"/>
        </w:rPr>
      </w:pPr>
      <w:r>
        <w:rPr>
          <w:rFonts w:ascii="仿宋" w:eastAsia="仿宋" w:hAnsi="仿宋" w:hint="eastAsia"/>
          <w:sz w:val="24"/>
          <w:szCs w:val="24"/>
        </w:rPr>
        <w:t>【一】</w:t>
      </w:r>
      <w:r>
        <w:rPr>
          <w:rFonts w:ascii="仿宋" w:eastAsia="仿宋" w:hAnsi="仿宋"/>
          <w:sz w:val="24"/>
          <w:szCs w:val="24"/>
        </w:rPr>
        <w:t>1.</w:t>
      </w:r>
      <w:r>
        <w:rPr>
          <w:rFonts w:ascii="仿宋" w:eastAsia="仿宋" w:hAnsi="仿宋" w:hint="eastAsia"/>
          <w:sz w:val="24"/>
          <w:szCs w:val="24"/>
        </w:rPr>
        <w:t>自合同签订之日起，甲方向乙方以电汇方式支付合同金额的</w:t>
      </w:r>
      <w:r>
        <w:rPr>
          <w:rFonts w:ascii="仿宋" w:eastAsia="仿宋" w:hAnsi="仿宋"/>
          <w:sz w:val="24"/>
          <w:szCs w:val="24"/>
        </w:rPr>
        <w:t>5</w:t>
      </w:r>
      <w:r>
        <w:rPr>
          <w:rFonts w:ascii="仿宋" w:eastAsia="仿宋" w:hAnsi="仿宋" w:hint="eastAsia"/>
          <w:sz w:val="24"/>
          <w:szCs w:val="24"/>
        </w:rPr>
        <w:t>0%，作为预付款</w:t>
      </w:r>
      <w:r w:rsidR="005F7FED">
        <w:rPr>
          <w:rFonts w:ascii="仿宋" w:eastAsia="仿宋" w:hAnsi="仿宋" w:hint="eastAsia"/>
          <w:sz w:val="24"/>
          <w:szCs w:val="24"/>
        </w:rPr>
        <w:t>；</w:t>
      </w:r>
    </w:p>
    <w:p w:rsidR="005F7FED" w:rsidRDefault="009853E0">
      <w:pPr>
        <w:pStyle w:val="1"/>
        <w:spacing w:line="360" w:lineRule="auto"/>
        <w:ind w:left="420" w:firstLineChars="0" w:firstLine="480"/>
        <w:rPr>
          <w:rFonts w:ascii="仿宋" w:eastAsia="仿宋" w:hAnsi="仿宋"/>
          <w:sz w:val="24"/>
          <w:szCs w:val="24"/>
        </w:rPr>
      </w:pPr>
      <w:r>
        <w:rPr>
          <w:rFonts w:ascii="仿宋" w:eastAsia="仿宋" w:hAnsi="仿宋"/>
          <w:sz w:val="24"/>
          <w:szCs w:val="24"/>
        </w:rPr>
        <w:lastRenderedPageBreak/>
        <w:t>2.</w:t>
      </w:r>
      <w:r>
        <w:rPr>
          <w:rFonts w:ascii="仿宋" w:eastAsia="仿宋" w:hAnsi="仿宋" w:hint="eastAsia"/>
          <w:sz w:val="24"/>
          <w:szCs w:val="24"/>
          <w:lang w:eastAsia="zh-Hans"/>
        </w:rPr>
        <w:t>在模具样件交付合格后</w:t>
      </w:r>
      <w:r w:rsidR="005F7FED">
        <w:rPr>
          <w:rFonts w:ascii="仿宋" w:eastAsia="仿宋" w:hAnsi="仿宋" w:hint="eastAsia"/>
          <w:sz w:val="24"/>
          <w:szCs w:val="24"/>
          <w:lang w:eastAsia="zh-Hans"/>
        </w:rPr>
        <w:t>，</w:t>
      </w:r>
      <w:r w:rsidR="005F7FED">
        <w:rPr>
          <w:rFonts w:ascii="仿宋" w:eastAsia="仿宋" w:hAnsi="仿宋"/>
          <w:sz w:val="24"/>
          <w:szCs w:val="24"/>
          <w:lang w:eastAsia="zh-Hans"/>
        </w:rPr>
        <w:t>甲方向乙方</w:t>
      </w:r>
      <w:r>
        <w:rPr>
          <w:rFonts w:ascii="仿宋" w:eastAsia="仿宋" w:hAnsi="仿宋" w:hint="eastAsia"/>
          <w:sz w:val="24"/>
          <w:szCs w:val="24"/>
          <w:lang w:eastAsia="zh-Hans"/>
        </w:rPr>
        <w:t>支付合同金额的</w:t>
      </w:r>
      <w:r>
        <w:rPr>
          <w:rFonts w:ascii="仿宋" w:eastAsia="仿宋" w:hAnsi="仿宋"/>
          <w:sz w:val="24"/>
          <w:szCs w:val="24"/>
          <w:lang w:eastAsia="zh-Hans"/>
        </w:rPr>
        <w:t>10%</w:t>
      </w:r>
      <w:r w:rsidR="005F7FED">
        <w:rPr>
          <w:rFonts w:ascii="仿宋" w:eastAsia="仿宋" w:hAnsi="仿宋" w:hint="eastAsia"/>
          <w:sz w:val="24"/>
          <w:szCs w:val="24"/>
          <w:lang w:eastAsia="zh-Hans"/>
        </w:rPr>
        <w:t>；</w:t>
      </w:r>
    </w:p>
    <w:p w:rsidR="00D52FEF" w:rsidRDefault="005F7FED">
      <w:pPr>
        <w:pStyle w:val="1"/>
        <w:spacing w:line="360" w:lineRule="auto"/>
        <w:ind w:left="420" w:firstLineChars="0" w:firstLine="480"/>
        <w:rPr>
          <w:rFonts w:ascii="仿宋" w:eastAsia="仿宋" w:hAnsi="仿宋"/>
          <w:sz w:val="24"/>
          <w:szCs w:val="24"/>
        </w:rPr>
      </w:pPr>
      <w:r>
        <w:rPr>
          <w:rFonts w:ascii="仿宋" w:eastAsia="仿宋" w:hAnsi="仿宋" w:hint="eastAsia"/>
          <w:sz w:val="24"/>
          <w:szCs w:val="24"/>
        </w:rPr>
        <w:t>3.</w:t>
      </w:r>
      <w:r w:rsidR="009853E0">
        <w:rPr>
          <w:rFonts w:ascii="仿宋" w:eastAsia="仿宋" w:hAnsi="仿宋" w:hint="eastAsia"/>
          <w:sz w:val="24"/>
          <w:szCs w:val="24"/>
          <w:lang w:eastAsia="zh-Hans"/>
        </w:rPr>
        <w:t>模具交付前甲方向乙方支付合同金额的</w:t>
      </w:r>
      <w:r w:rsidR="009853E0">
        <w:rPr>
          <w:rFonts w:ascii="仿宋" w:eastAsia="仿宋" w:hAnsi="仿宋"/>
          <w:sz w:val="24"/>
          <w:szCs w:val="24"/>
          <w:lang w:eastAsia="zh-Hans"/>
        </w:rPr>
        <w:t>20%</w:t>
      </w:r>
      <w:r>
        <w:rPr>
          <w:rFonts w:ascii="仿宋" w:eastAsia="仿宋" w:hAnsi="仿宋" w:hint="eastAsia"/>
          <w:sz w:val="24"/>
          <w:szCs w:val="24"/>
          <w:lang w:eastAsia="zh-Hans"/>
        </w:rPr>
        <w:t>；</w:t>
      </w:r>
    </w:p>
    <w:p w:rsidR="00D52FEF" w:rsidRDefault="005F7FED">
      <w:pPr>
        <w:pStyle w:val="1"/>
        <w:spacing w:line="360" w:lineRule="auto"/>
        <w:ind w:left="420" w:firstLineChars="0" w:firstLine="480"/>
        <w:rPr>
          <w:rFonts w:ascii="仿宋" w:eastAsia="仿宋" w:hAnsi="仿宋"/>
          <w:sz w:val="24"/>
          <w:szCs w:val="24"/>
        </w:rPr>
      </w:pPr>
      <w:r>
        <w:rPr>
          <w:rFonts w:ascii="仿宋" w:eastAsia="仿宋" w:hAnsi="仿宋"/>
          <w:sz w:val="24"/>
          <w:szCs w:val="24"/>
        </w:rPr>
        <w:t>4.</w:t>
      </w:r>
      <w:r w:rsidR="009853E0">
        <w:rPr>
          <w:rFonts w:ascii="仿宋" w:eastAsia="仿宋" w:hAnsi="仿宋" w:hint="eastAsia"/>
          <w:sz w:val="24"/>
          <w:szCs w:val="24"/>
        </w:rPr>
        <w:t>自双方签署终验收合格之日起，满</w:t>
      </w:r>
      <w:r>
        <w:rPr>
          <w:rFonts w:ascii="仿宋" w:eastAsia="仿宋" w:hAnsi="仿宋"/>
          <w:sz w:val="24"/>
          <w:szCs w:val="24"/>
        </w:rPr>
        <w:t>6</w:t>
      </w:r>
      <w:r w:rsidR="009853E0">
        <w:rPr>
          <w:rFonts w:ascii="仿宋" w:eastAsia="仿宋" w:hAnsi="仿宋" w:hint="eastAsia"/>
          <w:sz w:val="24"/>
          <w:szCs w:val="24"/>
        </w:rPr>
        <w:t>个月且无质量问题后，甲方以电汇方式支付合同总价剩余的</w:t>
      </w:r>
      <w:r w:rsidR="009853E0">
        <w:rPr>
          <w:rFonts w:ascii="仿宋" w:eastAsia="仿宋" w:hAnsi="仿宋"/>
          <w:sz w:val="24"/>
          <w:szCs w:val="24"/>
        </w:rPr>
        <w:t>2</w:t>
      </w:r>
      <w:r w:rsidR="009853E0">
        <w:rPr>
          <w:rFonts w:ascii="仿宋" w:eastAsia="仿宋" w:hAnsi="仿宋" w:hint="eastAsia"/>
          <w:sz w:val="24"/>
          <w:szCs w:val="24"/>
        </w:rPr>
        <w:t>0%。</w:t>
      </w:r>
    </w:p>
    <w:p w:rsidR="00D52FEF" w:rsidRDefault="009853E0">
      <w:pPr>
        <w:pStyle w:val="1"/>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D52FEF" w:rsidRDefault="009853E0">
      <w:pPr>
        <w:pStyle w:val="1"/>
        <w:numPr>
          <w:ilvl w:val="0"/>
          <w:numId w:val="3"/>
        </w:numPr>
        <w:spacing w:line="360" w:lineRule="auto"/>
        <w:ind w:left="0" w:firstLineChars="0" w:firstLine="420"/>
        <w:rPr>
          <w:rFonts w:ascii="仿宋" w:eastAsia="仿宋" w:hAnsi="仿宋"/>
          <w:sz w:val="24"/>
          <w:szCs w:val="24"/>
        </w:rPr>
      </w:pPr>
      <w:r>
        <w:rPr>
          <w:rFonts w:ascii="仿宋" w:eastAsia="仿宋" w:hAnsi="仿宋" w:hint="eastAsia"/>
          <w:sz w:val="24"/>
          <w:szCs w:val="24"/>
        </w:rPr>
        <w:t>保证模具寿命为生产产品不少于</w:t>
      </w:r>
      <w:permStart w:id="1766743235" w:edGrp="everyone"/>
      <w:r>
        <w:rPr>
          <w:rFonts w:ascii="仿宋" w:eastAsia="仿宋" w:hAnsi="仿宋" w:hint="eastAsia"/>
          <w:sz w:val="24"/>
          <w:szCs w:val="24"/>
          <w:u w:val="single"/>
        </w:rPr>
        <w:t xml:space="preserve">    </w:t>
      </w:r>
      <w:r>
        <w:rPr>
          <w:rFonts w:ascii="仿宋" w:eastAsia="仿宋" w:hAnsi="仿宋"/>
          <w:sz w:val="24"/>
          <w:szCs w:val="24"/>
          <w:u w:val="single"/>
        </w:rPr>
        <w:t>30</w:t>
      </w:r>
      <w:r>
        <w:rPr>
          <w:rFonts w:ascii="仿宋" w:eastAsia="仿宋" w:hAnsi="仿宋" w:hint="eastAsia"/>
          <w:sz w:val="24"/>
          <w:szCs w:val="24"/>
          <w:u w:val="single"/>
        </w:rPr>
        <w:t xml:space="preserve">    </w:t>
      </w:r>
      <w:permEnd w:id="1766743235"/>
      <w:r>
        <w:rPr>
          <w:rFonts w:ascii="仿宋" w:eastAsia="仿宋" w:hAnsi="仿宋" w:hint="eastAsia"/>
          <w:sz w:val="24"/>
          <w:szCs w:val="24"/>
        </w:rPr>
        <w:t>万次数。</w:t>
      </w:r>
    </w:p>
    <w:p w:rsidR="00D52FEF" w:rsidRDefault="009853E0">
      <w:pPr>
        <w:pStyle w:val="1"/>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承担移</w:t>
      </w:r>
      <w:r>
        <w:rPr>
          <w:rFonts w:ascii="仿宋" w:eastAsia="仿宋" w:hAnsi="仿宋" w:hint="eastAsia"/>
          <w:sz w:val="24"/>
          <w:szCs w:val="24"/>
        </w:rPr>
        <w:t>模费用以及</w:t>
      </w:r>
      <w:r>
        <w:rPr>
          <w:rFonts w:ascii="仿宋" w:eastAsia="仿宋" w:hAnsi="仿宋"/>
          <w:sz w:val="24"/>
          <w:szCs w:val="24"/>
        </w:rPr>
        <w:t>乙方因</w:t>
      </w:r>
      <w:r>
        <w:rPr>
          <w:rFonts w:ascii="仿宋" w:eastAsia="仿宋" w:hAnsi="仿宋" w:hint="eastAsia"/>
          <w:sz w:val="24"/>
          <w:szCs w:val="24"/>
        </w:rPr>
        <w:t>移模导致</w:t>
      </w:r>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D52FEF" w:rsidRDefault="009853E0">
      <w:pPr>
        <w:pStyle w:val="1"/>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如乙方使用模具生产产品，在生产过程中模具的修理和维护均由乙方负责。</w:t>
      </w:r>
    </w:p>
    <w:p w:rsidR="00D52FEF" w:rsidRDefault="009853E0">
      <w:pPr>
        <w:pStyle w:val="1"/>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w:t>
      </w:r>
    </w:p>
    <w:p w:rsidR="00D52FEF" w:rsidRDefault="009853E0">
      <w:pPr>
        <w:spacing w:line="360" w:lineRule="auto"/>
        <w:rPr>
          <w:rFonts w:ascii="仿宋" w:eastAsia="仿宋" w:hAnsi="仿宋"/>
          <w:sz w:val="24"/>
          <w:szCs w:val="24"/>
        </w:rPr>
      </w:pPr>
      <w:r>
        <w:rPr>
          <w:rFonts w:ascii="仿宋" w:eastAsia="仿宋" w:hAnsi="仿宋" w:hint="eastAsia"/>
          <w:sz w:val="24"/>
          <w:szCs w:val="24"/>
        </w:rPr>
        <w:t>取得</w:t>
      </w:r>
      <w:r>
        <w:rPr>
          <w:rFonts w:ascii="仿宋" w:eastAsia="仿宋" w:hAnsi="仿宋"/>
          <w:sz w:val="24"/>
          <w:szCs w:val="24"/>
        </w:rPr>
        <w:t>甲方书面确认后方</w:t>
      </w:r>
      <w:r>
        <w:rPr>
          <w:rFonts w:ascii="仿宋" w:eastAsia="仿宋" w:hAnsi="仿宋" w:hint="eastAsia"/>
          <w:sz w:val="24"/>
          <w:szCs w:val="24"/>
        </w:rPr>
        <w:t>可进行。</w:t>
      </w:r>
    </w:p>
    <w:p w:rsidR="00D52FEF" w:rsidRDefault="009853E0">
      <w:pPr>
        <w:pStyle w:val="1"/>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乙方在设计模具时，应考虑到模具脱模方便，模具的性能必须保证符合附件图纸技</w:t>
      </w:r>
    </w:p>
    <w:p w:rsidR="00D52FEF" w:rsidRDefault="009853E0">
      <w:pPr>
        <w:pStyle w:val="1"/>
        <w:spacing w:line="360" w:lineRule="auto"/>
        <w:ind w:firstLineChars="0" w:firstLine="0"/>
        <w:rPr>
          <w:rFonts w:ascii="仿宋" w:eastAsia="仿宋" w:hAnsi="仿宋"/>
          <w:sz w:val="24"/>
          <w:szCs w:val="24"/>
        </w:rPr>
      </w:pPr>
      <w:r>
        <w:rPr>
          <w:rFonts w:ascii="仿宋" w:eastAsia="仿宋" w:hAnsi="仿宋" w:hint="eastAsia"/>
          <w:sz w:val="24"/>
          <w:szCs w:val="24"/>
        </w:rPr>
        <w:t>术要求，产品外观可见表面不得有气孔、沙粒、刮伤等，不得有变形、缩水、顶白、气纹、浮纤等影响质量和外观现象。制件无飞边，合模缝错模须小于0.0</w:t>
      </w:r>
      <w:r>
        <w:rPr>
          <w:rFonts w:ascii="仿宋" w:eastAsia="仿宋" w:hAnsi="仿宋"/>
          <w:sz w:val="24"/>
          <w:szCs w:val="24"/>
        </w:rPr>
        <w:t>5mm</w:t>
      </w:r>
      <w:r>
        <w:rPr>
          <w:rFonts w:ascii="仿宋" w:eastAsia="仿宋" w:hAnsi="仿宋" w:hint="eastAsia"/>
          <w:sz w:val="24"/>
          <w:szCs w:val="24"/>
        </w:rPr>
        <w:t>，（注：以甲方确认为准）。模具必须配备冷却接头、吊环、定位环、液压、气压接头管道等。</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D52FEF" w:rsidRDefault="009853E0">
      <w:pPr>
        <w:spacing w:line="360" w:lineRule="auto"/>
        <w:ind w:firstLineChars="236" w:firstLine="566"/>
        <w:rPr>
          <w:rFonts w:ascii="仿宋" w:eastAsia="仿宋" w:hAnsi="仿宋"/>
          <w:sz w:val="24"/>
          <w:szCs w:val="24"/>
        </w:rPr>
      </w:pPr>
      <w:r>
        <w:rPr>
          <w:rFonts w:ascii="仿宋" w:eastAsia="仿宋" w:hAnsi="仿宋" w:hint="eastAsia"/>
          <w:sz w:val="24"/>
          <w:szCs w:val="24"/>
        </w:rPr>
        <w:t>1.乙方按甲方指定的型腔数和产品分模线设计制作模具。</w:t>
      </w:r>
    </w:p>
    <w:p w:rsidR="00D52FEF" w:rsidRDefault="009853E0">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D52FEF" w:rsidRDefault="009853E0">
      <w:pPr>
        <w:spacing w:line="360" w:lineRule="auto"/>
        <w:ind w:firstLineChars="236" w:firstLine="566"/>
        <w:rPr>
          <w:rFonts w:ascii="仿宋" w:eastAsia="仿宋" w:hAnsi="仿宋"/>
          <w:sz w:val="24"/>
          <w:szCs w:val="24"/>
        </w:rPr>
      </w:pPr>
      <w:r>
        <w:rPr>
          <w:rFonts w:ascii="仿宋" w:eastAsia="仿宋" w:hAnsi="仿宋" w:hint="eastAsia"/>
          <w:sz w:val="24"/>
          <w:szCs w:val="24"/>
        </w:rPr>
        <w:lastRenderedPageBreak/>
        <w:t>3.由于模具设计及制作误差导致的改模由乙方免费完成，因乙方模具问题影响甲方生产，甲方有权要求乙方给与经济赔偿。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D52FEF" w:rsidRDefault="009853E0">
      <w:pPr>
        <w:spacing w:line="360" w:lineRule="auto"/>
        <w:ind w:firstLineChars="236" w:firstLine="566"/>
        <w:rPr>
          <w:rFonts w:ascii="仿宋" w:eastAsia="仿宋" w:hAnsi="仿宋"/>
          <w:sz w:val="24"/>
          <w:szCs w:val="24"/>
        </w:rPr>
      </w:pPr>
      <w:r>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D52FEF" w:rsidRDefault="009853E0">
      <w:pPr>
        <w:spacing w:line="360" w:lineRule="auto"/>
        <w:ind w:firstLineChars="236" w:firstLine="566"/>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.本合同的模具制作周期为</w:t>
      </w:r>
      <w:r w:rsidR="003542E4">
        <w:rPr>
          <w:rFonts w:ascii="仿宋" w:eastAsia="仿宋" w:hAnsi="仿宋"/>
          <w:sz w:val="24"/>
          <w:szCs w:val="24"/>
        </w:rPr>
        <w:t>45</w:t>
      </w:r>
      <w:r>
        <w:rPr>
          <w:rFonts w:ascii="仿宋" w:eastAsia="仿宋" w:hAnsi="仿宋" w:hint="eastAsia"/>
          <w:sz w:val="24"/>
          <w:szCs w:val="24"/>
        </w:rPr>
        <w:t>天，乙方应于</w:t>
      </w:r>
      <w:r>
        <w:rPr>
          <w:rFonts w:ascii="宋体" w:hAnsi="宋体" w:cs="宋体" w:hint="eastAsia"/>
          <w:sz w:val="24"/>
          <w:szCs w:val="24"/>
        </w:rPr>
        <w:t>20</w:t>
      </w:r>
      <w:permStart w:id="808980932" w:edGrp="everyone"/>
      <w:r>
        <w:rPr>
          <w:rFonts w:ascii="宋体" w:hAnsi="宋体" w:cs="宋体" w:hint="eastAsia"/>
          <w:sz w:val="24"/>
          <w:szCs w:val="24"/>
        </w:rPr>
        <w:t>2</w:t>
      </w:r>
      <w:r>
        <w:rPr>
          <w:rFonts w:ascii="宋体" w:hAnsi="宋体" w:cs="宋体"/>
          <w:sz w:val="24"/>
          <w:szCs w:val="24"/>
        </w:rPr>
        <w:t>3</w:t>
      </w:r>
      <w:r>
        <w:rPr>
          <w:rFonts w:ascii="宋体" w:hAnsi="宋体" w:cs="宋体" w:hint="eastAsia"/>
          <w:sz w:val="24"/>
          <w:szCs w:val="24"/>
          <w:u w:val="single"/>
        </w:rPr>
        <w:t xml:space="preserve"> </w:t>
      </w:r>
      <w:permEnd w:id="808980932"/>
      <w:r>
        <w:rPr>
          <w:rFonts w:ascii="宋体" w:hAnsi="宋体" w:cs="宋体" w:hint="eastAsia"/>
          <w:sz w:val="24"/>
          <w:szCs w:val="24"/>
        </w:rPr>
        <w:t>年</w:t>
      </w:r>
      <w:permStart w:id="1209274166" w:edGrp="everyone"/>
      <w:r>
        <w:rPr>
          <w:rFonts w:ascii="宋体" w:hAnsi="宋体" w:cs="宋体"/>
          <w:sz w:val="24"/>
          <w:szCs w:val="24"/>
          <w:u w:val="single"/>
        </w:rPr>
        <w:t xml:space="preserve"> </w:t>
      </w:r>
      <w:r w:rsidR="003542E4">
        <w:rPr>
          <w:rFonts w:ascii="宋体" w:hAnsi="宋体" w:cs="宋体"/>
          <w:sz w:val="24"/>
          <w:szCs w:val="24"/>
          <w:u w:val="single"/>
        </w:rPr>
        <w:t>4</w:t>
      </w:r>
      <w:r>
        <w:rPr>
          <w:rFonts w:ascii="宋体" w:hAnsi="宋体" w:cs="宋体" w:hint="eastAsia"/>
          <w:sz w:val="24"/>
          <w:szCs w:val="24"/>
          <w:u w:val="single"/>
        </w:rPr>
        <w:t xml:space="preserve"> </w:t>
      </w:r>
      <w:permEnd w:id="1209274166"/>
      <w:r>
        <w:rPr>
          <w:rFonts w:ascii="宋体" w:hAnsi="宋体" w:cs="宋体" w:hint="eastAsia"/>
          <w:sz w:val="24"/>
          <w:szCs w:val="24"/>
        </w:rPr>
        <w:t>月</w:t>
      </w:r>
      <w:permStart w:id="1390305858" w:edGrp="everyone"/>
      <w:r>
        <w:rPr>
          <w:rFonts w:ascii="宋体" w:hAnsi="宋体" w:cs="宋体" w:hint="eastAsia"/>
          <w:sz w:val="24"/>
          <w:szCs w:val="24"/>
          <w:u w:val="single"/>
        </w:rPr>
        <w:t xml:space="preserve"> </w:t>
      </w:r>
      <w:r>
        <w:rPr>
          <w:rFonts w:ascii="宋体" w:hAnsi="宋体" w:cs="宋体"/>
          <w:sz w:val="24"/>
          <w:szCs w:val="24"/>
          <w:u w:val="single"/>
        </w:rPr>
        <w:t xml:space="preserve"> 30 </w:t>
      </w:r>
      <w:r>
        <w:rPr>
          <w:rFonts w:ascii="宋体" w:hAnsi="宋体" w:cs="宋体" w:hint="eastAsia"/>
          <w:sz w:val="24"/>
          <w:szCs w:val="24"/>
          <w:u w:val="single"/>
        </w:rPr>
        <w:t xml:space="preserve"> </w:t>
      </w:r>
      <w:permEnd w:id="1390305858"/>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。并应赔偿给甲方造成的直接和间接损失。逾期30日的，乙方除应承担上述责任后，甲方有权解除合同并要求退回全部已支付费用。</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六、检验方法</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rsidR="00D52FEF" w:rsidRDefault="009853E0">
      <w:pPr>
        <w:spacing w:line="360" w:lineRule="auto"/>
        <w:rPr>
          <w:rFonts w:ascii="仿宋" w:eastAsia="仿宋" w:hAnsi="仿宋"/>
          <w:sz w:val="24"/>
          <w:szCs w:val="24"/>
        </w:rPr>
      </w:pPr>
      <w:r>
        <w:rPr>
          <w:rFonts w:ascii="仿宋" w:eastAsia="仿宋" w:hAnsi="仿宋" w:hint="eastAsia"/>
          <w:b/>
          <w:sz w:val="24"/>
          <w:szCs w:val="24"/>
        </w:rPr>
        <w:t>七、技术要求</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t>5、乙方承诺使用所承制的模具生产产品的产能能够达到甲方的交货要求：</w:t>
      </w:r>
    </w:p>
    <w:p w:rsidR="00D52FEF" w:rsidRDefault="009853E0">
      <w:pPr>
        <w:spacing w:line="360" w:lineRule="auto"/>
        <w:ind w:firstLineChars="177" w:firstLine="425"/>
        <w:rPr>
          <w:rFonts w:ascii="仿宋" w:eastAsia="仿宋" w:hAnsi="仿宋"/>
          <w:sz w:val="24"/>
          <w:szCs w:val="24"/>
        </w:rPr>
      </w:pPr>
      <w:r>
        <w:rPr>
          <w:rFonts w:ascii="仿宋" w:eastAsia="仿宋" w:hAnsi="仿宋" w:hint="eastAsia"/>
          <w:sz w:val="24"/>
          <w:szCs w:val="24"/>
        </w:rPr>
        <w:lastRenderedPageBreak/>
        <w:t>日产能：</w:t>
      </w:r>
      <w:permStart w:id="1024285553" w:edGrp="everyone"/>
      <w:r>
        <w:rPr>
          <w:rFonts w:ascii="仿宋" w:eastAsia="仿宋" w:hAnsi="仿宋" w:hint="eastAsia"/>
          <w:sz w:val="24"/>
          <w:szCs w:val="24"/>
        </w:rPr>
        <w:t>2</w:t>
      </w:r>
      <w:r>
        <w:rPr>
          <w:rFonts w:ascii="仿宋" w:eastAsia="仿宋" w:hAnsi="仿宋"/>
          <w:sz w:val="24"/>
          <w:szCs w:val="24"/>
        </w:rPr>
        <w:t>00</w:t>
      </w:r>
      <w:permEnd w:id="1024285553"/>
      <w:r>
        <w:rPr>
          <w:rFonts w:ascii="仿宋" w:eastAsia="仿宋" w:hAnsi="仿宋" w:hint="eastAsia"/>
          <w:sz w:val="24"/>
          <w:szCs w:val="24"/>
        </w:rPr>
        <w:t>件，月产能：</w:t>
      </w:r>
      <w:permStart w:id="2086948995" w:edGrp="everyone"/>
      <w:r>
        <w:rPr>
          <w:rFonts w:ascii="仿宋" w:eastAsia="仿宋" w:hAnsi="仿宋" w:hint="eastAsia"/>
          <w:sz w:val="24"/>
          <w:szCs w:val="24"/>
        </w:rPr>
        <w:t>6</w:t>
      </w:r>
      <w:r>
        <w:rPr>
          <w:rFonts w:ascii="仿宋" w:eastAsia="仿宋" w:hAnsi="仿宋"/>
          <w:sz w:val="24"/>
          <w:szCs w:val="24"/>
        </w:rPr>
        <w:t>000</w:t>
      </w:r>
      <w:permEnd w:id="2086948995"/>
      <w:r>
        <w:rPr>
          <w:rFonts w:ascii="仿宋" w:eastAsia="仿宋" w:hAnsi="仿宋" w:hint="eastAsia"/>
          <w:sz w:val="24"/>
          <w:szCs w:val="24"/>
        </w:rPr>
        <w:t>件。</w:t>
      </w:r>
    </w:p>
    <w:p w:rsidR="00D52FEF" w:rsidRDefault="009853E0">
      <w:pPr>
        <w:numPr>
          <w:ilvl w:val="1"/>
          <w:numId w:val="4"/>
        </w:numPr>
        <w:spacing w:line="360" w:lineRule="auto"/>
        <w:ind w:left="0" w:firstLineChars="177" w:firstLine="425"/>
        <w:rPr>
          <w:rFonts w:ascii="仿宋" w:eastAsia="仿宋" w:hAnsi="仿宋"/>
          <w:sz w:val="24"/>
          <w:szCs w:val="24"/>
        </w:rPr>
      </w:pPr>
      <w:r>
        <w:rPr>
          <w:rFonts w:ascii="仿宋" w:eastAsia="仿宋" w:hAnsi="仿宋" w:hint="eastAsia"/>
          <w:sz w:val="24"/>
          <w:szCs w:val="24"/>
        </w:rPr>
        <w:t>模具的所有技术参数和要求应符合甲方的《新开模具技术要求》。</w:t>
      </w:r>
    </w:p>
    <w:p w:rsidR="00D52FEF" w:rsidRDefault="009853E0">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D52FEF" w:rsidRDefault="009853E0">
      <w:pPr>
        <w:spacing w:line="360" w:lineRule="auto"/>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D52FEF" w:rsidRDefault="009853E0">
      <w:pPr>
        <w:spacing w:line="360" w:lineRule="auto"/>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D52FEF" w:rsidRDefault="009853E0">
      <w:pPr>
        <w:spacing w:line="360" w:lineRule="auto"/>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w:t>
      </w:r>
      <w:r>
        <w:rPr>
          <w:rFonts w:ascii="仿宋" w:eastAsia="仿宋" w:hAnsi="仿宋"/>
          <w:sz w:val="24"/>
          <w:szCs w:val="24"/>
        </w:rPr>
        <w:t>30</w:t>
      </w:r>
      <w:r>
        <w:rPr>
          <w:rFonts w:ascii="仿宋" w:eastAsia="仿宋" w:hAnsi="仿宋" w:hint="eastAsia"/>
          <w:sz w:val="24"/>
          <w:szCs w:val="24"/>
        </w:rPr>
        <w:t>日内进行验收。验收合格后，模具毁损灭失的风险转移至甲方。</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D52FEF" w:rsidRDefault="009853E0">
      <w:pPr>
        <w:pStyle w:val="10"/>
        <w:spacing w:line="360" w:lineRule="auto"/>
        <w:ind w:firstLineChars="0"/>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D52FEF" w:rsidRDefault="009853E0">
      <w:pPr>
        <w:pStyle w:val="10"/>
        <w:spacing w:line="360" w:lineRule="auto"/>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D52FEF" w:rsidRDefault="009853E0">
      <w:pPr>
        <w:pStyle w:val="10"/>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t>未经甲方书面同意乙方不得重制与本合同相同的模具。</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十、违约及索赔</w:t>
      </w:r>
    </w:p>
    <w:p w:rsidR="00D52FEF" w:rsidRDefault="009853E0">
      <w:pPr>
        <w:spacing w:line="360" w:lineRule="auto"/>
        <w:ind w:firstLineChars="200" w:firstLine="480"/>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D52FEF" w:rsidRDefault="009853E0">
      <w:pPr>
        <w:spacing w:line="360" w:lineRule="auto"/>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D52FEF" w:rsidRDefault="009853E0">
      <w:pPr>
        <w:spacing w:line="360" w:lineRule="auto"/>
        <w:ind w:firstLineChars="200" w:firstLine="480"/>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D52FEF" w:rsidRDefault="009853E0">
      <w:pPr>
        <w:pStyle w:val="10"/>
        <w:spacing w:line="360" w:lineRule="auto"/>
        <w:ind w:firstLine="480"/>
        <w:rPr>
          <w:rFonts w:ascii="仿宋" w:eastAsia="仿宋" w:hAnsi="仿宋"/>
          <w:sz w:val="24"/>
          <w:szCs w:val="24"/>
        </w:rPr>
      </w:pPr>
      <w:r>
        <w:rPr>
          <w:rFonts w:ascii="仿宋" w:eastAsia="仿宋" w:hAnsi="仿宋" w:hint="eastAsia"/>
          <w:sz w:val="24"/>
          <w:szCs w:val="24"/>
        </w:rPr>
        <w:lastRenderedPageBreak/>
        <w:t>4、若乙方违反本合同关于产权及保密的约定，乙方赔偿本合同模具价格（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D52FEF" w:rsidRDefault="009853E0">
      <w:pPr>
        <w:pStyle w:val="10"/>
        <w:spacing w:line="360" w:lineRule="auto"/>
        <w:ind w:firstLine="480"/>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D52FEF" w:rsidRDefault="009853E0">
      <w:pPr>
        <w:spacing w:line="360" w:lineRule="auto"/>
        <w:rPr>
          <w:rFonts w:ascii="仿宋" w:eastAsia="仿宋" w:hAnsi="仿宋"/>
          <w:b/>
          <w:sz w:val="24"/>
          <w:szCs w:val="24"/>
        </w:rPr>
      </w:pPr>
      <w:r>
        <w:rPr>
          <w:rFonts w:ascii="仿宋" w:eastAsia="仿宋" w:hAnsi="仿宋" w:hint="eastAsia"/>
          <w:b/>
          <w:sz w:val="24"/>
          <w:szCs w:val="24"/>
        </w:rPr>
        <w:t>十一、其它</w:t>
      </w:r>
    </w:p>
    <w:p w:rsidR="00D52FEF" w:rsidRDefault="009853E0">
      <w:pPr>
        <w:spacing w:line="360" w:lineRule="auto"/>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D52FEF" w:rsidRDefault="009853E0">
      <w:pPr>
        <w:spacing w:line="360" w:lineRule="auto"/>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D52FEF" w:rsidRDefault="009853E0">
      <w:pPr>
        <w:spacing w:line="360" w:lineRule="auto"/>
        <w:ind w:firstLineChars="150" w:firstLine="360"/>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D52FEF" w:rsidRDefault="009853E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  河北光华荣昌汽车部件有限公司       乙方:</w:t>
      </w:r>
      <w:r>
        <w:rPr>
          <w:rFonts w:hint="eastAsia"/>
          <w:b/>
          <w:bCs/>
          <w:sz w:val="24"/>
          <w:szCs w:val="24"/>
        </w:rPr>
        <w:t xml:space="preserve"> </w:t>
      </w:r>
      <w:r>
        <w:rPr>
          <w:rFonts w:ascii="仿宋" w:eastAsia="仿宋" w:hAnsi="仿宋" w:hint="eastAsia"/>
          <w:b/>
          <w:sz w:val="24"/>
          <w:szCs w:val="24"/>
          <w:lang w:eastAsia="zh-Hans"/>
        </w:rPr>
        <w:t>南皮县恩杰五金制品有限公司</w:t>
      </w:r>
      <w:r>
        <w:rPr>
          <w:rFonts w:ascii="仿宋" w:eastAsia="仿宋" w:hAnsi="仿宋" w:cs="仿宋" w:hint="eastAsia"/>
          <w:b/>
          <w:color w:val="000000"/>
          <w:sz w:val="24"/>
          <w:szCs w:val="24"/>
        </w:rPr>
        <w:t xml:space="preserve">                             </w:t>
      </w:r>
    </w:p>
    <w:p w:rsidR="00D52FEF" w:rsidRDefault="009853E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D52FEF" w:rsidRDefault="009853E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D52FEF" w:rsidRDefault="009853E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年   月   日</w:t>
      </w:r>
    </w:p>
    <w:sectPr w:rsidR="00D52FE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2F2" w:rsidRDefault="002312F2">
      <w:r>
        <w:separator/>
      </w:r>
    </w:p>
  </w:endnote>
  <w:endnote w:type="continuationSeparator" w:id="0">
    <w:p w:rsidR="002312F2" w:rsidRDefault="0023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EF" w:rsidRDefault="009853E0">
    <w:pPr>
      <w:pStyle w:val="a9"/>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D52FEF" w:rsidRDefault="00D52FEF">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EndPr/>
    <w:sdtContent>
      <w:sdt>
        <w:sdtPr>
          <w:id w:val="171357283"/>
        </w:sdtPr>
        <w:sdtEndPr/>
        <w:sdtContent>
          <w:p w:rsidR="00D52FEF" w:rsidRDefault="009853E0">
            <w:pPr>
              <w:pStyle w:val="a9"/>
              <w:jc w:val="right"/>
            </w:pPr>
            <w:r>
              <w:rPr>
                <w:lang w:val="zh-CN"/>
              </w:rPr>
              <w:t xml:space="preserve"> </w:t>
            </w:r>
            <w:r>
              <w:rPr>
                <w:b/>
                <w:sz w:val="24"/>
                <w:szCs w:val="24"/>
              </w:rPr>
              <w:fldChar w:fldCharType="begin"/>
            </w:r>
            <w:r>
              <w:rPr>
                <w:b/>
              </w:rPr>
              <w:instrText>PAGE</w:instrText>
            </w:r>
            <w:r>
              <w:rPr>
                <w:b/>
                <w:sz w:val="24"/>
                <w:szCs w:val="24"/>
              </w:rPr>
              <w:fldChar w:fldCharType="separate"/>
            </w:r>
            <w:r w:rsidR="00C64223">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64223">
              <w:rPr>
                <w:b/>
                <w:noProof/>
              </w:rPr>
              <w:t>6</w:t>
            </w:r>
            <w:r>
              <w:rPr>
                <w:b/>
                <w:sz w:val="24"/>
                <w:szCs w:val="24"/>
              </w:rPr>
              <w:fldChar w:fldCharType="end"/>
            </w:r>
          </w:p>
        </w:sdtContent>
      </w:sdt>
    </w:sdtContent>
  </w:sdt>
  <w:p w:rsidR="00D52FEF" w:rsidRDefault="00D52FEF">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EF" w:rsidRDefault="009853E0">
    <w:pPr>
      <w:pStyle w:val="a9"/>
      <w:jc w:val="right"/>
    </w:pPr>
    <w:r>
      <w:rPr>
        <w:b/>
        <w:sz w:val="24"/>
        <w:szCs w:val="24"/>
      </w:rPr>
      <w:fldChar w:fldCharType="begin"/>
    </w:r>
    <w:r>
      <w:rPr>
        <w:b/>
      </w:rPr>
      <w:instrText>PAGE</w:instrText>
    </w:r>
    <w:r>
      <w:rPr>
        <w:b/>
        <w:sz w:val="24"/>
        <w:szCs w:val="24"/>
      </w:rPr>
      <w:fldChar w:fldCharType="separate"/>
    </w:r>
    <w:r w:rsidR="00C64223">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64223">
      <w:rPr>
        <w:b/>
        <w:noProof/>
      </w:rPr>
      <w:t>6</w:t>
    </w:r>
    <w:r>
      <w:rPr>
        <w:b/>
        <w:sz w:val="24"/>
        <w:szCs w:val="24"/>
      </w:rPr>
      <w:fldChar w:fldCharType="end"/>
    </w:r>
  </w:p>
  <w:p w:rsidR="00D52FEF" w:rsidRDefault="00D52FE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2F2" w:rsidRDefault="002312F2">
      <w:r>
        <w:separator/>
      </w:r>
    </w:p>
  </w:footnote>
  <w:footnote w:type="continuationSeparator" w:id="0">
    <w:p w:rsidR="002312F2" w:rsidRDefault="002312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EF" w:rsidRDefault="00D52FEF">
    <w:pPr>
      <w:pStyle w:val="ab"/>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EF" w:rsidRDefault="009853E0">
    <w:pPr>
      <w:pStyle w:val="ab"/>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BBFDD260"/>
    <w:rsid w:val="000002B8"/>
    <w:rsid w:val="0002539F"/>
    <w:rsid w:val="00041260"/>
    <w:rsid w:val="00044E65"/>
    <w:rsid w:val="00045767"/>
    <w:rsid w:val="00050463"/>
    <w:rsid w:val="00066101"/>
    <w:rsid w:val="00071A81"/>
    <w:rsid w:val="00075DE5"/>
    <w:rsid w:val="0009178B"/>
    <w:rsid w:val="00091BDA"/>
    <w:rsid w:val="00094B66"/>
    <w:rsid w:val="00094DEC"/>
    <w:rsid w:val="00095C06"/>
    <w:rsid w:val="00096A2D"/>
    <w:rsid w:val="000A3560"/>
    <w:rsid w:val="000A4ED8"/>
    <w:rsid w:val="000B1CBA"/>
    <w:rsid w:val="000B38E8"/>
    <w:rsid w:val="000C0C09"/>
    <w:rsid w:val="000C1F3E"/>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312F2"/>
    <w:rsid w:val="00241384"/>
    <w:rsid w:val="002517D3"/>
    <w:rsid w:val="00251BCC"/>
    <w:rsid w:val="00251C91"/>
    <w:rsid w:val="00255BDE"/>
    <w:rsid w:val="002613E1"/>
    <w:rsid w:val="0026270A"/>
    <w:rsid w:val="00270565"/>
    <w:rsid w:val="002739CB"/>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542E4"/>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A5093"/>
    <w:rsid w:val="005C3AE4"/>
    <w:rsid w:val="005D1767"/>
    <w:rsid w:val="005D1D15"/>
    <w:rsid w:val="005E3B9F"/>
    <w:rsid w:val="005F5EA2"/>
    <w:rsid w:val="005F7FED"/>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C1E8B"/>
    <w:rsid w:val="007D29B5"/>
    <w:rsid w:val="007E6BB0"/>
    <w:rsid w:val="007F0528"/>
    <w:rsid w:val="007F3475"/>
    <w:rsid w:val="007F771D"/>
    <w:rsid w:val="00803A95"/>
    <w:rsid w:val="00812E28"/>
    <w:rsid w:val="0081583B"/>
    <w:rsid w:val="00823506"/>
    <w:rsid w:val="008262D1"/>
    <w:rsid w:val="00826F01"/>
    <w:rsid w:val="008272C9"/>
    <w:rsid w:val="00847BD5"/>
    <w:rsid w:val="00847FBB"/>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4447E"/>
    <w:rsid w:val="0095039B"/>
    <w:rsid w:val="00955D05"/>
    <w:rsid w:val="00961954"/>
    <w:rsid w:val="009672CA"/>
    <w:rsid w:val="009853E0"/>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875FD"/>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223"/>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2FEF"/>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3FCA"/>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307"/>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 w:val="78FBB10F"/>
    <w:rsid w:val="7F6CD7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2D02F"/>
  <w15:docId w15:val="{5362CD06-70C5-4F07-9EAB-D6B0F589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e">
    <w:name w:val="page number"/>
    <w:basedOn w:val="a0"/>
    <w:qFormat/>
  </w:style>
  <w:style w:type="character" w:styleId="af">
    <w:name w:val="annotation reference"/>
    <w:uiPriority w:val="99"/>
    <w:unhideWhenUsed/>
    <w:qFormat/>
    <w:rPr>
      <w:sz w:val="21"/>
      <w:szCs w:val="21"/>
    </w:rPr>
  </w:style>
  <w:style w:type="character" w:customStyle="1" w:styleId="a5">
    <w:name w:val="批注主题 字符"/>
    <w:link w:val="a3"/>
    <w:uiPriority w:val="99"/>
    <w:semiHidden/>
    <w:qFormat/>
    <w:rPr>
      <w:b/>
      <w:bCs/>
      <w:kern w:val="2"/>
      <w:sz w:val="21"/>
    </w:rPr>
  </w:style>
  <w:style w:type="character" w:customStyle="1" w:styleId="ac">
    <w:name w:val="页眉 字符"/>
    <w:link w:val="ab"/>
    <w:uiPriority w:val="99"/>
    <w:qFormat/>
    <w:rPr>
      <w:kern w:val="2"/>
      <w:sz w:val="18"/>
      <w:szCs w:val="18"/>
    </w:rPr>
  </w:style>
  <w:style w:type="character" w:customStyle="1" w:styleId="a8">
    <w:name w:val="批注框文本 字符"/>
    <w:link w:val="a7"/>
    <w:uiPriority w:val="99"/>
    <w:semiHidden/>
    <w:qFormat/>
    <w:rPr>
      <w:kern w:val="2"/>
      <w:sz w:val="18"/>
      <w:szCs w:val="18"/>
    </w:rPr>
  </w:style>
  <w:style w:type="character" w:customStyle="1" w:styleId="a6">
    <w:name w:val="批注文字 字符"/>
    <w:link w:val="a4"/>
    <w:uiPriority w:val="99"/>
    <w:semiHidden/>
    <w:qFormat/>
    <w:rPr>
      <w:kern w:val="2"/>
      <w:sz w:val="21"/>
    </w:rPr>
  </w:style>
  <w:style w:type="paragraph" w:customStyle="1" w:styleId="1">
    <w:name w:val="列出段落1"/>
    <w:basedOn w:val="a"/>
    <w:uiPriority w:val="99"/>
    <w:qFormat/>
    <w:pPr>
      <w:ind w:firstLineChars="200" w:firstLine="420"/>
    </w:pPr>
    <w:rPr>
      <w:rFonts w:ascii="Calibri" w:hAnsi="Calibri"/>
      <w:szCs w:val="22"/>
    </w:rPr>
  </w:style>
  <w:style w:type="paragraph" w:customStyle="1" w:styleId="10">
    <w:name w:val="列出段落1"/>
    <w:basedOn w:val="a"/>
    <w:uiPriority w:val="34"/>
    <w:qFormat/>
    <w:pPr>
      <w:ind w:firstLineChars="200" w:firstLine="420"/>
    </w:pPr>
    <w:rPr>
      <w:rFonts w:ascii="Calibri" w:hAnsi="Calibri"/>
      <w:szCs w:val="22"/>
    </w:rPr>
  </w:style>
  <w:style w:type="character" w:customStyle="1" w:styleId="aa">
    <w:name w:val="页脚 字符"/>
    <w:basedOn w:val="a0"/>
    <w:link w:val="a9"/>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5671">
      <w:bodyDiv w:val="1"/>
      <w:marLeft w:val="0"/>
      <w:marRight w:val="0"/>
      <w:marTop w:val="0"/>
      <w:marBottom w:val="0"/>
      <w:divBdr>
        <w:top w:val="none" w:sz="0" w:space="0" w:color="auto"/>
        <w:left w:val="none" w:sz="0" w:space="0" w:color="auto"/>
        <w:bottom w:val="none" w:sz="0" w:space="0" w:color="auto"/>
        <w:right w:val="none" w:sz="0" w:space="0" w:color="auto"/>
      </w:divBdr>
    </w:div>
    <w:div w:id="1381785322">
      <w:bodyDiv w:val="1"/>
      <w:marLeft w:val="0"/>
      <w:marRight w:val="0"/>
      <w:marTop w:val="0"/>
      <w:marBottom w:val="0"/>
      <w:divBdr>
        <w:top w:val="none" w:sz="0" w:space="0" w:color="auto"/>
        <w:left w:val="none" w:sz="0" w:space="0" w:color="auto"/>
        <w:bottom w:val="none" w:sz="0" w:space="0" w:color="auto"/>
        <w:right w:val="none" w:sz="0" w:space="0" w:color="auto"/>
      </w:divBdr>
    </w:div>
    <w:div w:id="1826235738">
      <w:bodyDiv w:val="1"/>
      <w:marLeft w:val="0"/>
      <w:marRight w:val="0"/>
      <w:marTop w:val="0"/>
      <w:marBottom w:val="0"/>
      <w:divBdr>
        <w:top w:val="none" w:sz="0" w:space="0" w:color="auto"/>
        <w:left w:val="none" w:sz="0" w:space="0" w:color="auto"/>
        <w:bottom w:val="none" w:sz="0" w:space="0" w:color="auto"/>
        <w:right w:val="none" w:sz="0" w:space="0" w:color="auto"/>
      </w:divBdr>
    </w:div>
    <w:div w:id="197879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667</Words>
  <Characters>3805</Characters>
  <Application>Microsoft Office Word</Application>
  <DocSecurity>0</DocSecurity>
  <Lines>31</Lines>
  <Paragraphs>8</Paragraphs>
  <ScaleCrop>false</ScaleCrop>
  <Company>光华荣昌</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26</cp:revision>
  <cp:lastPrinted>2015-07-19T05:35:00Z</cp:lastPrinted>
  <dcterms:created xsi:type="dcterms:W3CDTF">2021-11-06T08:16:00Z</dcterms:created>
  <dcterms:modified xsi:type="dcterms:W3CDTF">2023-03-11T05:13:00Z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2052-3.9.2.6301</vt:lpwstr>
  </property>
</Properties>
</file>