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rFonts w:ascii="宋体" w:hAnsi="宋体"/>
          <w:sz w:val="28"/>
          <w:szCs w:val="28"/>
        </w:rPr>
      </w:pPr>
      <w:r>
        <w:rPr>
          <w:rFonts w:hint="eastAsia" w:ascii="宋体" w:hAnsi="宋体"/>
          <w:sz w:val="28"/>
          <w:szCs w:val="28"/>
        </w:rPr>
        <w:t>托运方（甲方）：长春光华荣昌汽车部件有限公司</w:t>
      </w:r>
      <w:r>
        <w:rPr>
          <w:rFonts w:ascii="宋体" w:hAnsi="宋体"/>
          <w:sz w:val="28"/>
          <w:szCs w:val="28"/>
        </w:rPr>
        <w:t xml:space="preserve">                               </w:t>
      </w:r>
    </w:p>
    <w:p>
      <w:pPr>
        <w:rPr>
          <w:rFonts w:ascii="宋体" w:hAnsi="宋体"/>
          <w:sz w:val="28"/>
          <w:szCs w:val="28"/>
        </w:rPr>
      </w:pPr>
      <w:r>
        <w:rPr>
          <w:rFonts w:hint="eastAsia" w:ascii="宋体" w:hAnsi="宋体"/>
          <w:sz w:val="28"/>
          <w:szCs w:val="28"/>
        </w:rPr>
        <w:t>承运方（乙方）：长春市金环运输有限公司</w:t>
      </w:r>
    </w:p>
    <w:p>
      <w:pPr>
        <w:rPr>
          <w:rFonts w:hint="eastAsia" w:ascii="宋体" w:hAnsi="宋体" w:eastAsia="宋体"/>
          <w:sz w:val="28"/>
          <w:szCs w:val="28"/>
          <w:lang w:eastAsia="zh-CN"/>
        </w:rPr>
      </w:pPr>
      <w:r>
        <w:rPr>
          <w:rFonts w:hint="eastAsia" w:ascii="宋体" w:hAnsi="宋体"/>
          <w:sz w:val="28"/>
          <w:szCs w:val="28"/>
        </w:rPr>
        <w:t>签订地点：长春</w:t>
      </w:r>
      <w:r>
        <w:rPr>
          <w:rFonts w:hint="eastAsia" w:ascii="宋体" w:hAnsi="宋体"/>
          <w:sz w:val="28"/>
          <w:szCs w:val="28"/>
          <w:lang w:eastAsia="zh-CN"/>
        </w:rPr>
        <w:t>经济技术开发</w:t>
      </w:r>
      <w:r>
        <w:rPr>
          <w:rFonts w:hint="eastAsia" w:ascii="宋体" w:hAnsi="宋体"/>
          <w:sz w:val="28"/>
          <w:szCs w:val="28"/>
        </w:rPr>
        <w:t>区常德路1800号9</w:t>
      </w:r>
      <w:r>
        <w:rPr>
          <w:rFonts w:ascii="宋体" w:hAnsi="宋体"/>
          <w:sz w:val="28"/>
          <w:szCs w:val="28"/>
        </w:rPr>
        <w:t>-3</w:t>
      </w:r>
      <w:r>
        <w:rPr>
          <w:rFonts w:hint="eastAsia" w:ascii="宋体" w:hAnsi="宋体"/>
          <w:sz w:val="28"/>
          <w:szCs w:val="28"/>
        </w:rPr>
        <w:t>号</w:t>
      </w:r>
      <w:r>
        <w:rPr>
          <w:rFonts w:hint="eastAsia" w:ascii="宋体" w:hAnsi="宋体"/>
          <w:sz w:val="28"/>
          <w:szCs w:val="28"/>
          <w:lang w:eastAsia="zh-CN"/>
        </w:rPr>
        <w:t>厂房</w:t>
      </w:r>
    </w:p>
    <w:p>
      <w:pPr>
        <w:rPr>
          <w:rFonts w:hint="default" w:ascii="宋体" w:hAnsi="宋体" w:eastAsia="宋体"/>
          <w:sz w:val="28"/>
          <w:szCs w:val="28"/>
          <w:lang w:val="en-US" w:eastAsia="zh-CN"/>
        </w:rPr>
      </w:pPr>
      <w:r>
        <w:rPr>
          <w:rFonts w:hint="eastAsia" w:ascii="宋体" w:hAnsi="宋体"/>
          <w:sz w:val="28"/>
          <w:szCs w:val="28"/>
        </w:rPr>
        <w:t>签订日期：202</w:t>
      </w:r>
      <w:r>
        <w:rPr>
          <w:rFonts w:hint="eastAsia" w:ascii="宋体" w:hAnsi="宋体"/>
          <w:sz w:val="28"/>
          <w:szCs w:val="28"/>
          <w:lang w:val="en-US" w:eastAsia="zh-CN"/>
        </w:rPr>
        <w:t>30301</w:t>
      </w:r>
    </w:p>
    <w:p>
      <w:pPr>
        <w:ind w:firstLine="560" w:firstLineChars="200"/>
        <w:rPr>
          <w:rFonts w:ascii="宋体" w:hAnsi="宋体"/>
          <w:sz w:val="28"/>
          <w:szCs w:val="28"/>
        </w:rPr>
      </w:pPr>
      <w:r>
        <w:rPr>
          <w:rFonts w:hint="eastAsia" w:ascii="宋体" w:hAnsi="宋体"/>
          <w:sz w:val="28"/>
          <w:szCs w:val="28"/>
        </w:rPr>
        <w:t>根据《中华人民共和国合同法》及有关公路道路运输服务管理规定，为确保公路运输服务质量，维护双方权益，规范相互合作行为。甲方委托乙方为甲方提供优质高效的运输服务，能够确保甲方的货物安全、及时、准确送达目的地。甲乙双方在平等，自愿的基础上，经过协商一致，达成如下条款，以兹信守。</w:t>
      </w:r>
    </w:p>
    <w:p>
      <w:pPr>
        <w:numPr>
          <w:ilvl w:val="0"/>
          <w:numId w:val="1"/>
        </w:numPr>
        <w:rPr>
          <w:rFonts w:ascii="宋体"/>
          <w:sz w:val="28"/>
          <w:szCs w:val="28"/>
        </w:rPr>
      </w:pPr>
      <w:r>
        <w:rPr>
          <w:rFonts w:hint="eastAsia" w:ascii="宋体"/>
          <w:sz w:val="28"/>
          <w:szCs w:val="28"/>
        </w:rPr>
        <w:t>货物运输报价</w:t>
      </w:r>
    </w:p>
    <w:p>
      <w:pPr>
        <w:rPr>
          <w:rFonts w:ascii="宋体"/>
          <w:sz w:val="28"/>
          <w:szCs w:val="28"/>
        </w:rPr>
      </w:pPr>
      <w:r>
        <w:rPr>
          <w:rFonts w:hint="eastAsia" w:ascii="宋体"/>
          <w:sz w:val="28"/>
          <w:szCs w:val="28"/>
        </w:rPr>
        <w:t>乙方运输价格（以未税价格为准）                           单位：元（RMB)</w:t>
      </w:r>
    </w:p>
    <w:tbl>
      <w:tblPr>
        <w:tblStyle w:val="6"/>
        <w:tblW w:w="0" w:type="auto"/>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111"/>
        <w:gridCol w:w="1454"/>
        <w:gridCol w:w="143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470" w:type="dxa"/>
            <w:vAlign w:val="center"/>
          </w:tcPr>
          <w:p>
            <w:pPr>
              <w:jc w:val="center"/>
              <w:rPr>
                <w:rFonts w:ascii="宋体" w:hAnsi="宋体"/>
                <w:sz w:val="24"/>
              </w:rPr>
            </w:pPr>
            <w:r>
              <w:rPr>
                <w:rFonts w:hint="eastAsia" w:ascii="宋体" w:hAnsi="宋体"/>
                <w:sz w:val="24"/>
              </w:rPr>
              <w:t>起运地点</w:t>
            </w:r>
          </w:p>
        </w:tc>
        <w:tc>
          <w:tcPr>
            <w:tcW w:w="2111" w:type="dxa"/>
            <w:vAlign w:val="center"/>
          </w:tcPr>
          <w:p>
            <w:pPr>
              <w:jc w:val="center"/>
              <w:rPr>
                <w:rFonts w:ascii="宋体" w:hAnsi="宋体"/>
                <w:sz w:val="24"/>
              </w:rPr>
            </w:pPr>
            <w:r>
              <w:rPr>
                <w:rFonts w:hint="eastAsia" w:ascii="宋体" w:hAnsi="宋体"/>
                <w:sz w:val="24"/>
              </w:rPr>
              <w:t>卸货地点</w:t>
            </w:r>
          </w:p>
        </w:tc>
        <w:tc>
          <w:tcPr>
            <w:tcW w:w="1454" w:type="dxa"/>
            <w:vAlign w:val="center"/>
          </w:tcPr>
          <w:p>
            <w:pPr>
              <w:jc w:val="center"/>
              <w:rPr>
                <w:rFonts w:ascii="宋体" w:hAnsi="宋体"/>
                <w:sz w:val="24"/>
              </w:rPr>
            </w:pPr>
            <w:r>
              <w:rPr>
                <w:rFonts w:hint="eastAsia" w:ascii="宋体" w:hAnsi="宋体"/>
                <w:sz w:val="24"/>
              </w:rPr>
              <w:t>车型</w:t>
            </w:r>
          </w:p>
        </w:tc>
        <w:tc>
          <w:tcPr>
            <w:tcW w:w="1431" w:type="dxa"/>
            <w:vAlign w:val="center"/>
          </w:tcPr>
          <w:p>
            <w:pPr>
              <w:jc w:val="center"/>
              <w:rPr>
                <w:rFonts w:ascii="宋体" w:hAnsi="宋体"/>
                <w:sz w:val="24"/>
              </w:rPr>
            </w:pPr>
            <w:r>
              <w:rPr>
                <w:rFonts w:hint="eastAsia" w:ascii="宋体" w:hAnsi="宋体"/>
                <w:sz w:val="24"/>
              </w:rPr>
              <w:t>报价</w:t>
            </w:r>
          </w:p>
        </w:tc>
        <w:tc>
          <w:tcPr>
            <w:tcW w:w="1375" w:type="dxa"/>
            <w:vAlign w:val="center"/>
          </w:tcPr>
          <w:p>
            <w:pPr>
              <w:jc w:val="center"/>
              <w:rPr>
                <w:rFonts w:ascii="宋体" w:hAnsi="宋体"/>
                <w:sz w:val="24"/>
              </w:rPr>
            </w:pPr>
            <w:r>
              <w:rPr>
                <w:rFonts w:hint="eastAsia" w:ascii="宋体" w:hAnsi="宋体"/>
                <w:sz w:val="24"/>
              </w:rPr>
              <w:t>含税（9%）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0" w:type="dxa"/>
            <w:vMerge w:val="restart"/>
            <w:vAlign w:val="center"/>
          </w:tcPr>
          <w:p>
            <w:pPr>
              <w:jc w:val="center"/>
              <w:rPr>
                <w:rFonts w:ascii="宋体" w:hAnsi="宋体"/>
                <w:sz w:val="24"/>
                <w:u w:val="none"/>
              </w:rPr>
            </w:pPr>
            <w:r>
              <w:rPr>
                <w:rFonts w:hint="eastAsia" w:ascii="宋体"/>
                <w:sz w:val="24"/>
                <w:u w:val="none"/>
              </w:rPr>
              <w:t>长春光华荣昌汽车部件有限公司</w:t>
            </w:r>
          </w:p>
        </w:tc>
        <w:tc>
          <w:tcPr>
            <w:tcW w:w="2111" w:type="dxa"/>
            <w:vMerge w:val="restart"/>
            <w:vAlign w:val="center"/>
          </w:tcPr>
          <w:p>
            <w:pPr>
              <w:jc w:val="center"/>
              <w:rPr>
                <w:rFonts w:ascii="宋体" w:hAnsi="宋体"/>
                <w:sz w:val="24"/>
                <w:u w:val="none"/>
              </w:rPr>
            </w:pPr>
            <w:r>
              <w:rPr>
                <w:rFonts w:hint="eastAsia" w:ascii="宋体"/>
                <w:sz w:val="24"/>
                <w:u w:val="none"/>
              </w:rPr>
              <w:t>一汽解放总装车间9、10号门</w:t>
            </w:r>
          </w:p>
        </w:tc>
        <w:tc>
          <w:tcPr>
            <w:tcW w:w="1454" w:type="dxa"/>
            <w:vAlign w:val="center"/>
          </w:tcPr>
          <w:p>
            <w:pPr>
              <w:jc w:val="center"/>
              <w:rPr>
                <w:rFonts w:ascii="宋体" w:hAnsi="宋体"/>
                <w:sz w:val="24"/>
                <w:highlight w:val="none"/>
                <w:u w:val="none"/>
              </w:rPr>
            </w:pPr>
            <w:r>
              <w:rPr>
                <w:rFonts w:hint="eastAsia" w:ascii="宋体" w:hAnsi="宋体"/>
                <w:sz w:val="24"/>
                <w:highlight w:val="none"/>
                <w:u w:val="none"/>
              </w:rPr>
              <w:t>9米6</w:t>
            </w:r>
          </w:p>
        </w:tc>
        <w:tc>
          <w:tcPr>
            <w:tcW w:w="1431" w:type="dxa"/>
            <w:vAlign w:val="center"/>
          </w:tcPr>
          <w:p>
            <w:pPr>
              <w:jc w:val="center"/>
              <w:rPr>
                <w:rFonts w:hint="default" w:ascii="宋体" w:hAnsi="宋体" w:eastAsia="宋体"/>
                <w:sz w:val="24"/>
                <w:highlight w:val="none"/>
                <w:u w:val="none"/>
                <w:lang w:val="en-US" w:eastAsia="zh-CN"/>
              </w:rPr>
            </w:pPr>
            <w:r>
              <w:rPr>
                <w:rFonts w:hint="eastAsia" w:ascii="宋体" w:hAnsi="宋体"/>
                <w:sz w:val="24"/>
                <w:highlight w:val="none"/>
                <w:u w:val="none"/>
                <w:lang w:val="en-US" w:eastAsia="zh-CN"/>
              </w:rPr>
              <w:t>610</w:t>
            </w:r>
          </w:p>
        </w:tc>
        <w:tc>
          <w:tcPr>
            <w:tcW w:w="1375" w:type="dxa"/>
            <w:vAlign w:val="center"/>
          </w:tcPr>
          <w:p>
            <w:pPr>
              <w:jc w:val="center"/>
              <w:rPr>
                <w:rFonts w:hint="default" w:ascii="宋体" w:hAnsi="宋体" w:eastAsia="宋体"/>
                <w:sz w:val="24"/>
                <w:highlight w:val="none"/>
                <w:u w:val="none"/>
                <w:lang w:val="en-US" w:eastAsia="zh-CN"/>
              </w:rPr>
            </w:pPr>
            <w:r>
              <w:rPr>
                <w:rFonts w:hint="eastAsia" w:ascii="宋体" w:hAnsi="宋体"/>
                <w:sz w:val="24"/>
                <w:highlight w:val="none"/>
                <w:u w:val="none"/>
                <w:lang w:val="en-US" w:eastAsia="zh-CN"/>
              </w:rPr>
              <w:t>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70" w:type="dxa"/>
            <w:vMerge w:val="continue"/>
            <w:vAlign w:val="center"/>
          </w:tcPr>
          <w:p>
            <w:pPr>
              <w:jc w:val="center"/>
              <w:rPr>
                <w:rFonts w:ascii="宋体" w:hAnsi="宋体"/>
                <w:sz w:val="24"/>
                <w:u w:val="none"/>
              </w:rPr>
            </w:pPr>
          </w:p>
        </w:tc>
        <w:tc>
          <w:tcPr>
            <w:tcW w:w="2111" w:type="dxa"/>
            <w:vMerge w:val="continue"/>
            <w:vAlign w:val="center"/>
          </w:tcPr>
          <w:p>
            <w:pPr>
              <w:jc w:val="center"/>
              <w:rPr>
                <w:rFonts w:ascii="宋体" w:hAnsi="宋体"/>
                <w:sz w:val="24"/>
                <w:u w:val="none"/>
              </w:rPr>
            </w:pPr>
          </w:p>
        </w:tc>
        <w:tc>
          <w:tcPr>
            <w:tcW w:w="1454" w:type="dxa"/>
            <w:vAlign w:val="center"/>
          </w:tcPr>
          <w:p>
            <w:pPr>
              <w:jc w:val="center"/>
              <w:rPr>
                <w:rFonts w:ascii="宋体" w:hAnsi="宋体"/>
                <w:sz w:val="24"/>
                <w:highlight w:val="none"/>
                <w:u w:val="none"/>
              </w:rPr>
            </w:pPr>
            <w:r>
              <w:rPr>
                <w:rFonts w:hint="eastAsia" w:ascii="宋体" w:hAnsi="宋体"/>
                <w:sz w:val="24"/>
                <w:highlight w:val="none"/>
                <w:u w:val="none"/>
              </w:rPr>
              <w:t>7米7</w:t>
            </w:r>
          </w:p>
        </w:tc>
        <w:tc>
          <w:tcPr>
            <w:tcW w:w="1431" w:type="dxa"/>
            <w:vAlign w:val="center"/>
          </w:tcPr>
          <w:p>
            <w:pPr>
              <w:jc w:val="center"/>
              <w:rPr>
                <w:rFonts w:hint="default" w:ascii="宋体" w:hAnsi="宋体" w:eastAsia="宋体"/>
                <w:sz w:val="24"/>
                <w:highlight w:val="none"/>
                <w:u w:val="none"/>
                <w:lang w:val="en-US" w:eastAsia="zh-CN"/>
              </w:rPr>
            </w:pPr>
            <w:r>
              <w:rPr>
                <w:rFonts w:hint="eastAsia" w:ascii="宋体" w:hAnsi="宋体"/>
                <w:sz w:val="24"/>
                <w:highlight w:val="none"/>
                <w:u w:val="none"/>
                <w:lang w:val="en-US" w:eastAsia="zh-CN"/>
              </w:rPr>
              <w:t>550</w:t>
            </w:r>
          </w:p>
        </w:tc>
        <w:tc>
          <w:tcPr>
            <w:tcW w:w="1375" w:type="dxa"/>
            <w:vAlign w:val="center"/>
          </w:tcPr>
          <w:p>
            <w:pPr>
              <w:jc w:val="center"/>
              <w:rPr>
                <w:rFonts w:hint="default" w:ascii="宋体" w:hAnsi="宋体" w:eastAsia="宋体"/>
                <w:sz w:val="24"/>
                <w:highlight w:val="none"/>
                <w:u w:val="none"/>
                <w:lang w:val="en-US" w:eastAsia="zh-CN"/>
              </w:rPr>
            </w:pPr>
            <w:r>
              <w:rPr>
                <w:rFonts w:hint="eastAsia" w:ascii="宋体" w:hAnsi="宋体"/>
                <w:sz w:val="24"/>
                <w:highlight w:val="none"/>
                <w:u w:val="none"/>
                <w:lang w:val="en-US" w:eastAsia="zh-CN"/>
              </w:rPr>
              <w:t>599.5</w:t>
            </w:r>
          </w:p>
        </w:tc>
      </w:tr>
    </w:tbl>
    <w:p>
      <w:pPr>
        <w:ind w:firstLine="560" w:firstLineChars="200"/>
        <w:rPr>
          <w:rFonts w:hint="default" w:ascii="宋体" w:eastAsia="宋体"/>
          <w:sz w:val="28"/>
          <w:szCs w:val="28"/>
          <w:u w:val="single"/>
          <w:lang w:val="en-US" w:eastAsia="zh-CN"/>
        </w:rPr>
      </w:pPr>
      <w:r>
        <w:rPr>
          <w:rFonts w:hint="eastAsia" w:ascii="宋体"/>
          <w:sz w:val="28"/>
          <w:szCs w:val="28"/>
        </w:rPr>
        <w:t>1.1、本合同项下的货物起运地点为</w:t>
      </w:r>
      <w:r>
        <w:rPr>
          <w:rFonts w:hint="eastAsia" w:ascii="宋体"/>
          <w:sz w:val="28"/>
          <w:szCs w:val="28"/>
          <w:u w:val="single"/>
        </w:rPr>
        <w:t xml:space="preserve">   长春光华荣昌汽车部件有限公司</w:t>
      </w:r>
      <w:r>
        <w:rPr>
          <w:rFonts w:hint="eastAsia" w:ascii="宋体"/>
          <w:sz w:val="24"/>
          <w:u w:val="single"/>
          <w:lang w:val="en-US" w:eastAsia="zh-CN"/>
        </w:rPr>
        <w:t xml:space="preserve">         </w:t>
      </w:r>
    </w:p>
    <w:p>
      <w:pPr>
        <w:ind w:firstLine="560" w:firstLineChars="200"/>
        <w:rPr>
          <w:rFonts w:ascii="宋体"/>
          <w:sz w:val="28"/>
          <w:szCs w:val="28"/>
        </w:rPr>
      </w:pPr>
      <w:r>
        <w:rPr>
          <w:rFonts w:hint="eastAsia" w:ascii="宋体"/>
          <w:sz w:val="28"/>
          <w:szCs w:val="28"/>
        </w:rPr>
        <w:t>1.2、本合同项下的货物到达地点为</w:t>
      </w:r>
      <w:r>
        <w:rPr>
          <w:rFonts w:hint="eastAsia" w:ascii="宋体"/>
          <w:sz w:val="28"/>
          <w:szCs w:val="28"/>
          <w:u w:val="single"/>
        </w:rPr>
        <w:t xml:space="preserve">   一汽解放总装车间9、10号门       </w:t>
      </w:r>
    </w:p>
    <w:p>
      <w:pPr>
        <w:rPr>
          <w:rFonts w:ascii="宋体"/>
          <w:sz w:val="28"/>
          <w:szCs w:val="28"/>
        </w:rPr>
      </w:pPr>
      <w:r>
        <w:rPr>
          <w:rFonts w:hint="eastAsia" w:ascii="宋体"/>
          <w:sz w:val="28"/>
          <w:szCs w:val="28"/>
        </w:rPr>
        <w:t>二、  货物承运日期</w:t>
      </w:r>
    </w:p>
    <w:p>
      <w:pPr>
        <w:rPr>
          <w:rFonts w:ascii="宋体"/>
          <w:sz w:val="28"/>
          <w:szCs w:val="28"/>
        </w:rPr>
      </w:pPr>
      <w:r>
        <w:rPr>
          <w:rFonts w:hint="eastAsia" w:ascii="宋体"/>
          <w:sz w:val="28"/>
          <w:szCs w:val="28"/>
        </w:rPr>
        <w:t xml:space="preserve">   2.1、本合同项下货物的运输期限为：</w:t>
      </w:r>
      <w:r>
        <w:rPr>
          <w:rFonts w:hint="eastAsia" w:ascii="宋体"/>
          <w:sz w:val="28"/>
          <w:szCs w:val="28"/>
          <w:u w:val="single"/>
        </w:rPr>
        <w:t xml:space="preserve">      4小时 /次     </w:t>
      </w:r>
    </w:p>
    <w:p>
      <w:pPr>
        <w:ind w:firstLine="420" w:firstLineChars="150"/>
        <w:rPr>
          <w:rFonts w:ascii="宋体"/>
          <w:sz w:val="28"/>
          <w:szCs w:val="28"/>
        </w:rPr>
      </w:pPr>
      <w:r>
        <w:rPr>
          <w:rFonts w:hint="eastAsia" w:ascii="宋体"/>
          <w:sz w:val="28"/>
          <w:szCs w:val="28"/>
        </w:rPr>
        <w:t>2.2、乙方应当在本合同第2.1条所规定的期限内完成运输工作，并确保将货物全部安全运送至本合同第1.2条规定地址。</w:t>
      </w:r>
    </w:p>
    <w:p>
      <w:pPr>
        <w:rPr>
          <w:rFonts w:ascii="宋体"/>
          <w:sz w:val="28"/>
          <w:szCs w:val="28"/>
        </w:rPr>
      </w:pPr>
      <w:r>
        <w:rPr>
          <w:rFonts w:hint="eastAsia" w:ascii="宋体"/>
          <w:sz w:val="28"/>
          <w:szCs w:val="28"/>
        </w:rPr>
        <w:t>三、  货物运输、质量及安全</w:t>
      </w:r>
    </w:p>
    <w:p>
      <w:pPr>
        <w:ind w:firstLine="560" w:firstLineChars="200"/>
        <w:rPr>
          <w:rFonts w:ascii="宋体"/>
          <w:sz w:val="28"/>
          <w:szCs w:val="28"/>
        </w:rPr>
      </w:pPr>
      <w:r>
        <w:rPr>
          <w:rFonts w:hint="eastAsia" w:ascii="宋体" w:hAnsi="宋体"/>
          <w:sz w:val="28"/>
          <w:szCs w:val="28"/>
        </w:rPr>
        <w:t>本合同所定义的货物是指甲方委托的由甲方生产的汽车零部件，乙方充分了解其所承运的货物的性质并据此为甲方提供符合运输安全要求的服务。</w:t>
      </w:r>
    </w:p>
    <w:p>
      <w:pPr>
        <w:ind w:firstLine="560" w:firstLineChars="200"/>
        <w:rPr>
          <w:rFonts w:ascii="宋体"/>
          <w:sz w:val="28"/>
          <w:szCs w:val="28"/>
        </w:rPr>
      </w:pPr>
      <w:r>
        <w:rPr>
          <w:rFonts w:hint="eastAsia" w:ascii="宋体"/>
          <w:sz w:val="28"/>
          <w:szCs w:val="28"/>
        </w:rPr>
        <w:t>3.1、</w:t>
      </w:r>
      <w:r>
        <w:rPr>
          <w:rFonts w:hint="eastAsia" w:ascii="宋体" w:hAnsi="宋体"/>
          <w:sz w:val="28"/>
          <w:szCs w:val="28"/>
        </w:rPr>
        <w:t>甲方将货物《产品出库单》交给乙方。《产品出库单》将明确注明收货单位，发货日期，产品名称，数量；所有有关的货物规格、体积，重量、联系人及电话等则由甲方在本合同签署后交给乙方。</w:t>
      </w:r>
    </w:p>
    <w:p>
      <w:pPr>
        <w:tabs>
          <w:tab w:val="left" w:pos="5463"/>
        </w:tabs>
        <w:ind w:firstLine="560" w:firstLineChars="200"/>
        <w:rPr>
          <w:rFonts w:ascii="宋体"/>
          <w:sz w:val="28"/>
          <w:szCs w:val="28"/>
        </w:rPr>
      </w:pPr>
      <w:r>
        <w:rPr>
          <w:rFonts w:hint="eastAsia" w:ascii="宋体"/>
          <w:sz w:val="28"/>
          <w:szCs w:val="28"/>
        </w:rPr>
        <w:t>3.2、</w:t>
      </w:r>
      <w:r>
        <w:rPr>
          <w:rFonts w:hint="eastAsia" w:ascii="宋体" w:hAnsi="宋体"/>
          <w:sz w:val="28"/>
          <w:szCs w:val="28"/>
        </w:rPr>
        <w:t>甲方应在货物运载前提前</w:t>
      </w:r>
      <w:r>
        <w:rPr>
          <w:rFonts w:ascii="宋体" w:hAnsi="宋体"/>
          <w:sz w:val="28"/>
          <w:szCs w:val="28"/>
        </w:rPr>
        <w:t>3</w:t>
      </w:r>
      <w:r>
        <w:rPr>
          <w:rFonts w:hint="eastAsia" w:ascii="宋体" w:hAnsi="宋体"/>
          <w:sz w:val="28"/>
          <w:szCs w:val="28"/>
        </w:rPr>
        <w:t>小时向乙方以书面或电话形式告知发货计划，以便乙方准备，经双方确认后，乙方应当提供符合甲方运输要求标准的车辆。</w:t>
      </w:r>
    </w:p>
    <w:p>
      <w:pPr>
        <w:tabs>
          <w:tab w:val="left" w:pos="5463"/>
        </w:tabs>
        <w:ind w:firstLine="560" w:firstLineChars="200"/>
        <w:rPr>
          <w:rFonts w:ascii="宋体"/>
          <w:sz w:val="28"/>
          <w:szCs w:val="28"/>
        </w:rPr>
      </w:pPr>
      <w:r>
        <w:rPr>
          <w:rFonts w:hint="eastAsia" w:ascii="宋体" w:hAnsi="宋体"/>
          <w:sz w:val="28"/>
          <w:szCs w:val="28"/>
        </w:rPr>
        <w:t>3.3、</w:t>
      </w:r>
      <w:r>
        <w:rPr>
          <w:rFonts w:hint="eastAsia" w:ascii="宋体"/>
          <w:sz w:val="28"/>
          <w:szCs w:val="28"/>
        </w:rPr>
        <w:t>乙方必须提供符合甲方的装载要求的运输车辆；要求车况良好，货厢内壁无水渍、油渍，干燥清洁、无毒、无异味及其他污染物，；做好车辆表面应定期进行清理。由于以上原因造成甲方客户拒收和退货产品，造成甲方的损失均由乙方承担。</w:t>
      </w:r>
    </w:p>
    <w:p>
      <w:pPr>
        <w:tabs>
          <w:tab w:val="left" w:pos="5463"/>
        </w:tabs>
        <w:ind w:firstLine="560" w:firstLineChars="200"/>
        <w:rPr>
          <w:rFonts w:ascii="宋体"/>
          <w:sz w:val="28"/>
          <w:szCs w:val="28"/>
        </w:rPr>
      </w:pPr>
      <w:r>
        <w:rPr>
          <w:rFonts w:hint="eastAsia" w:ascii="宋体" w:hAnsi="宋体"/>
          <w:sz w:val="28"/>
          <w:szCs w:val="28"/>
        </w:rPr>
        <w:t>3.4、乙方须在接到甲方委托后的规定时间内（出库单据上注明），按照甲方的要求安全起运，准确地将货物送达目的地。</w:t>
      </w:r>
      <w:r>
        <w:rPr>
          <w:rFonts w:hint="eastAsia" w:ascii="宋体" w:hAnsi="宋体"/>
          <w:b/>
          <w:sz w:val="28"/>
          <w:szCs w:val="28"/>
        </w:rPr>
        <w:t>货到目的地后由接货人对货物进行验收，在出库单据上签收。没有接货人签收的单据甲方不结算运费。</w:t>
      </w:r>
    </w:p>
    <w:p>
      <w:pPr>
        <w:spacing w:line="360" w:lineRule="auto"/>
        <w:ind w:firstLine="560" w:firstLineChars="200"/>
        <w:rPr>
          <w:rFonts w:ascii="宋体"/>
          <w:sz w:val="28"/>
          <w:szCs w:val="28"/>
        </w:rPr>
      </w:pPr>
      <w:r>
        <w:rPr>
          <w:rFonts w:hint="eastAsia" w:ascii="宋体"/>
          <w:sz w:val="28"/>
          <w:szCs w:val="28"/>
        </w:rPr>
        <w:t>3.5、乙方应在运输能力、运输时间及运输安全可靠性等方面满足甲方的要求，并根据甲方的运量，按照甲方的要求，快速配备运输车辆，确保准时化供货运输服务；</w:t>
      </w:r>
      <w:r>
        <w:rPr>
          <w:rFonts w:hint="eastAsia" w:ascii="宋体" w:hAnsi="宋体"/>
          <w:sz w:val="28"/>
          <w:szCs w:val="28"/>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0"/>
          <w:numId w:val="2"/>
        </w:numPr>
        <w:rPr>
          <w:rFonts w:ascii="宋体"/>
          <w:sz w:val="28"/>
          <w:szCs w:val="28"/>
        </w:rPr>
      </w:pPr>
      <w:r>
        <w:rPr>
          <w:rFonts w:hint="eastAsia" w:ascii="宋体" w:hAnsi="宋体"/>
          <w:sz w:val="28"/>
          <w:szCs w:val="28"/>
        </w:rPr>
        <w:t>运输费用及结算方式</w:t>
      </w:r>
    </w:p>
    <w:p>
      <w:pPr>
        <w:ind w:firstLine="420" w:firstLineChars="150"/>
        <w:rPr>
          <w:rFonts w:ascii="宋体" w:hAnsi="宋体"/>
          <w:sz w:val="28"/>
          <w:szCs w:val="28"/>
        </w:rPr>
      </w:pPr>
      <w:r>
        <w:rPr>
          <w:rFonts w:hint="eastAsia" w:ascii="宋体" w:hAnsi="宋体"/>
          <w:sz w:val="28"/>
          <w:szCs w:val="28"/>
        </w:rPr>
        <w:t>4.1、本合同下运输费用的计算：根据车次进行结算。</w:t>
      </w:r>
    </w:p>
    <w:p>
      <w:pPr>
        <w:numPr>
          <w:ilvl w:val="1"/>
          <w:numId w:val="3"/>
        </w:numPr>
        <w:rPr>
          <w:rFonts w:ascii="宋体" w:hAnsi="宋体"/>
          <w:sz w:val="28"/>
          <w:szCs w:val="28"/>
        </w:rPr>
      </w:pPr>
      <w:r>
        <w:rPr>
          <w:rFonts w:hint="eastAsia" w:ascii="宋体" w:hAnsi="宋体"/>
          <w:sz w:val="28"/>
          <w:szCs w:val="28"/>
        </w:rPr>
        <w:t>本合同下第1.1条为起点至第1.2条为终点，车辆往返为一次。</w:t>
      </w:r>
    </w:p>
    <w:p>
      <w:pPr>
        <w:ind w:left="140" w:firstLine="280" w:firstLineChars="100"/>
        <w:rPr>
          <w:rFonts w:ascii="宋体"/>
          <w:sz w:val="28"/>
          <w:szCs w:val="28"/>
        </w:rPr>
      </w:pPr>
      <w:r>
        <w:rPr>
          <w:rFonts w:hint="eastAsia" w:ascii="宋体" w:hAnsi="宋体"/>
          <w:sz w:val="28"/>
          <w:szCs w:val="28"/>
        </w:rPr>
        <w:t>4.3、运费结算方法：每月结算一次，乙方凭收货人签收的《产品出库单》及乙方</w:t>
      </w:r>
      <w:r>
        <w:rPr>
          <w:rFonts w:hint="eastAsia" w:ascii="宋体" w:hAnsi="宋体"/>
          <w:sz w:val="28"/>
          <w:szCs w:val="28"/>
          <w:lang w:val="en-US" w:eastAsia="zh-CN"/>
        </w:rPr>
        <w:t>9</w:t>
      </w:r>
      <w:r>
        <w:rPr>
          <w:rFonts w:ascii="宋体" w:hAnsi="宋体"/>
          <w:sz w:val="28"/>
          <w:szCs w:val="28"/>
        </w:rPr>
        <w:t>%</w:t>
      </w:r>
      <w:r>
        <w:rPr>
          <w:rFonts w:hint="eastAsia" w:ascii="宋体" w:hAnsi="宋体"/>
          <w:sz w:val="28"/>
          <w:szCs w:val="28"/>
        </w:rPr>
        <w:t>增值税发票向甲方结算运费，甲方收到发票后，经审核无误挂账后</w:t>
      </w:r>
      <w:r>
        <w:rPr>
          <w:rFonts w:hint="eastAsia" w:ascii="宋体" w:hAnsi="宋体"/>
          <w:sz w:val="28"/>
          <w:szCs w:val="28"/>
          <w:lang w:val="en-US" w:eastAsia="zh-CN"/>
        </w:rPr>
        <w:t>90</w:t>
      </w:r>
      <w:r>
        <w:rPr>
          <w:rFonts w:hint="eastAsia" w:ascii="宋体" w:hAnsi="宋体"/>
          <w:sz w:val="28"/>
          <w:szCs w:val="28"/>
        </w:rPr>
        <w:t>天内结清款项，支付方式为支票或银行汇款。</w:t>
      </w:r>
    </w:p>
    <w:p>
      <w:pPr>
        <w:rPr>
          <w:rFonts w:ascii="宋体" w:hAnsi="宋体"/>
          <w:sz w:val="28"/>
          <w:szCs w:val="28"/>
        </w:rPr>
      </w:pPr>
      <w:r>
        <w:rPr>
          <w:rFonts w:hint="eastAsia" w:ascii="宋体" w:hAnsi="宋体"/>
          <w:sz w:val="28"/>
          <w:szCs w:val="28"/>
        </w:rPr>
        <w:t xml:space="preserve">   4.4、运费按双方协定的价格结算（见附件：《货物运输报价表》）。本合同执行期内，如遇政府或有关部门对运输相关费用作较大幅度调整时双方可根据有关调价文件，通过友好协商，适当调整运价。</w:t>
      </w:r>
    </w:p>
    <w:p>
      <w:pPr>
        <w:numPr>
          <w:ilvl w:val="0"/>
          <w:numId w:val="2"/>
        </w:numPr>
        <w:rPr>
          <w:rFonts w:ascii="宋体" w:hAnsi="宋体"/>
          <w:sz w:val="28"/>
          <w:szCs w:val="28"/>
        </w:rPr>
      </w:pPr>
      <w:r>
        <w:rPr>
          <w:rFonts w:hint="eastAsia" w:ascii="宋体" w:hAnsi="宋体"/>
          <w:sz w:val="28"/>
          <w:szCs w:val="28"/>
        </w:rPr>
        <w:t>甲、乙双方的权利和义务</w:t>
      </w:r>
    </w:p>
    <w:p>
      <w:pPr>
        <w:rPr>
          <w:rFonts w:ascii="宋体" w:hAnsi="宋体"/>
          <w:sz w:val="28"/>
          <w:szCs w:val="28"/>
        </w:rPr>
      </w:pPr>
      <w:r>
        <w:rPr>
          <w:rFonts w:hint="eastAsia" w:ascii="宋体" w:hAnsi="宋体"/>
          <w:sz w:val="28"/>
          <w:szCs w:val="28"/>
        </w:rPr>
        <w:t xml:space="preserve">   5.1、甲方的权利与义务</w:t>
      </w:r>
    </w:p>
    <w:p>
      <w:pPr>
        <w:rPr>
          <w:rFonts w:ascii="宋体" w:hAnsi="宋体"/>
          <w:sz w:val="28"/>
          <w:szCs w:val="28"/>
        </w:rPr>
      </w:pPr>
      <w:r>
        <w:rPr>
          <w:rFonts w:hint="eastAsia" w:ascii="宋体" w:hAnsi="宋体"/>
          <w:sz w:val="28"/>
          <w:szCs w:val="28"/>
        </w:rPr>
        <w:t xml:space="preserve">   5.1.1、甲方有权要求乙方按照本合同规定的时间、地点、数量将货物完好无损地运至目的地。</w:t>
      </w:r>
    </w:p>
    <w:p>
      <w:pPr>
        <w:rPr>
          <w:rFonts w:ascii="宋体" w:hAnsi="宋体"/>
          <w:sz w:val="28"/>
          <w:szCs w:val="28"/>
        </w:rPr>
      </w:pPr>
      <w:r>
        <w:rPr>
          <w:rFonts w:hint="eastAsia" w:ascii="宋体" w:hAnsi="宋体"/>
          <w:sz w:val="28"/>
          <w:szCs w:val="28"/>
        </w:rPr>
        <w:t xml:space="preserve">   5.1.2、甲方应当根据本合同的相关规定，及时向乙方交付需要托运的货物。</w:t>
      </w:r>
    </w:p>
    <w:p>
      <w:pPr>
        <w:rPr>
          <w:rFonts w:ascii="宋体"/>
          <w:sz w:val="28"/>
          <w:szCs w:val="28"/>
        </w:rPr>
      </w:pPr>
      <w:r>
        <w:rPr>
          <w:rFonts w:hint="eastAsia" w:ascii="宋体" w:hAnsi="宋体"/>
          <w:sz w:val="28"/>
          <w:szCs w:val="28"/>
        </w:rPr>
        <w:t xml:space="preserve">   5.1.3、甲方按每天生产产量情况调度和使用车辆，如乙方不能按规定时间到岗，造成</w:t>
      </w:r>
      <w:r>
        <w:rPr>
          <w:rFonts w:hint="eastAsia" w:ascii="宋体"/>
          <w:sz w:val="28"/>
          <w:szCs w:val="28"/>
        </w:rPr>
        <w:t>甲方的损失均由乙方承担。</w:t>
      </w:r>
    </w:p>
    <w:p>
      <w:pPr>
        <w:rPr>
          <w:rFonts w:ascii="宋体"/>
          <w:sz w:val="28"/>
          <w:szCs w:val="28"/>
        </w:rPr>
      </w:pPr>
      <w:r>
        <w:rPr>
          <w:rFonts w:hint="eastAsia" w:ascii="宋体"/>
          <w:sz w:val="28"/>
          <w:szCs w:val="28"/>
        </w:rPr>
        <w:t xml:space="preserve">   5.1.4、甲方有权利根据自己的生产情况提出增减车辆，但必须事先1个月提前通知乙方。</w:t>
      </w:r>
    </w:p>
    <w:p>
      <w:pPr>
        <w:rPr>
          <w:rFonts w:ascii="宋体"/>
          <w:sz w:val="28"/>
          <w:szCs w:val="28"/>
        </w:rPr>
      </w:pPr>
      <w:r>
        <w:rPr>
          <w:rFonts w:hint="eastAsia" w:ascii="宋体"/>
          <w:sz w:val="28"/>
          <w:szCs w:val="28"/>
        </w:rPr>
        <w:t xml:space="preserve">   5.1.5、由于甲方提供包装物的原因导致的货物损坏、变质等，由甲方承担。如给乙方造成人员、车辆伤害，甲方负责赔偿。</w:t>
      </w:r>
    </w:p>
    <w:p>
      <w:pPr>
        <w:rPr>
          <w:rFonts w:ascii="宋体"/>
          <w:sz w:val="28"/>
          <w:szCs w:val="28"/>
        </w:rPr>
      </w:pPr>
      <w:r>
        <w:rPr>
          <w:rFonts w:hint="eastAsia" w:ascii="宋体"/>
          <w:sz w:val="28"/>
          <w:szCs w:val="28"/>
        </w:rPr>
        <w:t xml:space="preserve">   5.2、乙方的权利与义务</w:t>
      </w:r>
    </w:p>
    <w:p>
      <w:pPr>
        <w:ind w:firstLine="560" w:firstLineChars="200"/>
        <w:rPr>
          <w:rFonts w:ascii="宋体"/>
          <w:sz w:val="28"/>
          <w:szCs w:val="28"/>
        </w:rPr>
      </w:pPr>
      <w:r>
        <w:rPr>
          <w:rFonts w:hint="eastAsia" w:ascii="宋体"/>
          <w:sz w:val="28"/>
          <w:szCs w:val="28"/>
        </w:rPr>
        <w:t>5.2.1、对于甲方交付乙方托运的货物，乙方应当全面履行本合同所规定的运输义务，以确保全部货物能够根据本合同的规定及时、安全地运至目的地。</w:t>
      </w:r>
    </w:p>
    <w:p>
      <w:pPr>
        <w:ind w:firstLine="560" w:firstLineChars="200"/>
        <w:rPr>
          <w:rFonts w:ascii="宋体"/>
          <w:sz w:val="28"/>
          <w:szCs w:val="28"/>
        </w:rPr>
      </w:pPr>
      <w:r>
        <w:rPr>
          <w:rFonts w:hint="eastAsia" w:ascii="宋体"/>
          <w:sz w:val="28"/>
          <w:szCs w:val="28"/>
        </w:rPr>
        <w:t>5.2.2、乙方所提供的运输工具，应当适用于本合同项下全部货物的运输，并保证在运输途中不会由于乙方原因致使第三人对全部或部分货物进行扣押，以及不会形成对甲方货物的损坏，否则，乙方应当向甲方赔偿全部经济损失。</w:t>
      </w:r>
    </w:p>
    <w:p>
      <w:pPr>
        <w:ind w:firstLine="560" w:firstLineChars="200"/>
        <w:rPr>
          <w:rFonts w:ascii="宋体"/>
          <w:sz w:val="28"/>
          <w:szCs w:val="28"/>
        </w:rPr>
      </w:pPr>
      <w:r>
        <w:rPr>
          <w:rFonts w:hint="eastAsia" w:ascii="宋体"/>
          <w:sz w:val="28"/>
          <w:szCs w:val="28"/>
        </w:rPr>
        <w:t>5.2.3、在货物运输途中，如发生了货物丢失或有损于货物安全的情况，乙方应当采取一切可能的办法积极防止损失的扩大，并在第一时间以合理、有效的方式通知甲方，并向公安机关、保险部门报告。有关部门鉴定后，如果由于乙方原因导致货物丢失或破损，乙方应当向甲方赔偿因货物丢失所带来的全部经济损失。</w:t>
      </w:r>
    </w:p>
    <w:p>
      <w:pPr>
        <w:ind w:firstLine="560" w:firstLineChars="200"/>
        <w:rPr>
          <w:rFonts w:ascii="宋体"/>
          <w:sz w:val="28"/>
          <w:szCs w:val="28"/>
        </w:rPr>
      </w:pPr>
      <w:r>
        <w:rPr>
          <w:rFonts w:hint="eastAsia" w:ascii="宋体"/>
          <w:sz w:val="28"/>
          <w:szCs w:val="28"/>
        </w:rPr>
        <w:t>5.2.4、在甲方将本合同项下的货物交付给乙方承运后，至乙方将货物交付给甲方所指定的收货人之前的全部时间，未经甲方书面同意，乙方不得使用、留置、处分运输货物。</w:t>
      </w:r>
    </w:p>
    <w:p>
      <w:pPr>
        <w:ind w:firstLine="560" w:firstLineChars="200"/>
        <w:rPr>
          <w:rFonts w:ascii="宋体"/>
          <w:sz w:val="28"/>
          <w:szCs w:val="28"/>
        </w:rPr>
      </w:pPr>
      <w:r>
        <w:rPr>
          <w:rFonts w:hint="eastAsia" w:ascii="宋体"/>
          <w:sz w:val="28"/>
          <w:szCs w:val="28"/>
        </w:rPr>
        <w:t>5.2.5、乙方有义务向甲方出示乙方的营业执照、税务登记证和行车登记证并提供复印件。</w:t>
      </w:r>
    </w:p>
    <w:p>
      <w:pPr>
        <w:ind w:firstLine="560" w:firstLineChars="200"/>
        <w:rPr>
          <w:rFonts w:ascii="宋体"/>
          <w:sz w:val="28"/>
          <w:szCs w:val="28"/>
        </w:rPr>
      </w:pPr>
      <w:r>
        <w:rPr>
          <w:rFonts w:hint="eastAsia" w:ascii="宋体"/>
          <w:sz w:val="28"/>
          <w:szCs w:val="28"/>
        </w:rPr>
        <w:t>5.2.6、乙方承诺在甲方事先1个月提出增减车辆时，乙方必须在得到通知后1个月内给予答复，并将根据甲方的生产情况提供服务的车辆。</w:t>
      </w:r>
    </w:p>
    <w:p>
      <w:pPr>
        <w:ind w:firstLine="560" w:firstLineChars="200"/>
        <w:rPr>
          <w:rFonts w:ascii="宋体"/>
          <w:sz w:val="28"/>
          <w:szCs w:val="28"/>
        </w:rPr>
      </w:pPr>
      <w:r>
        <w:rPr>
          <w:rFonts w:hint="eastAsia" w:ascii="宋体"/>
          <w:sz w:val="28"/>
          <w:szCs w:val="28"/>
        </w:rPr>
        <w:t>5.2.7、乙方司机应服从甲方安排，并严格执行甲方的管理规定。发货时，乙方司机必须签收，按时将货物送至指定地点，并及时拉回应该返回的空工为器具。</w:t>
      </w:r>
    </w:p>
    <w:p>
      <w:pPr>
        <w:ind w:firstLine="560" w:firstLineChars="200"/>
        <w:rPr>
          <w:rFonts w:ascii="宋体"/>
          <w:sz w:val="28"/>
          <w:szCs w:val="28"/>
        </w:rPr>
      </w:pPr>
      <w:r>
        <w:rPr>
          <w:rFonts w:hint="eastAsia" w:ascii="宋体"/>
          <w:sz w:val="28"/>
          <w:szCs w:val="28"/>
        </w:rPr>
        <w:t>5.2.8、乙方的运输司机必须配备无线联络通讯工具，在运输过程中出现问题，而有可能影响到货物不能按时送到指定地点或不能及时返回，乙方司机必须及时与甲方的发货人员反馈。</w:t>
      </w:r>
    </w:p>
    <w:p>
      <w:pPr>
        <w:ind w:firstLine="560" w:firstLineChars="200"/>
        <w:rPr>
          <w:rFonts w:ascii="宋体"/>
          <w:sz w:val="28"/>
          <w:szCs w:val="28"/>
        </w:rPr>
      </w:pPr>
      <w:r>
        <w:rPr>
          <w:rFonts w:hint="eastAsia" w:ascii="宋体"/>
          <w:sz w:val="28"/>
          <w:szCs w:val="28"/>
        </w:rPr>
        <w:t>5.2.9、乙方必须保证提供运输服务车辆具有良好的车况，为此乙方必须对车辆进行维护和定期检修。</w:t>
      </w:r>
    </w:p>
    <w:p>
      <w:pPr>
        <w:ind w:firstLine="560" w:firstLineChars="200"/>
        <w:rPr>
          <w:rFonts w:ascii="宋体"/>
          <w:sz w:val="28"/>
          <w:szCs w:val="28"/>
        </w:rPr>
      </w:pPr>
      <w:r>
        <w:rPr>
          <w:rFonts w:hint="eastAsia" w:ascii="宋体"/>
          <w:sz w:val="28"/>
          <w:szCs w:val="28"/>
        </w:rPr>
        <w:t>5.2.10、因乙方的原因造成延迟到货，给最终用户（整车厂、主机厂）造成停装的所有损失由乙方负责。</w:t>
      </w:r>
    </w:p>
    <w:p>
      <w:pPr>
        <w:rPr>
          <w:rFonts w:ascii="宋体"/>
          <w:sz w:val="28"/>
          <w:szCs w:val="28"/>
        </w:rPr>
      </w:pPr>
      <w:r>
        <w:rPr>
          <w:rFonts w:hint="eastAsia" w:ascii="宋体" w:hAnsi="宋体"/>
          <w:sz w:val="28"/>
          <w:szCs w:val="28"/>
        </w:rPr>
        <w:t>六、 争议解决方式</w:t>
      </w:r>
    </w:p>
    <w:p>
      <w:pPr>
        <w:ind w:firstLine="560" w:firstLineChars="200"/>
        <w:rPr>
          <w:rFonts w:ascii="宋体"/>
          <w:sz w:val="28"/>
          <w:szCs w:val="28"/>
        </w:rPr>
      </w:pPr>
      <w:r>
        <w:rPr>
          <w:rFonts w:hint="eastAsia" w:ascii="宋体" w:hAnsi="宋体"/>
          <w:sz w:val="28"/>
          <w:szCs w:val="28"/>
        </w:rPr>
        <w:t>凡因本合同引起的或与本合同有关的任何争议，双方应本着共同合作，解决问题的态度，相互协商解决，如协商不成，则应提交甲方所在地有管辖权的法院。</w:t>
      </w:r>
    </w:p>
    <w:p>
      <w:pPr>
        <w:rPr>
          <w:rFonts w:ascii="宋体"/>
          <w:sz w:val="28"/>
          <w:szCs w:val="28"/>
        </w:rPr>
      </w:pPr>
      <w:r>
        <w:rPr>
          <w:rFonts w:hint="eastAsia" w:ascii="宋体" w:hAnsi="宋体"/>
          <w:sz w:val="28"/>
          <w:szCs w:val="28"/>
        </w:rPr>
        <w:t>七、 其它</w:t>
      </w:r>
    </w:p>
    <w:p>
      <w:pPr>
        <w:tabs>
          <w:tab w:val="left" w:pos="5463"/>
        </w:tabs>
        <w:ind w:firstLine="560" w:firstLineChars="200"/>
        <w:rPr>
          <w:rFonts w:ascii="宋体"/>
          <w:sz w:val="28"/>
          <w:szCs w:val="28"/>
        </w:rPr>
      </w:pPr>
      <w:r>
        <w:rPr>
          <w:rFonts w:hint="eastAsia" w:ascii="宋体" w:hAnsi="宋体"/>
          <w:sz w:val="28"/>
          <w:szCs w:val="28"/>
        </w:rPr>
        <w:t>7.1、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ind w:firstLine="560" w:firstLineChars="200"/>
        <w:rPr>
          <w:rFonts w:ascii="宋体"/>
          <w:sz w:val="28"/>
          <w:szCs w:val="28"/>
        </w:rPr>
      </w:pPr>
      <w:r>
        <w:rPr>
          <w:rFonts w:hint="eastAsia" w:ascii="宋体" w:hAnsi="宋体"/>
          <w:sz w:val="28"/>
          <w:szCs w:val="28"/>
        </w:rPr>
        <w:t>7.2、本协议自双方法人代表签字，盖章后生效。本协议有效期自签署之日起一年内有效。若双方任何一方提出结束履行本合同，应提前</w:t>
      </w:r>
      <w:r>
        <w:rPr>
          <w:rFonts w:ascii="宋体" w:hAnsi="宋体"/>
          <w:sz w:val="28"/>
          <w:szCs w:val="28"/>
        </w:rPr>
        <w:t>3</w:t>
      </w:r>
      <w:r>
        <w:rPr>
          <w:rFonts w:hint="eastAsia" w:ascii="宋体" w:hAnsi="宋体"/>
          <w:sz w:val="28"/>
          <w:szCs w:val="28"/>
        </w:rPr>
        <w:t>个月以书面形式通知对方。</w:t>
      </w:r>
    </w:p>
    <w:p>
      <w:pPr>
        <w:ind w:firstLine="560" w:firstLineChars="200"/>
        <w:rPr>
          <w:rFonts w:ascii="宋体" w:hAnsi="宋体"/>
          <w:sz w:val="28"/>
          <w:szCs w:val="28"/>
        </w:rPr>
      </w:pPr>
      <w:r>
        <w:rPr>
          <w:rFonts w:hint="eastAsia" w:ascii="宋体" w:hAnsi="宋体"/>
          <w:sz w:val="28"/>
          <w:szCs w:val="28"/>
        </w:rPr>
        <w:t>7.3、本协议一式两份，甲乙双方各执一份。如有未尽事宜，双方可协商修订，补充协议在双方法人代表签字，盖章后成为本协议的组成部分。</w:t>
      </w:r>
    </w:p>
    <w:p>
      <w:pPr>
        <w:ind w:firstLine="560" w:firstLineChars="200"/>
        <w:rPr>
          <w:rFonts w:ascii="宋体" w:hAnsi="宋体"/>
          <w:sz w:val="28"/>
          <w:szCs w:val="28"/>
        </w:rPr>
      </w:pPr>
    </w:p>
    <w:p>
      <w:pPr>
        <w:ind w:firstLine="560" w:firstLineChars="200"/>
        <w:rPr>
          <w:rFonts w:hint="eastAsia" w:ascii="宋体" w:hAnsi="宋体" w:eastAsia="宋体"/>
          <w:sz w:val="28"/>
          <w:szCs w:val="28"/>
          <w:lang w:eastAsia="zh-CN"/>
        </w:rPr>
      </w:pPr>
      <w:r>
        <w:rPr>
          <w:rFonts w:hint="eastAsia" w:ascii="宋体" w:hAnsi="宋体"/>
          <w:sz w:val="28"/>
          <w:szCs w:val="28"/>
        </w:rPr>
        <w:t>价格执行期从202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月1日至202</w:t>
      </w:r>
      <w:r>
        <w:rPr>
          <w:rFonts w:hint="eastAsia" w:ascii="宋体" w:hAnsi="宋体"/>
          <w:sz w:val="28"/>
          <w:szCs w:val="28"/>
          <w:lang w:val="en-US" w:eastAsia="zh-CN"/>
        </w:rPr>
        <w:t>3</w:t>
      </w:r>
      <w:r>
        <w:rPr>
          <w:rFonts w:hint="eastAsia" w:ascii="宋体" w:hAnsi="宋体"/>
          <w:sz w:val="28"/>
          <w:szCs w:val="28"/>
        </w:rPr>
        <w:t>年12月31日</w:t>
      </w:r>
    </w:p>
    <w:p>
      <w:pPr>
        <w:rPr>
          <w:rFonts w:ascii="宋体"/>
        </w:rPr>
      </w:pPr>
    </w:p>
    <w:p>
      <w:pPr>
        <w:spacing w:before="468" w:after="468" w:line="60" w:lineRule="auto"/>
        <w:rPr>
          <w:rFonts w:ascii="宋体" w:hAnsi="宋体"/>
          <w:sz w:val="28"/>
          <w:szCs w:val="28"/>
        </w:rPr>
      </w:pPr>
      <w:r>
        <w:rPr>
          <w:rFonts w:hint="eastAsia" w:ascii="宋体" w:hAnsi="宋体"/>
          <w:sz w:val="28"/>
          <w:szCs w:val="28"/>
        </w:rPr>
        <w:t>甲方：长春光华荣昌汽车部件有限公司</w:t>
      </w:r>
      <w:r>
        <w:rPr>
          <w:rFonts w:ascii="宋体" w:hAnsi="宋体"/>
          <w:sz w:val="28"/>
          <w:szCs w:val="28"/>
        </w:rPr>
        <w:t xml:space="preserve">      </w:t>
      </w:r>
      <w:r>
        <w:rPr>
          <w:rFonts w:ascii="宋体" w:hAnsi="宋体"/>
          <w:sz w:val="28"/>
          <w:szCs w:val="28"/>
        </w:rPr>
        <w:tab/>
      </w:r>
      <w:r>
        <w:rPr>
          <w:rFonts w:hint="eastAsia" w:ascii="宋体" w:hAnsi="宋体"/>
          <w:sz w:val="28"/>
          <w:szCs w:val="28"/>
        </w:rPr>
        <w:t>乙方：长春市金</w:t>
      </w:r>
      <w:bookmarkStart w:id="0" w:name="_GoBack"/>
      <w:bookmarkEnd w:id="0"/>
      <w:r>
        <w:rPr>
          <w:rFonts w:hint="eastAsia" w:ascii="宋体" w:hAnsi="宋体"/>
          <w:sz w:val="28"/>
          <w:szCs w:val="28"/>
        </w:rPr>
        <w:t>环运输有限公司</w:t>
      </w:r>
    </w:p>
    <w:p>
      <w:pPr>
        <w:spacing w:before="468" w:after="468" w:line="60" w:lineRule="auto"/>
        <w:rPr>
          <w:rFonts w:ascii="宋体"/>
          <w:sz w:val="28"/>
          <w:szCs w:val="28"/>
        </w:rPr>
      </w:pPr>
      <w:r>
        <w:rPr>
          <w:rFonts w:hint="eastAsia" w:ascii="宋体" w:hAnsi="宋体"/>
          <w:sz w:val="28"/>
          <w:szCs w:val="28"/>
        </w:rPr>
        <w:t>代表（签字）：</w:t>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hAnsi="宋体"/>
          <w:sz w:val="28"/>
          <w:szCs w:val="28"/>
        </w:rPr>
        <w:t xml:space="preserve">      </w:t>
      </w:r>
      <w:r>
        <w:rPr>
          <w:rFonts w:hint="eastAsia" w:ascii="宋体" w:hAnsi="宋体"/>
          <w:sz w:val="28"/>
          <w:szCs w:val="28"/>
        </w:rPr>
        <w:t>代表（签字）：</w:t>
      </w:r>
    </w:p>
    <w:p>
      <w:pPr>
        <w:spacing w:before="468" w:after="468" w:line="60" w:lineRule="auto"/>
        <w:rPr>
          <w:rFonts w:ascii="宋体" w:hAnsi="宋体"/>
          <w:sz w:val="28"/>
          <w:szCs w:val="28"/>
        </w:rPr>
      </w:pPr>
      <w:r>
        <w:rPr>
          <w:rFonts w:hint="eastAsia" w:ascii="宋体" w:hAnsi="宋体"/>
          <w:sz w:val="28"/>
          <w:szCs w:val="28"/>
        </w:rPr>
        <w:t>时间：</w:t>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sz w:val="28"/>
          <w:szCs w:val="28"/>
        </w:rPr>
        <w:tab/>
      </w:r>
      <w:r>
        <w:rPr>
          <w:rFonts w:ascii="宋体" w:hAnsi="宋体"/>
          <w:sz w:val="28"/>
          <w:szCs w:val="28"/>
        </w:rPr>
        <w:t xml:space="preserve">       </w:t>
      </w:r>
      <w:r>
        <w:rPr>
          <w:rFonts w:hint="eastAsia" w:ascii="宋体" w:hAnsi="宋体"/>
          <w:sz w:val="28"/>
          <w:szCs w:val="28"/>
        </w:rPr>
        <w:t>时间：</w:t>
      </w:r>
    </w:p>
    <w:p>
      <w:pPr>
        <w:rPr>
          <w:rFonts w:ascii="宋体" w:hAnsi="宋体"/>
          <w:sz w:val="28"/>
          <w:szCs w:val="28"/>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26E52"/>
    <w:multiLevelType w:val="multilevel"/>
    <w:tmpl w:val="27D26E52"/>
    <w:lvl w:ilvl="0" w:tentative="0">
      <w:start w:val="4"/>
      <w:numFmt w:val="japaneseCounting"/>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5463"/>
        </w:tabs>
        <w:ind w:left="5463"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E4C0BBE"/>
    <w:multiLevelType w:val="multilevel"/>
    <w:tmpl w:val="4E4C0BBE"/>
    <w:lvl w:ilvl="0" w:tentative="0">
      <w:start w:val="4"/>
      <w:numFmt w:val="decimal"/>
      <w:lvlText w:val="%1."/>
      <w:lvlJc w:val="left"/>
      <w:pPr>
        <w:ind w:left="735" w:hanging="735"/>
      </w:pPr>
      <w:rPr>
        <w:rFonts w:hint="default"/>
      </w:rPr>
    </w:lvl>
    <w:lvl w:ilvl="1" w:tentative="0">
      <w:start w:val="2"/>
      <w:numFmt w:val="decimal"/>
      <w:lvlText w:val="%1.%2、"/>
      <w:lvlJc w:val="left"/>
      <w:pPr>
        <w:ind w:left="1155" w:hanging="735"/>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700" w:hanging="1440"/>
      </w:pPr>
      <w:rPr>
        <w:rFonts w:hint="default"/>
      </w:rPr>
    </w:lvl>
    <w:lvl w:ilvl="4" w:tentative="0">
      <w:start w:val="1"/>
      <w:numFmt w:val="decimal"/>
      <w:lvlText w:val="%1.%2、%3.%4.%5."/>
      <w:lvlJc w:val="left"/>
      <w:pPr>
        <w:ind w:left="3480" w:hanging="1800"/>
      </w:pPr>
      <w:rPr>
        <w:rFonts w:hint="default"/>
      </w:rPr>
    </w:lvl>
    <w:lvl w:ilvl="5" w:tentative="0">
      <w:start w:val="1"/>
      <w:numFmt w:val="decimal"/>
      <w:lvlText w:val="%1.%2、%3.%4.%5.%6."/>
      <w:lvlJc w:val="left"/>
      <w:pPr>
        <w:ind w:left="4260" w:hanging="2160"/>
      </w:pPr>
      <w:rPr>
        <w:rFonts w:hint="default"/>
      </w:rPr>
    </w:lvl>
    <w:lvl w:ilvl="6" w:tentative="0">
      <w:start w:val="1"/>
      <w:numFmt w:val="decimal"/>
      <w:lvlText w:val="%1.%2、%3.%4.%5.%6.%7."/>
      <w:lvlJc w:val="left"/>
      <w:pPr>
        <w:ind w:left="4680" w:hanging="2160"/>
      </w:pPr>
      <w:rPr>
        <w:rFonts w:hint="default"/>
      </w:rPr>
    </w:lvl>
    <w:lvl w:ilvl="7" w:tentative="0">
      <w:start w:val="1"/>
      <w:numFmt w:val="decimal"/>
      <w:lvlText w:val="%1.%2、%3.%4.%5.%6.%7.%8."/>
      <w:lvlJc w:val="left"/>
      <w:pPr>
        <w:ind w:left="5460" w:hanging="2520"/>
      </w:pPr>
      <w:rPr>
        <w:rFonts w:hint="default"/>
      </w:rPr>
    </w:lvl>
    <w:lvl w:ilvl="8" w:tentative="0">
      <w:start w:val="1"/>
      <w:numFmt w:val="decimal"/>
      <w:lvlText w:val="%1.%2、%3.%4.%5.%6.%7.%8.%9."/>
      <w:lvlJc w:val="left"/>
      <w:pPr>
        <w:ind w:left="6240" w:hanging="28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U3MDJjNWYwMTI4MGEwOGY2YmU5YWE3N2VkMzMzOWQifQ=="/>
  </w:docVars>
  <w:rsids>
    <w:rsidRoot w:val="004E45E1"/>
    <w:rsid w:val="00023680"/>
    <w:rsid w:val="000418C8"/>
    <w:rsid w:val="00050AFB"/>
    <w:rsid w:val="00063B01"/>
    <w:rsid w:val="00064427"/>
    <w:rsid w:val="000708B4"/>
    <w:rsid w:val="000D4F28"/>
    <w:rsid w:val="000F2627"/>
    <w:rsid w:val="00137E7C"/>
    <w:rsid w:val="0018318A"/>
    <w:rsid w:val="001E2662"/>
    <w:rsid w:val="00204EC1"/>
    <w:rsid w:val="00235CB9"/>
    <w:rsid w:val="002518D8"/>
    <w:rsid w:val="002F3593"/>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D674E"/>
    <w:rsid w:val="004E45E1"/>
    <w:rsid w:val="005717AE"/>
    <w:rsid w:val="00571EB4"/>
    <w:rsid w:val="00581E22"/>
    <w:rsid w:val="005D23F7"/>
    <w:rsid w:val="00607555"/>
    <w:rsid w:val="0061470A"/>
    <w:rsid w:val="0064344B"/>
    <w:rsid w:val="0064601F"/>
    <w:rsid w:val="00647F62"/>
    <w:rsid w:val="00650CB3"/>
    <w:rsid w:val="00653FA3"/>
    <w:rsid w:val="00680A54"/>
    <w:rsid w:val="006B0747"/>
    <w:rsid w:val="006B3ED0"/>
    <w:rsid w:val="006C6945"/>
    <w:rsid w:val="0079644A"/>
    <w:rsid w:val="007E42E4"/>
    <w:rsid w:val="00834A93"/>
    <w:rsid w:val="00841388"/>
    <w:rsid w:val="008540FE"/>
    <w:rsid w:val="00860895"/>
    <w:rsid w:val="008744FA"/>
    <w:rsid w:val="00875478"/>
    <w:rsid w:val="008A0F0C"/>
    <w:rsid w:val="008E2912"/>
    <w:rsid w:val="00904093"/>
    <w:rsid w:val="00922E8A"/>
    <w:rsid w:val="00967510"/>
    <w:rsid w:val="00974E13"/>
    <w:rsid w:val="00984FBF"/>
    <w:rsid w:val="00992B19"/>
    <w:rsid w:val="009A1B98"/>
    <w:rsid w:val="009E22B6"/>
    <w:rsid w:val="009F35F3"/>
    <w:rsid w:val="009F51BE"/>
    <w:rsid w:val="00A12A06"/>
    <w:rsid w:val="00A467E8"/>
    <w:rsid w:val="00A63645"/>
    <w:rsid w:val="00A850E0"/>
    <w:rsid w:val="00A9792C"/>
    <w:rsid w:val="00AA04C4"/>
    <w:rsid w:val="00AA44FA"/>
    <w:rsid w:val="00AF59B4"/>
    <w:rsid w:val="00B20EEF"/>
    <w:rsid w:val="00B56F45"/>
    <w:rsid w:val="00B81E44"/>
    <w:rsid w:val="00BB15A6"/>
    <w:rsid w:val="00BC0171"/>
    <w:rsid w:val="00BD3B6A"/>
    <w:rsid w:val="00BD4612"/>
    <w:rsid w:val="00BE7A18"/>
    <w:rsid w:val="00BF300A"/>
    <w:rsid w:val="00C167B5"/>
    <w:rsid w:val="00C31EDD"/>
    <w:rsid w:val="00CF2EF5"/>
    <w:rsid w:val="00D13CB7"/>
    <w:rsid w:val="00D37946"/>
    <w:rsid w:val="00D422D0"/>
    <w:rsid w:val="00DB77FF"/>
    <w:rsid w:val="00DD3825"/>
    <w:rsid w:val="00DF7321"/>
    <w:rsid w:val="00E148AA"/>
    <w:rsid w:val="00E165E4"/>
    <w:rsid w:val="00E23090"/>
    <w:rsid w:val="00E3738C"/>
    <w:rsid w:val="00E9165D"/>
    <w:rsid w:val="00E94AAF"/>
    <w:rsid w:val="00EA5771"/>
    <w:rsid w:val="00EB0C21"/>
    <w:rsid w:val="00ED5C16"/>
    <w:rsid w:val="00EE377E"/>
    <w:rsid w:val="00F04FD2"/>
    <w:rsid w:val="00FA0783"/>
    <w:rsid w:val="00FA1D6D"/>
    <w:rsid w:val="00FB0052"/>
    <w:rsid w:val="21FA71E7"/>
    <w:rsid w:val="39503766"/>
    <w:rsid w:val="3DC70D32"/>
    <w:rsid w:val="400224F5"/>
    <w:rsid w:val="52164877"/>
    <w:rsid w:val="53714217"/>
    <w:rsid w:val="57032983"/>
    <w:rsid w:val="5ED83249"/>
    <w:rsid w:val="608D5E49"/>
    <w:rsid w:val="6CD9425B"/>
    <w:rsid w:val="705143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left="359" w:leftChars="171" w:firstLine="540" w:firstLineChars="257"/>
    </w:pPr>
  </w:style>
  <w:style w:type="paragraph" w:styleId="3">
    <w:name w:val="Balloon Text"/>
    <w:basedOn w:val="1"/>
    <w:link w:val="12"/>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link w:val="5"/>
    <w:semiHidden/>
    <w:qFormat/>
    <w:locked/>
    <w:uiPriority w:val="99"/>
    <w:rPr>
      <w:rFonts w:cs="Times New Roman"/>
      <w:sz w:val="18"/>
      <w:szCs w:val="18"/>
    </w:rPr>
  </w:style>
  <w:style w:type="character" w:customStyle="1" w:styleId="10">
    <w:name w:val="页脚 字符"/>
    <w:link w:val="4"/>
    <w:semiHidden/>
    <w:qFormat/>
    <w:locked/>
    <w:uiPriority w:val="99"/>
    <w:rPr>
      <w:rFonts w:cs="Times New Roman"/>
      <w:sz w:val="18"/>
      <w:szCs w:val="18"/>
    </w:rPr>
  </w:style>
  <w:style w:type="character" w:customStyle="1" w:styleId="11">
    <w:name w:val="正文文本缩进 字符"/>
    <w:link w:val="2"/>
    <w:qFormat/>
    <w:locked/>
    <w:uiPriority w:val="99"/>
    <w:rPr>
      <w:rFonts w:ascii="Times New Roman" w:hAnsi="Times New Roman" w:eastAsia="宋体" w:cs="Times New Roman"/>
      <w:sz w:val="24"/>
      <w:szCs w:val="24"/>
    </w:rPr>
  </w:style>
  <w:style w:type="character" w:customStyle="1" w:styleId="12">
    <w:name w:val="批注框文本 字符"/>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461</Words>
  <Characters>2630</Characters>
  <Lines>21</Lines>
  <Paragraphs>6</Paragraphs>
  <TotalTime>837</TotalTime>
  <ScaleCrop>false</ScaleCrop>
  <LinksUpToDate>false</LinksUpToDate>
  <CharactersWithSpaces>3085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慕缇</cp:lastModifiedBy>
  <cp:lastPrinted>2020-08-28T06:18:00Z</cp:lastPrinted>
  <dcterms:modified xsi:type="dcterms:W3CDTF">2023-03-13T08:03:10Z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63D6CE3C4DB14095B2436C12CD8B7F5B</vt:lpwstr>
  </property>
</Properties>
</file>