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宋体" w:cs="Times New Roman"/>
          <w:b/>
          <w:bCs/>
          <w:color w:val="000000"/>
          <w:kern w:val="0"/>
          <w:szCs w:val="21"/>
        </w:rPr>
      </w:pPr>
      <w:r>
        <w:rPr>
          <w:rFonts w:hint="eastAsia" w:ascii="宋体" w:hAnsi="宋体" w:eastAsia="宋体" w:cs="Times New Roman"/>
          <w:b/>
          <w:bCs/>
          <w:color w:val="000000"/>
          <w:kern w:val="0"/>
          <w:sz w:val="28"/>
          <w:szCs w:val="28"/>
        </w:rPr>
        <w:drawing>
          <wp:anchor distT="0" distB="0" distL="114300" distR="114300" simplePos="0" relativeHeight="251659264" behindDoc="0" locked="0" layoutInCell="1" allowOverlap="1">
            <wp:simplePos x="0" y="0"/>
            <wp:positionH relativeFrom="margin">
              <wp:posOffset>5057775</wp:posOffset>
            </wp:positionH>
            <wp:positionV relativeFrom="margin">
              <wp:posOffset>-422275</wp:posOffset>
            </wp:positionV>
            <wp:extent cx="1533525" cy="514350"/>
            <wp:effectExtent l="19050" t="0" r="9525" b="0"/>
            <wp:wrapSquare wrapText="bothSides"/>
            <wp:docPr id="4" name="图片 3" descr="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1111.jpg"/>
                    <pic:cNvPicPr>
                      <a:picLocks noChangeAspect="1"/>
                    </pic:cNvPicPr>
                  </pic:nvPicPr>
                  <pic:blipFill>
                    <a:blip r:embed="rId6" cstate="print"/>
                    <a:stretch>
                      <a:fillRect/>
                    </a:stretch>
                  </pic:blipFill>
                  <pic:spPr>
                    <a:xfrm>
                      <a:off x="0" y="0"/>
                      <a:ext cx="1533525" cy="514350"/>
                    </a:xfrm>
                    <a:prstGeom prst="rect">
                      <a:avLst/>
                    </a:prstGeom>
                  </pic:spPr>
                </pic:pic>
              </a:graphicData>
            </a:graphic>
          </wp:anchor>
        </w:drawing>
      </w:r>
      <w:r>
        <w:rPr>
          <w:rFonts w:hint="eastAsia" w:ascii="宋体" w:hAnsi="宋体" w:eastAsia="宋体" w:cs="Times New Roman"/>
          <w:b/>
          <w:bCs/>
          <w:color w:val="000000"/>
          <w:kern w:val="0"/>
          <w:sz w:val="28"/>
          <w:szCs w:val="28"/>
        </w:rPr>
        <w:t xml:space="preserve">               网易企业产品服务合同（经销商与客户）</w:t>
      </w:r>
    </w:p>
    <w:p>
      <w:pPr>
        <w:widowControl/>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 xml:space="preserve">                                                               </w:t>
      </w:r>
      <w:r>
        <w:rPr>
          <w:rFonts w:hint="eastAsia" w:ascii="宋体" w:hAnsi="宋体" w:eastAsia="宋体" w:cs="Times New Roman"/>
          <w:b w:val="0"/>
          <w:bCs w:val="0"/>
          <w:color w:val="000000"/>
          <w:kern w:val="0"/>
          <w:szCs w:val="21"/>
          <w:u w:val="single"/>
        </w:rPr>
        <w:t xml:space="preserve">协议编号： </w:t>
      </w:r>
      <w:r>
        <w:rPr>
          <w:rFonts w:hint="eastAsia" w:ascii="宋体" w:hAnsi="宋体" w:eastAsia="宋体" w:cs="Times New Roman"/>
          <w:b w:val="0"/>
          <w:bCs w:val="0"/>
          <w:color w:val="000000"/>
          <w:kern w:val="0"/>
          <w:szCs w:val="21"/>
        </w:rPr>
        <w:t> </w:t>
      </w:r>
      <w:bookmarkStart w:id="0" w:name="Text1"/>
      <w:bookmarkEnd w:id="0"/>
      <w:r>
        <w:rPr>
          <w:rFonts w:hint="eastAsia" w:ascii="宋体" w:hAnsi="宋体" w:eastAsia="宋体" w:cs="Times New Roman"/>
          <w:b w:val="0"/>
          <w:bCs w:val="0"/>
          <w:color w:val="000000"/>
          <w:kern w:val="0"/>
          <w:szCs w:val="21"/>
          <w:u w:val="single"/>
        </w:rPr>
        <w:t> 163-YX-</w:t>
      </w:r>
      <w:permStart w:id="0" w:edGrp="everyone"/>
      <w:r>
        <w:rPr>
          <w:rFonts w:hint="eastAsia"/>
        </w:rPr>
        <w:t xml:space="preserve">202303     </w:t>
      </w:r>
      <w:permEnd w:id="0"/>
      <w:r>
        <w:rPr>
          <w:rFonts w:hint="eastAsia" w:ascii="宋体" w:hAnsi="宋体" w:eastAsia="宋体" w:cs="Times New Roman"/>
          <w:b w:val="0"/>
          <w:bCs w:val="0"/>
          <w:color w:val="000000"/>
          <w:kern w:val="0"/>
          <w:szCs w:val="21"/>
          <w:u w:val="single"/>
        </w:rPr>
        <w:t> </w:t>
      </w:r>
    </w:p>
    <w:p>
      <w:pPr>
        <w:widowControl/>
        <w:ind w:firstLine="462"/>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乙方作为网易企业产品的经销商，有权与甲方就网易企业产品服务事宜签署本合同。甲乙双方在自愿、平等的基础上，经过友好协商，就甲方购买网易企业产品服务事宜签订本合同。本合同包含【订单信息】和【服务协议条款】两部分，【订单信息】和【服务协议条款】是本合同不可分割的一部分。双方均承诺遵守本合同的【订单信息】和【服务协议条款】。</w:t>
      </w:r>
      <w:permStart w:id="1" w:edGrp="everyone"/>
      <w:permEnd w:id="1"/>
    </w:p>
    <w:p>
      <w:pPr>
        <w:widowControl/>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 w:val="24"/>
          <w:szCs w:val="24"/>
        </w:rPr>
        <w:t>【订单信息】</w:t>
      </w:r>
      <w:permStart w:id="2" w:edGrp="everyone"/>
      <w:permEnd w:id="2"/>
    </w:p>
    <w:p>
      <w:pPr>
        <w:widowControl/>
        <w:ind w:firstLine="420"/>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1、网易企业产品服务内容和价格（货币单位：人民币）：</w:t>
      </w:r>
      <w:permStart w:id="3" w:edGrp="everyone"/>
      <w:permEnd w:id="3"/>
    </w:p>
    <w:tbl>
      <w:tblPr>
        <w:tblStyle w:val="5"/>
        <w:tblW w:w="10260" w:type="dxa"/>
        <w:tblInd w:w="-72" w:type="dxa"/>
        <w:tblLayout w:type="fixed"/>
        <w:tblCellMar>
          <w:top w:w="0" w:type="dxa"/>
          <w:left w:w="0" w:type="dxa"/>
          <w:bottom w:w="0" w:type="dxa"/>
          <w:right w:w="0" w:type="dxa"/>
        </w:tblCellMar>
      </w:tblPr>
      <w:tblGrid>
        <w:gridCol w:w="2160"/>
        <w:gridCol w:w="1260"/>
        <w:gridCol w:w="1620"/>
        <w:gridCol w:w="2160"/>
        <w:gridCol w:w="1620"/>
        <w:gridCol w:w="1440"/>
      </w:tblGrid>
      <w:tr>
        <w:tblPrEx>
          <w:tblCellMar>
            <w:top w:w="0" w:type="dxa"/>
            <w:left w:w="0" w:type="dxa"/>
            <w:bottom w:w="0" w:type="dxa"/>
            <w:right w:w="0" w:type="dxa"/>
          </w:tblCellMar>
        </w:tblPrEx>
        <w:trPr>
          <w:trHeight w:val="568" w:hRule="atLeast"/>
        </w:trPr>
        <w:tc>
          <w:tcPr>
            <w:tcW w:w="2160" w:type="dxa"/>
            <w:tcBorders>
              <w:top w:val="single" w:color="auto" w:sz="8" w:space="0"/>
              <w:left w:val="single" w:color="auto" w:sz="8" w:space="0"/>
              <w:bottom w:val="single" w:color="auto" w:sz="8" w:space="0"/>
              <w:right w:val="single" w:color="auto" w:sz="8" w:space="0"/>
            </w:tcBorders>
            <w:shd w:val="clear" w:color="auto" w:fill="CCCCCC"/>
            <w:tcMar>
              <w:top w:w="0" w:type="dxa"/>
              <w:left w:w="108" w:type="dxa"/>
              <w:bottom w:w="0" w:type="dxa"/>
              <w:right w:w="108" w:type="dxa"/>
            </w:tcMar>
            <w:vAlign w:val="center"/>
          </w:tcPr>
          <w:p>
            <w:pPr>
              <w:widowControl/>
              <w:jc w:val="center"/>
              <w:rPr>
                <w:rFonts w:ascii="Times New Roman" w:hAnsi="Times New Roman" w:eastAsia="宋体" w:cs="Times New Roman"/>
                <w:b w:val="0"/>
                <w:bCs w:val="0"/>
                <w:kern w:val="0"/>
                <w:szCs w:val="21"/>
              </w:rPr>
            </w:pPr>
            <w:permStart w:id="4" w:edGrp="everyone" w:colFirst="0" w:colLast="0"/>
            <w:permStart w:id="5" w:edGrp="everyone" w:colFirst="1" w:colLast="1"/>
            <w:permStart w:id="6" w:edGrp="everyone" w:colFirst="2" w:colLast="2"/>
            <w:permStart w:id="7" w:edGrp="everyone" w:colFirst="3" w:colLast="3"/>
            <w:permStart w:id="8" w:edGrp="everyone" w:colFirst="4" w:colLast="4"/>
            <w:permStart w:id="9" w:edGrp="everyone" w:colFirst="5" w:colLast="5"/>
            <w:r>
              <w:rPr>
                <w:rFonts w:hint="eastAsia" w:ascii="宋体" w:hAnsi="宋体" w:eastAsia="宋体" w:cs="Times New Roman"/>
                <w:b w:val="0"/>
                <w:bCs w:val="0"/>
                <w:caps/>
                <w:color w:val="000000"/>
                <w:kern w:val="0"/>
                <w:szCs w:val="21"/>
              </w:rPr>
              <w:t>产品类型和规格</w:t>
            </w:r>
          </w:p>
        </w:tc>
        <w:tc>
          <w:tcPr>
            <w:tcW w:w="1260" w:type="dxa"/>
            <w:tcBorders>
              <w:top w:val="single" w:color="auto" w:sz="8" w:space="0"/>
              <w:left w:val="nil"/>
              <w:bottom w:val="single" w:color="auto" w:sz="8" w:space="0"/>
              <w:right w:val="single" w:color="auto" w:sz="8" w:space="0"/>
            </w:tcBorders>
            <w:shd w:val="clear" w:color="auto" w:fill="CCCCCC"/>
            <w:tcMar>
              <w:top w:w="0" w:type="dxa"/>
              <w:left w:w="108" w:type="dxa"/>
              <w:bottom w:w="0" w:type="dxa"/>
              <w:right w:w="108" w:type="dxa"/>
            </w:tcMar>
            <w:vAlign w:val="center"/>
          </w:tcPr>
          <w:p>
            <w:pPr>
              <w:widowControl/>
              <w:jc w:val="center"/>
              <w:rPr>
                <w:rFonts w:ascii="Times New Roman" w:hAnsi="Times New Roman" w:eastAsia="宋体" w:cs="Times New Roman"/>
                <w:b w:val="0"/>
                <w:bCs w:val="0"/>
                <w:kern w:val="0"/>
                <w:szCs w:val="21"/>
              </w:rPr>
            </w:pPr>
            <w:r>
              <w:rPr>
                <w:rFonts w:hint="eastAsia" w:ascii="宋体" w:hAnsi="宋体" w:eastAsia="宋体" w:cs="Times New Roman"/>
                <w:b w:val="0"/>
                <w:bCs w:val="0"/>
                <w:caps/>
                <w:color w:val="000000"/>
                <w:kern w:val="0"/>
                <w:szCs w:val="21"/>
              </w:rPr>
              <w:t>用户数</w:t>
            </w:r>
          </w:p>
        </w:tc>
        <w:tc>
          <w:tcPr>
            <w:tcW w:w="1620" w:type="dxa"/>
            <w:tcBorders>
              <w:top w:val="single" w:color="auto" w:sz="8" w:space="0"/>
              <w:left w:val="nil"/>
              <w:bottom w:val="single" w:color="auto" w:sz="8" w:space="0"/>
              <w:right w:val="single" w:color="auto" w:sz="8" w:space="0"/>
            </w:tcBorders>
            <w:shd w:val="clear" w:color="auto" w:fill="CCCCCC"/>
            <w:tcMar>
              <w:top w:w="0" w:type="dxa"/>
              <w:left w:w="108" w:type="dxa"/>
              <w:bottom w:w="0" w:type="dxa"/>
              <w:right w:w="108" w:type="dxa"/>
            </w:tcMar>
            <w:vAlign w:val="center"/>
          </w:tcPr>
          <w:p>
            <w:pPr>
              <w:widowControl/>
              <w:jc w:val="center"/>
              <w:rPr>
                <w:rFonts w:ascii="Times New Roman" w:hAnsi="Times New Roman" w:eastAsia="宋体" w:cs="Times New Roman"/>
                <w:b w:val="0"/>
                <w:bCs w:val="0"/>
                <w:kern w:val="0"/>
                <w:szCs w:val="21"/>
              </w:rPr>
            </w:pPr>
            <w:r>
              <w:rPr>
                <w:rFonts w:hint="eastAsia" w:ascii="宋体" w:hAnsi="宋体" w:eastAsia="宋体" w:cs="Times New Roman"/>
                <w:b w:val="0"/>
                <w:bCs w:val="0"/>
                <w:caps/>
                <w:color w:val="000000"/>
                <w:kern w:val="0"/>
                <w:szCs w:val="21"/>
              </w:rPr>
              <w:t>购买服务期限</w:t>
            </w:r>
          </w:p>
        </w:tc>
        <w:tc>
          <w:tcPr>
            <w:tcW w:w="2160" w:type="dxa"/>
            <w:tcBorders>
              <w:top w:val="single" w:color="auto" w:sz="8" w:space="0"/>
              <w:left w:val="nil"/>
              <w:bottom w:val="single" w:color="auto" w:sz="8" w:space="0"/>
              <w:right w:val="single" w:color="auto" w:sz="8" w:space="0"/>
            </w:tcBorders>
            <w:shd w:val="clear" w:color="auto" w:fill="CCCCCC"/>
            <w:tcMar>
              <w:top w:w="0" w:type="dxa"/>
              <w:left w:w="108" w:type="dxa"/>
              <w:bottom w:w="0" w:type="dxa"/>
              <w:right w:w="108" w:type="dxa"/>
            </w:tcMar>
            <w:vAlign w:val="center"/>
          </w:tcPr>
          <w:p>
            <w:pPr>
              <w:widowControl/>
              <w:jc w:val="center"/>
              <w:rPr>
                <w:rFonts w:ascii="Times New Roman" w:hAnsi="Times New Roman" w:eastAsia="宋体" w:cs="Times New Roman"/>
                <w:b w:val="0"/>
                <w:bCs w:val="0"/>
                <w:kern w:val="0"/>
                <w:szCs w:val="21"/>
              </w:rPr>
            </w:pPr>
            <w:r>
              <w:rPr>
                <w:rFonts w:hint="eastAsia" w:ascii="宋体" w:hAnsi="宋体" w:eastAsia="宋体" w:cs="Times New Roman"/>
                <w:b w:val="0"/>
                <w:bCs w:val="0"/>
                <w:caps/>
                <w:color w:val="000000"/>
                <w:kern w:val="0"/>
                <w:szCs w:val="21"/>
              </w:rPr>
              <w:t>单价</w:t>
            </w:r>
          </w:p>
        </w:tc>
        <w:tc>
          <w:tcPr>
            <w:tcW w:w="1620" w:type="dxa"/>
            <w:tcBorders>
              <w:top w:val="single" w:color="auto" w:sz="8" w:space="0"/>
              <w:left w:val="nil"/>
              <w:bottom w:val="single" w:color="auto" w:sz="8" w:space="0"/>
              <w:right w:val="single" w:color="auto" w:sz="8" w:space="0"/>
            </w:tcBorders>
            <w:shd w:val="clear" w:color="auto" w:fill="CCCCCC"/>
            <w:tcMar>
              <w:top w:w="0" w:type="dxa"/>
              <w:left w:w="108" w:type="dxa"/>
              <w:bottom w:w="0" w:type="dxa"/>
              <w:right w:w="108" w:type="dxa"/>
            </w:tcMar>
            <w:vAlign w:val="center"/>
          </w:tcPr>
          <w:p>
            <w:pPr>
              <w:widowControl/>
              <w:jc w:val="center"/>
              <w:rPr>
                <w:rFonts w:ascii="Times New Roman" w:hAnsi="Times New Roman" w:eastAsia="宋体" w:cs="Times New Roman"/>
                <w:b w:val="0"/>
                <w:bCs w:val="0"/>
                <w:kern w:val="0"/>
                <w:szCs w:val="21"/>
              </w:rPr>
            </w:pPr>
            <w:r>
              <w:rPr>
                <w:rFonts w:hint="eastAsia" w:ascii="宋体" w:hAnsi="宋体" w:eastAsia="宋体" w:cs="Times New Roman"/>
                <w:b w:val="0"/>
                <w:bCs w:val="0"/>
                <w:caps/>
                <w:color w:val="000000"/>
                <w:kern w:val="0"/>
                <w:szCs w:val="21"/>
              </w:rPr>
              <w:t>服务总价</w:t>
            </w:r>
          </w:p>
        </w:tc>
        <w:tc>
          <w:tcPr>
            <w:tcW w:w="1440" w:type="dxa"/>
            <w:tcBorders>
              <w:top w:val="single" w:color="auto" w:sz="8" w:space="0"/>
              <w:left w:val="nil"/>
              <w:bottom w:val="single" w:color="auto" w:sz="8" w:space="0"/>
              <w:right w:val="single" w:color="auto" w:sz="8" w:space="0"/>
            </w:tcBorders>
            <w:shd w:val="clear" w:color="auto" w:fill="CCCCCC"/>
            <w:tcMar>
              <w:top w:w="0" w:type="dxa"/>
              <w:left w:w="108" w:type="dxa"/>
              <w:bottom w:w="0" w:type="dxa"/>
              <w:right w:w="108" w:type="dxa"/>
            </w:tcMar>
            <w:vAlign w:val="center"/>
          </w:tcPr>
          <w:p>
            <w:pPr>
              <w:widowControl/>
              <w:jc w:val="center"/>
              <w:rPr>
                <w:rFonts w:ascii="Times New Roman" w:hAnsi="Times New Roman" w:eastAsia="宋体" w:cs="Times New Roman"/>
                <w:b w:val="0"/>
                <w:bCs w:val="0"/>
                <w:kern w:val="0"/>
                <w:szCs w:val="21"/>
              </w:rPr>
            </w:pPr>
            <w:r>
              <w:rPr>
                <w:rFonts w:hint="eastAsia" w:ascii="宋体" w:hAnsi="宋体" w:eastAsia="宋体" w:cs="Times New Roman"/>
                <w:b w:val="0"/>
                <w:bCs w:val="0"/>
                <w:caps/>
                <w:color w:val="000000"/>
                <w:kern w:val="0"/>
                <w:szCs w:val="21"/>
              </w:rPr>
              <w:t>备注</w:t>
            </w:r>
          </w:p>
        </w:tc>
      </w:tr>
      <w:permEnd w:id="4"/>
      <w:permEnd w:id="5"/>
      <w:permEnd w:id="6"/>
      <w:permEnd w:id="7"/>
      <w:permEnd w:id="8"/>
      <w:permEnd w:id="9"/>
      <w:tr>
        <w:tblPrEx>
          <w:tblCellMar>
            <w:top w:w="0" w:type="dxa"/>
            <w:left w:w="0" w:type="dxa"/>
            <w:bottom w:w="0" w:type="dxa"/>
            <w:right w:w="0" w:type="dxa"/>
          </w:tblCellMar>
        </w:tblPrEx>
        <w:trPr>
          <w:trHeight w:val="340" w:hRule="atLeast"/>
        </w:trPr>
        <w:tc>
          <w:tcPr>
            <w:tcW w:w="2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宋体" w:cs="Times New Roman"/>
                <w:b w:val="0"/>
                <w:bCs w:val="0"/>
                <w:kern w:val="0"/>
                <w:szCs w:val="21"/>
                <w:lang w:eastAsia="zh-CN"/>
              </w:rPr>
            </w:pPr>
            <w:permStart w:id="10" w:edGrp="everyone" w:colFirst="0" w:colLast="0"/>
            <w:permStart w:id="11" w:edGrp="everyone" w:colFirst="1" w:colLast="1"/>
            <w:permStart w:id="12" w:edGrp="everyone" w:colFirst="2" w:colLast="2"/>
            <w:permStart w:id="13" w:edGrp="everyone" w:colFirst="3" w:colLast="3"/>
            <w:permStart w:id="14" w:edGrp="everyone" w:colFirst="4" w:colLast="4"/>
            <w:permStart w:id="15" w:edGrp="everyone" w:colFirst="5" w:colLast="5"/>
            <w:r>
              <w:rPr>
                <w:rFonts w:hint="eastAsia"/>
              </w:rPr>
              <w:t xml:space="preserve">  旗舰版+萨班斯归档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宋体" w:cs="Times New Roman"/>
                <w:b w:val="0"/>
                <w:bCs w:val="0"/>
                <w:kern w:val="0"/>
                <w:szCs w:val="21"/>
                <w:lang w:val="en-US" w:eastAsia="zh-CN"/>
              </w:rPr>
            </w:pPr>
            <w:r>
              <w:rPr>
                <w:rFonts w:hint="eastAsia"/>
              </w:rPr>
              <w:t xml:space="preserve"> 30</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hint="eastAsia" w:ascii="Times New Roman" w:hAnsi="Times New Roman" w:eastAsia="宋体" w:cs="Times New Roman"/>
                <w:b w:val="0"/>
                <w:bCs w:val="0"/>
                <w:kern w:val="0"/>
                <w:szCs w:val="21"/>
              </w:rPr>
            </w:pPr>
            <w:r>
              <w:rPr>
                <w:rFonts w:hint="eastAsia"/>
              </w:rPr>
              <w:t xml:space="preserve"> </w:t>
            </w:r>
            <w:bookmarkStart w:id="8" w:name="_GoBack"/>
            <w:bookmarkEnd w:id="8"/>
            <w:r>
              <w:rPr>
                <w:rFonts w:hint="eastAsia"/>
              </w:rPr>
              <w:t>至2026-08-28</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b w:val="0"/>
                <w:bCs w:val="0"/>
                <w:kern w:val="0"/>
                <w:szCs w:val="21"/>
              </w:rPr>
            </w:pPr>
            <w:r>
              <w:rPr>
                <w:rFonts w:hint="eastAsia"/>
              </w:rPr>
              <w:t xml:space="preserve"> </w:t>
            </w:r>
            <w:r>
              <w:rPr>
                <w:rFonts w:hint="eastAsia" w:ascii="宋体" w:hAnsi="宋体" w:eastAsia="宋体" w:cs="Times New Roman"/>
                <w:b w:val="0"/>
                <w:bCs w:val="0"/>
                <w:color w:val="000000"/>
                <w:kern w:val="0"/>
                <w:szCs w:val="21"/>
              </w:rPr>
              <w:t>/</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宋体" w:cs="Times New Roman"/>
                <w:b w:val="0"/>
                <w:bCs w:val="0"/>
                <w:kern w:val="0"/>
                <w:szCs w:val="21"/>
              </w:rPr>
            </w:pPr>
            <w:r>
              <w:rPr>
                <w:rFonts w:hint="eastAsia"/>
              </w:rPr>
              <w:t xml:space="preserve"> 7,200</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宋体" w:cs="Times New Roman"/>
                <w:b w:val="0"/>
                <w:bCs w:val="0"/>
                <w:kern w:val="0"/>
                <w:szCs w:val="21"/>
              </w:rPr>
            </w:pPr>
            <w:r>
              <w:rPr>
                <w:rFonts w:hint="eastAsia"/>
              </w:rPr>
              <w:t xml:space="preserve"> 扩容</w:t>
            </w:r>
          </w:p>
        </w:tc>
      </w:tr>
      <w:permEnd w:id="10"/>
      <w:permEnd w:id="11"/>
      <w:permEnd w:id="12"/>
      <w:permEnd w:id="13"/>
      <w:permEnd w:id="14"/>
      <w:permEnd w:id="15"/>
      <w:tr>
        <w:tblPrEx>
          <w:tblCellMar>
            <w:top w:w="0" w:type="dxa"/>
            <w:left w:w="0" w:type="dxa"/>
            <w:bottom w:w="0" w:type="dxa"/>
            <w:right w:w="0" w:type="dxa"/>
          </w:tblCellMar>
        </w:tblPrEx>
        <w:trPr>
          <w:trHeight w:val="340" w:hRule="atLeast"/>
        </w:trPr>
        <w:tc>
          <w:tcPr>
            <w:tcW w:w="2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宋体" w:cs="Times New Roman"/>
                <w:b w:val="0"/>
                <w:bCs w:val="0"/>
                <w:kern w:val="0"/>
                <w:szCs w:val="21"/>
              </w:rPr>
            </w:pPr>
            <w:permStart w:id="16" w:edGrp="everyone" w:colFirst="0" w:colLast="0"/>
            <w:permStart w:id="17" w:edGrp="everyone" w:colFirst="1" w:colLast="1"/>
            <w:permStart w:id="18" w:edGrp="everyone" w:colFirst="2" w:colLast="2"/>
            <w:permStart w:id="19" w:edGrp="everyone" w:colFirst="3" w:colLast="3"/>
            <w:permStart w:id="20" w:edGrp="everyone" w:colFirst="4" w:colLast="4"/>
            <w:permStart w:id="21" w:edGrp="everyone" w:colFirst="5" w:colLast="5"/>
            <w:r>
              <w:rPr>
                <w:rFonts w:hint="eastAsia"/>
              </w:rPr>
              <w:t xml:space="preserve">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宋体" w:cs="Times New Roman"/>
                <w:b w:val="0"/>
                <w:bCs w:val="0"/>
                <w:kern w:val="0"/>
                <w:szCs w:val="21"/>
              </w:rPr>
            </w:pPr>
            <w:r>
              <w:rPr>
                <w:rFonts w:hint="eastAsia"/>
              </w:rPr>
              <w:t xml:space="preserve">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hint="eastAsia" w:ascii="Times New Roman" w:hAnsi="Times New Roman" w:eastAsia="宋体" w:cs="Times New Roman"/>
                <w:b w:val="0"/>
                <w:bCs w:val="0"/>
                <w:kern w:val="0"/>
                <w:szCs w:val="21"/>
              </w:rPr>
            </w:pPr>
            <w:r>
              <w:rPr>
                <w:rFonts w:hint="eastAsia" w:ascii="宋体" w:hAnsi="宋体" w:eastAsia="宋体" w:cs="Times New Roman"/>
                <w:b w:val="0"/>
                <w:bCs w:val="0"/>
                <w:color w:val="000000"/>
                <w:kern w:val="0"/>
                <w:szCs w:val="21"/>
              </w:rPr>
              <w:t> </w:t>
            </w:r>
            <w:r>
              <w:rPr>
                <w:rFonts w:hint="eastAsia"/>
              </w:rPr>
              <w:t xml:space="preserve">    /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b w:val="0"/>
                <w:bCs w:val="0"/>
                <w:kern w:val="0"/>
                <w:szCs w:val="21"/>
              </w:rPr>
            </w:pPr>
            <w:r>
              <w:rPr>
                <w:rFonts w:hint="eastAsia"/>
              </w:rPr>
              <w:t xml:space="preserve"> </w:t>
            </w:r>
            <w:r>
              <w:rPr>
                <w:rFonts w:hint="eastAsia" w:ascii="宋体" w:hAnsi="宋体" w:eastAsia="宋体" w:cs="Times New Roman"/>
                <w:b w:val="0"/>
                <w:bCs w:val="0"/>
                <w:color w:val="000000"/>
                <w:kern w:val="0"/>
                <w:szCs w:val="21"/>
              </w:rPr>
              <w:t>/</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宋体" w:cs="Times New Roman"/>
                <w:b w:val="0"/>
                <w:bCs w:val="0"/>
                <w:kern w:val="0"/>
                <w:szCs w:val="21"/>
              </w:rPr>
            </w:pPr>
            <w:r>
              <w:rPr>
                <w:rFonts w:hint="eastAsia"/>
              </w:rPr>
              <w:t xml:space="preserve"> /</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宋体" w:cs="Times New Roman"/>
                <w:b w:val="0"/>
                <w:bCs w:val="0"/>
                <w:kern w:val="0"/>
                <w:szCs w:val="21"/>
              </w:rPr>
            </w:pPr>
            <w:r>
              <w:rPr>
                <w:rFonts w:hint="eastAsia"/>
              </w:rPr>
              <w:t xml:space="preserve">  / </w:t>
            </w:r>
          </w:p>
        </w:tc>
      </w:tr>
      <w:permEnd w:id="16"/>
      <w:permEnd w:id="17"/>
      <w:permEnd w:id="18"/>
      <w:permEnd w:id="19"/>
      <w:permEnd w:id="20"/>
      <w:permEnd w:id="21"/>
      <w:tr>
        <w:tblPrEx>
          <w:tblCellMar>
            <w:top w:w="0" w:type="dxa"/>
            <w:left w:w="0" w:type="dxa"/>
            <w:bottom w:w="0" w:type="dxa"/>
            <w:right w:w="0" w:type="dxa"/>
          </w:tblCellMar>
        </w:tblPrEx>
        <w:trPr>
          <w:trHeight w:val="340" w:hRule="atLeast"/>
        </w:trPr>
        <w:tc>
          <w:tcPr>
            <w:tcW w:w="7200" w:type="dxa"/>
            <w:gridSpan w:val="4"/>
            <w:tcBorders>
              <w:top w:val="nil"/>
              <w:left w:val="single" w:color="auto" w:sz="8" w:space="0"/>
              <w:bottom w:val="single" w:color="auto" w:sz="8" w:space="0"/>
              <w:right w:val="single" w:color="auto" w:sz="8" w:space="0"/>
            </w:tcBorders>
            <w:shd w:val="clear" w:color="auto" w:fill="CCCCCC"/>
            <w:tcMar>
              <w:top w:w="0" w:type="dxa"/>
              <w:left w:w="108" w:type="dxa"/>
              <w:bottom w:w="0" w:type="dxa"/>
              <w:right w:w="108" w:type="dxa"/>
            </w:tcMar>
            <w:vAlign w:val="center"/>
          </w:tcPr>
          <w:p>
            <w:pPr>
              <w:widowControl/>
              <w:jc w:val="center"/>
              <w:rPr>
                <w:rFonts w:ascii="Times New Roman" w:hAnsi="Times New Roman" w:eastAsia="宋体" w:cs="Times New Roman"/>
                <w:b w:val="0"/>
                <w:bCs w:val="0"/>
                <w:kern w:val="0"/>
                <w:szCs w:val="21"/>
              </w:rPr>
            </w:pPr>
            <w:permStart w:id="22" w:edGrp="everyone" w:colFirst="0" w:colLast="0"/>
            <w:permStart w:id="23" w:edGrp="everyone" w:colFirst="1" w:colLast="1"/>
            <w:r>
              <w:rPr>
                <w:rFonts w:hint="eastAsia" w:ascii="宋体" w:hAnsi="宋体" w:eastAsia="宋体" w:cs="Times New Roman"/>
                <w:b w:val="0"/>
                <w:bCs w:val="0"/>
                <w:caps/>
                <w:color w:val="000000"/>
                <w:kern w:val="0"/>
                <w:szCs w:val="21"/>
              </w:rPr>
              <w:t>合同总价</w:t>
            </w:r>
          </w:p>
        </w:tc>
        <w:tc>
          <w:tcPr>
            <w:tcW w:w="306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宋体" w:cs="Times New Roman"/>
                <w:b w:val="0"/>
                <w:bCs w:val="0"/>
                <w:kern w:val="0"/>
                <w:szCs w:val="21"/>
              </w:rPr>
            </w:pPr>
            <w:r>
              <w:rPr>
                <w:rFonts w:hint="eastAsia"/>
              </w:rPr>
              <w:t xml:space="preserve">  7,200(柒仟贰佰元整）</w:t>
            </w:r>
          </w:p>
        </w:tc>
      </w:tr>
      <w:permEnd w:id="22"/>
      <w:permEnd w:id="23"/>
    </w:tbl>
    <w:p>
      <w:pPr>
        <w:widowControl/>
        <w:spacing w:before="156"/>
        <w:ind w:firstLine="420"/>
        <w:rPr>
          <w:rFonts w:ascii="宋体" w:hAnsi="宋体" w:eastAsia="宋体" w:cs="Times New Roman"/>
          <w:b w:val="0"/>
          <w:bCs w:val="0"/>
          <w:color w:val="000000"/>
          <w:kern w:val="0"/>
          <w:szCs w:val="21"/>
        </w:rPr>
      </w:pPr>
      <w:r>
        <w:rPr>
          <w:rFonts w:hint="eastAsia" w:ascii="宋体" w:hAnsi="宋体" w:eastAsia="宋体" w:cs="Times New Roman"/>
          <w:b w:val="0"/>
          <w:bCs w:val="0"/>
          <w:color w:val="000000"/>
          <w:kern w:val="0"/>
          <w:szCs w:val="21"/>
        </w:rPr>
        <w:t>2、甲方应提供甲方享有所有权的域名。甲方确保在其订购的服务年限内保持其域名合法有效，否则将导致甲方企业产品服务功能无法实现。甲方域名信息如下：</w:t>
      </w:r>
    </w:p>
    <w:tbl>
      <w:tblPr>
        <w:tblStyle w:val="5"/>
        <w:tblW w:w="9372" w:type="dxa"/>
        <w:tblInd w:w="373" w:type="dxa"/>
        <w:tblLayout w:type="fixed"/>
        <w:tblCellMar>
          <w:top w:w="15" w:type="dxa"/>
          <w:left w:w="15" w:type="dxa"/>
          <w:bottom w:w="15" w:type="dxa"/>
          <w:right w:w="15" w:type="dxa"/>
        </w:tblCellMar>
      </w:tblPr>
      <w:tblGrid>
        <w:gridCol w:w="1526"/>
        <w:gridCol w:w="7846"/>
      </w:tblGrid>
      <w:tr>
        <w:tc>
          <w:tcPr>
            <w:tcW w:w="1526" w:type="dxa"/>
            <w:tcBorders>
              <w:top w:val="single" w:color="auto" w:sz="8" w:space="0"/>
              <w:left w:val="single" w:color="auto" w:sz="8" w:space="0"/>
              <w:bottom w:val="single" w:color="auto" w:sz="8" w:space="0"/>
              <w:right w:val="single" w:color="auto" w:sz="8" w:space="0"/>
            </w:tcBorders>
            <w:shd w:val="clear" w:color="auto" w:fill="CCCCCC"/>
            <w:tcMar>
              <w:top w:w="0" w:type="dxa"/>
              <w:left w:w="108" w:type="dxa"/>
              <w:bottom w:w="0" w:type="dxa"/>
              <w:right w:w="108" w:type="dxa"/>
            </w:tcMar>
          </w:tcPr>
          <w:p>
            <w:pPr>
              <w:widowControl/>
              <w:rPr>
                <w:rFonts w:ascii="Times New Roman" w:hAnsi="Times New Roman" w:eastAsia="宋体" w:cs="Times New Roman"/>
                <w:b w:val="0"/>
                <w:bCs w:val="0"/>
                <w:kern w:val="0"/>
                <w:szCs w:val="21"/>
              </w:rPr>
            </w:pPr>
            <w:permStart w:id="24" w:edGrp="everyone" w:colFirst="0" w:colLast="0"/>
            <w:permStart w:id="25" w:edGrp="everyone" w:colFirst="1" w:colLast="1"/>
            <w:r>
              <w:rPr>
                <w:rFonts w:hint="eastAsia" w:ascii="宋体" w:hAnsi="宋体" w:eastAsia="宋体" w:cs="Times New Roman"/>
                <w:b w:val="0"/>
                <w:bCs w:val="0"/>
                <w:color w:val="000000"/>
                <w:kern w:val="0"/>
                <w:szCs w:val="21"/>
              </w:rPr>
              <w:t>甲方域名：</w:t>
            </w:r>
          </w:p>
        </w:tc>
        <w:tc>
          <w:tcPr>
            <w:tcW w:w="784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rPr>
                <w:rFonts w:ascii="Times New Roman" w:hAnsi="Times New Roman" w:eastAsia="宋体" w:cs="Times New Roman"/>
                <w:b w:val="0"/>
                <w:bCs w:val="0"/>
                <w:kern w:val="0"/>
                <w:szCs w:val="21"/>
              </w:rPr>
            </w:pPr>
            <w:bookmarkStart w:id="1" w:name="Text20"/>
            <w:bookmarkEnd w:id="1"/>
            <w:r>
              <w:rPr>
                <w:rFonts w:hint="eastAsia" w:ascii="宋体" w:hAnsi="宋体" w:eastAsia="宋体" w:cs="Times New Roman"/>
                <w:b w:val="0"/>
                <w:bCs w:val="0"/>
                <w:color w:val="000000"/>
                <w:kern w:val="0"/>
                <w:szCs w:val="21"/>
              </w:rPr>
              <w:t> </w:t>
            </w:r>
            <w:r>
              <w:rPr>
                <w:rFonts w:ascii="Times New Roman" w:hAnsi="Times New Roman" w:eastAsia="宋体" w:cs="Times New Roman"/>
                <w:b w:val="0"/>
                <w:bCs w:val="0"/>
                <w:kern w:val="0"/>
                <w:szCs w:val="21"/>
              </w:rPr>
              <w:t>     </w:t>
            </w:r>
            <w:r>
              <w:rPr>
                <w:rFonts w:hint="eastAsia"/>
              </w:rPr>
              <w:t xml:space="preserve">    bjghrc.com    </w:t>
            </w:r>
            <w:r>
              <w:rPr>
                <w:rFonts w:ascii="Times New Roman" w:hAnsi="Times New Roman" w:eastAsia="宋体" w:cs="Times New Roman"/>
                <w:b w:val="0"/>
                <w:bCs w:val="0"/>
                <w:kern w:val="0"/>
                <w:szCs w:val="21"/>
              </w:rPr>
              <w:t>        </w:t>
            </w:r>
            <w:r>
              <w:rPr>
                <w:rFonts w:hint="eastAsia" w:ascii="宋体" w:hAnsi="宋体" w:eastAsia="宋体" w:cs="Times New Roman"/>
                <w:b w:val="0"/>
                <w:bCs w:val="0"/>
                <w:color w:val="000000"/>
                <w:kern w:val="0"/>
                <w:szCs w:val="21"/>
              </w:rPr>
              <w:t>（须备案）</w:t>
            </w:r>
          </w:p>
        </w:tc>
      </w:tr>
      <w:permEnd w:id="24"/>
      <w:permEnd w:id="25"/>
      <w:tr>
        <w:tblPrEx>
          <w:tblCellMar>
            <w:top w:w="15" w:type="dxa"/>
            <w:left w:w="15" w:type="dxa"/>
            <w:bottom w:w="15" w:type="dxa"/>
            <w:right w:w="15" w:type="dxa"/>
          </w:tblCellMar>
        </w:tblPrEx>
        <w:tc>
          <w:tcPr>
            <w:tcW w:w="1526" w:type="dxa"/>
            <w:tcBorders>
              <w:top w:val="nil"/>
              <w:left w:val="single" w:color="auto" w:sz="8" w:space="0"/>
              <w:bottom w:val="single" w:color="auto" w:sz="8" w:space="0"/>
              <w:right w:val="single" w:color="auto" w:sz="8" w:space="0"/>
            </w:tcBorders>
            <w:shd w:val="clear" w:color="auto" w:fill="CCCCCC"/>
            <w:tcMar>
              <w:top w:w="0" w:type="dxa"/>
              <w:left w:w="108" w:type="dxa"/>
              <w:bottom w:w="0" w:type="dxa"/>
              <w:right w:w="108" w:type="dxa"/>
            </w:tcMar>
          </w:tcPr>
          <w:p>
            <w:pPr>
              <w:widowControl/>
              <w:rPr>
                <w:rFonts w:ascii="Times New Roman" w:hAnsi="Times New Roman" w:eastAsia="宋体" w:cs="Times New Roman"/>
                <w:b w:val="0"/>
                <w:bCs w:val="0"/>
                <w:kern w:val="0"/>
                <w:szCs w:val="21"/>
              </w:rPr>
            </w:pPr>
            <w:permStart w:id="26" w:edGrp="everyone" w:colFirst="0" w:colLast="0"/>
            <w:permStart w:id="27" w:edGrp="everyone" w:colFirst="1" w:colLast="1"/>
            <w:r>
              <w:rPr>
                <w:rFonts w:hint="eastAsia" w:ascii="宋体" w:hAnsi="宋体" w:eastAsia="宋体" w:cs="Times New Roman"/>
                <w:b w:val="0"/>
                <w:bCs w:val="0"/>
                <w:color w:val="000000"/>
                <w:kern w:val="0"/>
                <w:szCs w:val="21"/>
              </w:rPr>
              <w:t>域名有效期：</w:t>
            </w:r>
          </w:p>
        </w:tc>
        <w:tc>
          <w:tcPr>
            <w:tcW w:w="7846" w:type="dxa"/>
            <w:tcBorders>
              <w:top w:val="nil"/>
              <w:left w:val="nil"/>
              <w:bottom w:val="single" w:color="auto" w:sz="8" w:space="0"/>
              <w:right w:val="single" w:color="auto" w:sz="8" w:space="0"/>
            </w:tcBorders>
            <w:tcMar>
              <w:top w:w="0" w:type="dxa"/>
              <w:left w:w="108" w:type="dxa"/>
              <w:bottom w:w="0" w:type="dxa"/>
              <w:right w:w="108" w:type="dxa"/>
            </w:tcMar>
          </w:tcPr>
          <w:p>
            <w:pPr>
              <w:widowControl/>
              <w:rPr>
                <w:rFonts w:ascii="Times New Roman" w:hAnsi="Times New Roman" w:eastAsia="宋体" w:cs="Times New Roman"/>
                <w:b w:val="0"/>
                <w:bCs w:val="0"/>
                <w:kern w:val="0"/>
                <w:szCs w:val="21"/>
              </w:rPr>
            </w:pPr>
            <w:bookmarkStart w:id="2" w:name="Text22"/>
            <w:bookmarkEnd w:id="2"/>
            <w:r>
              <w:rPr>
                <w:rFonts w:hint="eastAsia" w:ascii="宋体" w:hAnsi="宋体" w:eastAsia="宋体" w:cs="Times New Roman"/>
                <w:b w:val="0"/>
                <w:bCs w:val="0"/>
                <w:color w:val="000000"/>
                <w:kern w:val="0"/>
                <w:szCs w:val="21"/>
              </w:rPr>
              <w:t>   </w:t>
            </w:r>
            <w:r>
              <w:rPr>
                <w:rFonts w:hint="eastAsia"/>
              </w:rPr>
              <w:t>以域名服务商为准</w:t>
            </w:r>
            <w:r>
              <w:rPr>
                <w:rFonts w:hint="eastAsia" w:ascii="宋体" w:hAnsi="宋体" w:eastAsia="宋体" w:cs="Times New Roman"/>
                <w:b w:val="0"/>
                <w:bCs w:val="0"/>
                <w:color w:val="000000"/>
                <w:kern w:val="0"/>
                <w:szCs w:val="21"/>
              </w:rPr>
              <w:t> </w:t>
            </w:r>
            <w:bookmarkStart w:id="3" w:name="Text23"/>
            <w:bookmarkEnd w:id="3"/>
            <w:r>
              <w:rPr>
                <w:rFonts w:hint="eastAsia" w:ascii="宋体" w:hAnsi="宋体" w:eastAsia="宋体" w:cs="Times New Roman"/>
                <w:b w:val="0"/>
                <w:bCs w:val="0"/>
                <w:color w:val="000000"/>
                <w:kern w:val="0"/>
                <w:szCs w:val="21"/>
              </w:rPr>
              <w:t>     </w:t>
            </w:r>
          </w:p>
        </w:tc>
      </w:tr>
      <w:permEnd w:id="26"/>
      <w:permEnd w:id="27"/>
    </w:tbl>
    <w:p>
      <w:pPr>
        <w:widowControl/>
        <w:spacing w:before="156"/>
        <w:ind w:firstLine="420" w:firstLineChars="200"/>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3、费用支付：本协议签订后乙方将为甲方开通管理员权限，协助甲方完成企业产品基本设置。甲方最迟应</w:t>
      </w:r>
      <w:r>
        <w:rPr>
          <w:rFonts w:hint="eastAsia"/>
          <w:b w:val="0"/>
          <w:bCs w:val="0"/>
        </w:rPr>
        <w:t>在</w:t>
      </w:r>
      <w:permStart w:id="28" w:edGrp="everyone"/>
      <w:r>
        <w:rPr>
          <w:rFonts w:hint="eastAsia"/>
          <w:b w:val="0"/>
          <w:bCs w:val="0"/>
        </w:rPr>
        <w:t>____年____月____日</w:t>
      </w:r>
      <w:permEnd w:id="28"/>
      <w:r>
        <w:rPr>
          <w:rFonts w:hint="eastAsia" w:ascii="宋体" w:hAnsi="宋体" w:eastAsia="宋体" w:cs="Times New Roman"/>
          <w:b w:val="0"/>
          <w:bCs w:val="0"/>
          <w:color w:val="000000"/>
          <w:kern w:val="0"/>
          <w:szCs w:val="21"/>
        </w:rPr>
        <w:t>之前完成付款，否则乙方有权停止甲方管理员权限并拒绝提供网易服务。乙方将在收到甲方付款后开具发票给甲方。</w:t>
      </w:r>
    </w:p>
    <w:p>
      <w:pPr>
        <w:widowControl/>
        <w:ind w:firstLine="422"/>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乙方收款账号信息如下：</w:t>
      </w:r>
    </w:p>
    <w:p>
      <w:pPr>
        <w:widowControl/>
        <w:ind w:firstLine="422"/>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开户名称：</w:t>
      </w:r>
      <w:bookmarkStart w:id="4" w:name="Text27"/>
      <w:bookmarkEnd w:id="4"/>
      <w:r>
        <w:rPr>
          <w:rFonts w:hint="eastAsia" w:ascii="宋体" w:hAnsi="宋体" w:eastAsia="宋体" w:cs="Times New Roman"/>
          <w:b w:val="0"/>
          <w:bCs w:val="0"/>
          <w:color w:val="000000"/>
          <w:kern w:val="0"/>
          <w:szCs w:val="21"/>
        </w:rPr>
        <w:t>北京海硅信息技术有限公司</w:t>
      </w:r>
      <w:bookmarkStart w:id="5" w:name="Text28"/>
      <w:bookmarkEnd w:id="5"/>
      <w:r>
        <w:rPr>
          <w:rFonts w:hint="eastAsia" w:ascii="宋体" w:hAnsi="宋体" w:eastAsia="宋体" w:cs="Times New Roman"/>
          <w:b w:val="0"/>
          <w:bCs w:val="0"/>
          <w:color w:val="000000"/>
          <w:kern w:val="0"/>
          <w:szCs w:val="21"/>
        </w:rPr>
        <w:t> </w:t>
      </w:r>
    </w:p>
    <w:p>
      <w:pPr>
        <w:widowControl/>
        <w:ind w:firstLine="422"/>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开户银行：</w:t>
      </w:r>
      <w:bookmarkStart w:id="6" w:name="Text29"/>
      <w:bookmarkEnd w:id="6"/>
      <w:r>
        <w:rPr>
          <w:rFonts w:hint="eastAsia" w:ascii="宋体" w:hAnsi="宋体" w:eastAsia="宋体" w:cs="Times New Roman"/>
          <w:b w:val="0"/>
          <w:bCs w:val="0"/>
          <w:color w:val="000000"/>
          <w:kern w:val="0"/>
          <w:szCs w:val="21"/>
        </w:rPr>
        <w:t>北京农商银行中关村支行</w:t>
      </w:r>
      <w:bookmarkStart w:id="7" w:name="Text30"/>
      <w:bookmarkEnd w:id="7"/>
      <w:r>
        <w:rPr>
          <w:rFonts w:hint="eastAsia" w:ascii="宋体" w:hAnsi="宋体" w:eastAsia="宋体" w:cs="Times New Roman"/>
          <w:b w:val="0"/>
          <w:bCs w:val="0"/>
          <w:color w:val="000000"/>
          <w:kern w:val="0"/>
          <w:szCs w:val="21"/>
        </w:rPr>
        <w:t>     </w:t>
      </w:r>
    </w:p>
    <w:p>
      <w:pPr>
        <w:widowControl/>
        <w:ind w:firstLine="422"/>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开户行号：</w:t>
      </w:r>
      <w:r>
        <w:rPr>
          <w:b w:val="0"/>
          <w:bCs w:val="0"/>
        </w:rPr>
        <w:t>4021 00000 341</w:t>
      </w:r>
      <w:r>
        <w:rPr>
          <w:rFonts w:hint="eastAsia" w:ascii="宋体" w:hAnsi="宋体" w:eastAsia="宋体" w:cs="Times New Roman"/>
          <w:b w:val="0"/>
          <w:bCs w:val="0"/>
          <w:color w:val="000000"/>
          <w:kern w:val="0"/>
          <w:szCs w:val="21"/>
        </w:rPr>
        <w:t> </w:t>
      </w:r>
    </w:p>
    <w:p>
      <w:pPr>
        <w:widowControl/>
        <w:ind w:firstLine="407"/>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帐  号：</w:t>
      </w:r>
      <w:r>
        <w:rPr>
          <w:b w:val="0"/>
          <w:bCs w:val="0"/>
        </w:rPr>
        <w:t>0413 0001 0300 0053 276</w:t>
      </w:r>
    </w:p>
    <w:p>
      <w:pPr>
        <w:widowControl/>
        <w:ind w:firstLine="407"/>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4、其他约定</w:t>
      </w:r>
    </w:p>
    <w:p>
      <w:pPr>
        <w:widowControl/>
        <w:ind w:firstLine="407"/>
        <w:jc w:val="left"/>
        <w:rPr>
          <w:rFonts w:hint="eastAsia"/>
        </w:rPr>
      </w:pPr>
      <w:permStart w:id="29" w:edGrp="everyone"/>
      <w:r>
        <w:rPr>
          <w:rFonts w:hint="eastAsia"/>
        </w:rPr>
        <w:t xml:space="preserve"> 1.乙方需在甲方支付款项之前，开具增值税专票给予甲方</w:t>
      </w:r>
    </w:p>
    <w:p>
      <w:pPr>
        <w:widowControl/>
        <w:ind w:firstLine="407"/>
        <w:jc w:val="left"/>
        <w:rPr>
          <w:rFonts w:hint="eastAsia"/>
        </w:rPr>
      </w:pPr>
      <w:r>
        <w:rPr>
          <w:rFonts w:hint="eastAsia"/>
        </w:rPr>
        <w:t xml:space="preserve">2.以此为准，合同中第十一条11.2修改为协商不成时，任何一方均可向甲方住所地人民法院提供起诉。 </w:t>
      </w:r>
    </w:p>
    <w:permEnd w:id="29"/>
    <w:p>
      <w:pPr>
        <w:widowControl/>
        <w:ind w:firstLine="407"/>
        <w:jc w:val="left"/>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 </w:t>
      </w:r>
    </w:p>
    <w:p>
      <w:pPr>
        <w:widowControl/>
        <w:spacing w:before="156" w:after="156"/>
        <w:ind w:firstLine="310"/>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双方在以下位置签章，即表示双方接受本协议【订单信息】和【服务协议条款】的约定。</w:t>
      </w:r>
    </w:p>
    <w:tbl>
      <w:tblPr>
        <w:tblStyle w:val="6"/>
        <w:tblW w:w="1020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03" w:type="dxa"/>
          </w:tcPr>
          <w:p>
            <w:pPr>
              <w:widowControl/>
              <w:jc w:val="left"/>
              <w:rPr>
                <w:rFonts w:hint="eastAsia" w:ascii="Segoe UI" w:hAnsi="Segoe UI" w:eastAsia="Segoe UI" w:cs="Segoe UI"/>
                <w:b/>
                <w:i w:val="0"/>
                <w:caps w:val="0"/>
                <w:spacing w:val="0"/>
                <w:sz w:val="16"/>
                <w:szCs w:val="16"/>
              </w:rPr>
            </w:pPr>
            <w:permStart w:id="30" w:edGrp="everyone"/>
            <w:r>
              <w:rPr>
                <w:rFonts w:ascii="宋体" w:hAnsi="宋体" w:eastAsia="宋体" w:cs="宋体"/>
                <w:b w:val="0"/>
                <w:bCs w:val="0"/>
                <w:kern w:val="0"/>
                <w:sz w:val="24"/>
                <w:szCs w:val="24"/>
              </w:rPr>
              <w:t>甲方</w:t>
            </w:r>
            <w:r>
              <w:rPr>
                <w:rFonts w:hint="eastAsia" w:ascii="宋体" w:hAnsi="宋体" w:eastAsia="宋体" w:cs="宋体"/>
                <w:b w:val="0"/>
                <w:bCs w:val="0"/>
                <w:kern w:val="0"/>
                <w:sz w:val="24"/>
                <w:szCs w:val="24"/>
              </w:rPr>
              <w:t>（客户）：</w:t>
            </w:r>
            <w:r>
              <w:rPr>
                <w:rFonts w:hint="eastAsia"/>
              </w:rPr>
              <w:t xml:space="preserve"> 北京光华荣昌汽车部件有限公司                   </w:t>
            </w:r>
          </w:p>
          <w:p>
            <w:pPr>
              <w:widowControl/>
              <w:jc w:val="left"/>
              <w:rPr>
                <w:rFonts w:ascii="宋体" w:hAnsi="宋体" w:eastAsia="宋体" w:cs="宋体"/>
                <w:b w:val="0"/>
                <w:bCs w:val="0"/>
                <w:kern w:val="0"/>
                <w:sz w:val="24"/>
                <w:szCs w:val="24"/>
              </w:rPr>
            </w:pPr>
            <w:r>
              <w:rPr>
                <w:rFonts w:hint="eastAsia" w:ascii="宋体" w:hAnsi="宋体" w:eastAsia="宋体" w:cs="宋体"/>
                <w:b w:val="0"/>
                <w:bCs w:val="0"/>
                <w:kern w:val="0"/>
                <w:sz w:val="24"/>
                <w:szCs w:val="24"/>
              </w:rPr>
              <w:t>(盖章)</w:t>
            </w:r>
          </w:p>
          <w:p>
            <w:pPr>
              <w:rPr>
                <w:rFonts w:hint="eastAsia"/>
              </w:rPr>
            </w:pPr>
            <w:r>
              <w:rPr>
                <w:rFonts w:hint="eastAsia" w:ascii="宋体" w:hAnsi="宋体" w:eastAsia="宋体" w:cs="宋体"/>
                <w:b w:val="0"/>
                <w:bCs w:val="0"/>
                <w:kern w:val="0"/>
                <w:sz w:val="24"/>
                <w:szCs w:val="24"/>
              </w:rPr>
              <w:t>地址</w:t>
            </w:r>
            <w:r>
              <w:rPr>
                <w:rFonts w:hint="eastAsia"/>
              </w:rPr>
              <w:t>： 北京市昌平区南口镇北流村工业园区</w:t>
            </w:r>
          </w:p>
          <w:p>
            <w:pPr>
              <w:rPr>
                <w:rFonts w:ascii="宋体" w:hAnsi="宋体" w:eastAsia="宋体" w:cs="宋体"/>
                <w:b w:val="0"/>
                <w:bCs w:val="0"/>
                <w:kern w:val="0"/>
                <w:sz w:val="24"/>
                <w:szCs w:val="24"/>
              </w:rPr>
            </w:pPr>
            <w:r>
              <w:rPr>
                <w:rFonts w:hint="eastAsia"/>
              </w:rPr>
              <w:t xml:space="preserve">      </w:t>
            </w:r>
          </w:p>
          <w:p>
            <w:pPr>
              <w:widowControl/>
              <w:jc w:val="left"/>
              <w:rPr>
                <w:rFonts w:ascii="宋体" w:hAnsi="宋体" w:eastAsia="宋体" w:cs="宋体"/>
                <w:b w:val="0"/>
                <w:bCs w:val="0"/>
                <w:kern w:val="0"/>
                <w:sz w:val="24"/>
                <w:szCs w:val="24"/>
              </w:rPr>
            </w:pPr>
            <w:r>
              <w:rPr>
                <w:rFonts w:hint="eastAsia" w:ascii="宋体" w:hAnsi="宋体" w:eastAsia="宋体" w:cs="宋体"/>
                <w:b w:val="0"/>
                <w:bCs w:val="0"/>
                <w:kern w:val="0"/>
                <w:sz w:val="24"/>
                <w:szCs w:val="24"/>
              </w:rPr>
              <w:t>联系人：</w:t>
            </w:r>
            <w:r>
              <w:t> </w:t>
            </w:r>
            <w:r>
              <w:rPr>
                <w:rFonts w:hint="eastAsia"/>
              </w:rPr>
              <w:t xml:space="preserve">    王金良     </w:t>
            </w:r>
          </w:p>
          <w:permEnd w:id="30"/>
          <w:p>
            <w:pPr>
              <w:widowControl/>
              <w:jc w:val="left"/>
              <w:rPr>
                <w:rFonts w:ascii="宋体" w:hAnsi="宋体" w:eastAsia="宋体" w:cs="宋体"/>
                <w:b w:val="0"/>
                <w:bCs w:val="0"/>
                <w:kern w:val="0"/>
                <w:sz w:val="24"/>
                <w:szCs w:val="24"/>
              </w:rPr>
            </w:pPr>
          </w:p>
          <w:p>
            <w:pPr>
              <w:widowControl/>
              <w:jc w:val="left"/>
              <w:rPr>
                <w:rFonts w:ascii="宋体" w:hAnsi="宋体" w:eastAsia="宋体" w:cs="宋体"/>
                <w:b w:val="0"/>
                <w:bCs w:val="0"/>
                <w:kern w:val="0"/>
                <w:sz w:val="24"/>
                <w:szCs w:val="24"/>
              </w:rPr>
            </w:pPr>
            <w:permStart w:id="31" w:edGrp="everyone"/>
            <w:r>
              <w:rPr>
                <w:rFonts w:hint="eastAsia" w:ascii="宋体" w:hAnsi="宋体" w:eastAsia="宋体" w:cs="宋体"/>
                <w:b w:val="0"/>
                <w:bCs w:val="0"/>
                <w:kern w:val="0"/>
                <w:sz w:val="24"/>
                <w:szCs w:val="24"/>
              </w:rPr>
              <w:t>联系电话：</w:t>
            </w:r>
            <w:r>
              <w:rPr>
                <w:rFonts w:hint="eastAsia"/>
              </w:rPr>
              <w:t xml:space="preserve"> 18610116864  </w:t>
            </w:r>
            <w:permEnd w:id="31"/>
          </w:p>
          <w:p>
            <w:pPr>
              <w:widowControl/>
              <w:jc w:val="left"/>
              <w:rPr>
                <w:rFonts w:ascii="宋体" w:hAnsi="宋体" w:eastAsia="宋体" w:cs="宋体"/>
                <w:b w:val="0"/>
                <w:bCs w:val="0"/>
                <w:kern w:val="0"/>
                <w:sz w:val="24"/>
                <w:szCs w:val="24"/>
              </w:rPr>
            </w:pPr>
          </w:p>
          <w:p>
            <w:pPr>
              <w:widowControl/>
              <w:jc w:val="left"/>
              <w:rPr>
                <w:rFonts w:ascii="宋体" w:hAnsi="宋体" w:eastAsia="宋体" w:cs="宋体"/>
                <w:b w:val="0"/>
                <w:bCs w:val="0"/>
                <w:kern w:val="0"/>
                <w:sz w:val="24"/>
                <w:szCs w:val="24"/>
              </w:rPr>
            </w:pPr>
            <w:permStart w:id="32" w:edGrp="everyone"/>
            <w:r>
              <w:rPr>
                <w:rFonts w:hint="eastAsia" w:ascii="宋体" w:hAnsi="宋体" w:eastAsia="宋体" w:cs="宋体"/>
                <w:b w:val="0"/>
                <w:bCs w:val="0"/>
                <w:kern w:val="0"/>
                <w:sz w:val="24"/>
                <w:szCs w:val="24"/>
              </w:rPr>
              <w:t>E-mail：</w:t>
            </w:r>
            <w:r>
              <w:rPr>
                <w:rFonts w:hint="eastAsia"/>
              </w:rPr>
              <w:t xml:space="preserve">                </w:t>
            </w:r>
            <w:permEnd w:id="32"/>
          </w:p>
        </w:tc>
        <w:tc>
          <w:tcPr>
            <w:tcW w:w="5103" w:type="dxa"/>
          </w:tcPr>
          <w:p>
            <w:pPr>
              <w:widowControl/>
              <w:jc w:val="left"/>
              <w:rPr>
                <w:rFonts w:ascii="宋体" w:hAnsi="宋体" w:eastAsia="宋体" w:cs="宋体"/>
                <w:b w:val="0"/>
                <w:bCs w:val="0"/>
                <w:kern w:val="0"/>
                <w:sz w:val="24"/>
                <w:szCs w:val="24"/>
              </w:rPr>
            </w:pPr>
            <w:r>
              <w:rPr>
                <w:rFonts w:ascii="宋体" w:hAnsi="宋体" w:eastAsia="宋体" w:cs="宋体"/>
                <w:b w:val="0"/>
                <w:bCs w:val="0"/>
                <w:kern w:val="0"/>
                <w:sz w:val="24"/>
                <w:szCs w:val="24"/>
              </w:rPr>
              <w:t>乙方</w:t>
            </w:r>
            <w:r>
              <w:rPr>
                <w:rFonts w:hint="eastAsia" w:ascii="宋体" w:hAnsi="宋体" w:eastAsia="宋体" w:cs="宋体"/>
                <w:b w:val="0"/>
                <w:bCs w:val="0"/>
                <w:kern w:val="0"/>
                <w:sz w:val="24"/>
                <w:szCs w:val="24"/>
              </w:rPr>
              <w:t>（经销商）：北京海硅信息技术有限公司</w:t>
            </w:r>
          </w:p>
          <w:p>
            <w:pPr>
              <w:widowControl/>
              <w:jc w:val="left"/>
              <w:rPr>
                <w:rFonts w:ascii="宋体" w:hAnsi="宋体" w:eastAsia="宋体" w:cs="宋体"/>
                <w:b w:val="0"/>
                <w:bCs w:val="0"/>
                <w:kern w:val="0"/>
                <w:sz w:val="24"/>
                <w:szCs w:val="24"/>
              </w:rPr>
            </w:pPr>
            <w:r>
              <w:rPr>
                <w:rFonts w:hint="eastAsia" w:ascii="宋体" w:hAnsi="宋体" w:eastAsia="宋体" w:cs="宋体"/>
                <w:b w:val="0"/>
                <w:bCs w:val="0"/>
                <w:kern w:val="0"/>
                <w:sz w:val="24"/>
                <w:szCs w:val="24"/>
              </w:rPr>
              <w:t>（盖章）</w:t>
            </w:r>
          </w:p>
          <w:p>
            <w:pPr>
              <w:rPr>
                <w:rFonts w:ascii="宋体" w:hAnsi="宋体" w:eastAsia="宋体" w:cs="宋体"/>
                <w:b w:val="0"/>
                <w:bCs w:val="0"/>
                <w:kern w:val="0"/>
                <w:sz w:val="24"/>
                <w:szCs w:val="24"/>
              </w:rPr>
            </w:pPr>
            <w:r>
              <w:rPr>
                <w:rFonts w:ascii="宋体" w:hAnsi="宋体" w:eastAsia="宋体" w:cs="宋体"/>
                <w:b w:val="0"/>
                <w:bCs w:val="0"/>
                <w:kern w:val="0"/>
                <w:sz w:val="24"/>
                <w:szCs w:val="24"/>
              </w:rPr>
              <w:t>地址</w:t>
            </w:r>
            <w:r>
              <w:rPr>
                <w:rFonts w:hint="eastAsia" w:ascii="宋体" w:hAnsi="宋体" w:eastAsia="宋体" w:cs="宋体"/>
                <w:b w:val="0"/>
                <w:bCs w:val="0"/>
                <w:kern w:val="0"/>
                <w:sz w:val="24"/>
                <w:szCs w:val="24"/>
              </w:rPr>
              <w:t>：北京市朝阳区慧忠里103号洛克时代中心B座1705</w:t>
            </w:r>
          </w:p>
          <w:p>
            <w:pPr>
              <w:widowControl/>
              <w:jc w:val="left"/>
              <w:rPr>
                <w:rFonts w:ascii="宋体" w:hAnsi="宋体" w:eastAsia="宋体" w:cs="宋体"/>
                <w:b w:val="0"/>
                <w:bCs w:val="0"/>
                <w:kern w:val="0"/>
                <w:sz w:val="24"/>
                <w:szCs w:val="24"/>
              </w:rPr>
            </w:pPr>
            <w:permStart w:id="33" w:edGrp="everyone"/>
            <w:r>
              <w:rPr>
                <w:rFonts w:hint="eastAsia" w:ascii="宋体" w:hAnsi="宋体" w:eastAsia="宋体" w:cs="宋体"/>
                <w:b w:val="0"/>
                <w:bCs w:val="0"/>
                <w:kern w:val="0"/>
                <w:sz w:val="24"/>
                <w:szCs w:val="24"/>
              </w:rPr>
              <w:t>联系人</w:t>
            </w:r>
            <w:r>
              <w:rPr>
                <w:rFonts w:hint="eastAsia" w:ascii="宋体" w:hAnsi="宋体" w:eastAsia="宋体" w:cs="宋体"/>
                <w:b w:val="0"/>
                <w:bCs w:val="0"/>
                <w:kern w:val="0"/>
                <w:sz w:val="24"/>
                <w:szCs w:val="24"/>
                <w:lang w:eastAsia="zh-CN"/>
              </w:rPr>
              <w:t>：</w:t>
            </w:r>
            <w:r>
              <w:rPr>
                <w:rFonts w:hint="eastAsia"/>
              </w:rPr>
              <w:t>马华哲</w:t>
            </w:r>
          </w:p>
          <w:permEnd w:id="33"/>
          <w:p>
            <w:pPr>
              <w:widowControl/>
              <w:jc w:val="left"/>
              <w:rPr>
                <w:rFonts w:ascii="宋体" w:hAnsi="宋体" w:eastAsia="宋体" w:cs="宋体"/>
                <w:b w:val="0"/>
                <w:bCs w:val="0"/>
                <w:kern w:val="0"/>
                <w:sz w:val="24"/>
                <w:szCs w:val="24"/>
              </w:rPr>
            </w:pPr>
          </w:p>
          <w:p>
            <w:pPr>
              <w:widowControl/>
              <w:jc w:val="left"/>
              <w:rPr>
                <w:rFonts w:hint="eastAsia" w:ascii="宋体" w:hAnsi="宋体" w:eastAsia="宋体" w:cs="宋体"/>
                <w:b w:val="0"/>
                <w:bCs w:val="0"/>
                <w:kern w:val="0"/>
                <w:sz w:val="24"/>
                <w:szCs w:val="24"/>
              </w:rPr>
            </w:pPr>
            <w:permStart w:id="34" w:edGrp="everyone"/>
            <w:r>
              <w:rPr>
                <w:rFonts w:hint="eastAsia" w:ascii="宋体" w:hAnsi="宋体" w:eastAsia="宋体" w:cs="宋体"/>
                <w:b w:val="0"/>
                <w:bCs w:val="0"/>
                <w:kern w:val="0"/>
                <w:sz w:val="24"/>
                <w:szCs w:val="24"/>
              </w:rPr>
              <w:t>联系电话：</w:t>
            </w:r>
            <w:r>
              <w:rPr>
                <w:rFonts w:hint="eastAsia"/>
              </w:rPr>
              <w:t>18611320871</w:t>
            </w:r>
          </w:p>
          <w:permEnd w:id="34"/>
          <w:p>
            <w:pPr>
              <w:widowControl/>
              <w:jc w:val="left"/>
              <w:rPr>
                <w:rFonts w:ascii="宋体" w:hAnsi="宋体" w:eastAsia="宋体" w:cs="宋体"/>
                <w:b w:val="0"/>
                <w:bCs w:val="0"/>
                <w:kern w:val="0"/>
                <w:sz w:val="24"/>
                <w:szCs w:val="24"/>
              </w:rPr>
            </w:pPr>
          </w:p>
          <w:p>
            <w:pPr>
              <w:widowControl/>
              <w:jc w:val="left"/>
              <w:rPr>
                <w:rFonts w:ascii="宋体" w:hAnsi="宋体" w:eastAsia="宋体" w:cs="宋体"/>
                <w:b w:val="0"/>
                <w:bCs w:val="0"/>
                <w:kern w:val="0"/>
                <w:sz w:val="24"/>
                <w:szCs w:val="24"/>
              </w:rPr>
            </w:pPr>
            <w:permStart w:id="35" w:edGrp="everyone"/>
            <w:r>
              <w:rPr>
                <w:rFonts w:hint="eastAsia" w:ascii="宋体" w:hAnsi="宋体" w:eastAsia="宋体" w:cs="宋体"/>
                <w:b w:val="0"/>
                <w:bCs w:val="0"/>
                <w:kern w:val="0"/>
                <w:sz w:val="24"/>
                <w:szCs w:val="24"/>
              </w:rPr>
              <w:t>E-mail：</w:t>
            </w:r>
            <w:r>
              <w:rPr>
                <w:rFonts w:hint="eastAsia"/>
                <w:b w:val="0"/>
                <w:bCs w:val="0"/>
              </w:rPr>
              <w:t>80</w:t>
            </w:r>
            <w:r>
              <w:rPr>
                <w:rFonts w:hint="eastAsia"/>
              </w:rPr>
              <w:t>6</w:t>
            </w:r>
            <w:r>
              <w:rPr>
                <w:rFonts w:hint="eastAsia"/>
                <w:b w:val="0"/>
                <w:bCs w:val="0"/>
              </w:rPr>
              <w:t>@163em.com</w:t>
            </w:r>
            <w:perm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03" w:type="dxa"/>
          </w:tcPr>
          <w:p>
            <w:pPr>
              <w:rPr>
                <w:rFonts w:hint="eastAsia" w:ascii="宋体" w:hAnsi="宋体" w:eastAsia="宋体" w:cs="宋体"/>
                <w:b w:val="0"/>
                <w:bCs w:val="0"/>
                <w:kern w:val="0"/>
                <w:sz w:val="24"/>
                <w:szCs w:val="24"/>
              </w:rPr>
            </w:pPr>
            <w:permStart w:id="36" w:edGrp="everyone" w:colFirst="0" w:colLast="0"/>
            <w:permStart w:id="37" w:edGrp="everyone" w:colFirst="1" w:colLast="1"/>
            <w:r>
              <w:rPr>
                <w:rFonts w:ascii="宋体" w:hAnsi="宋体" w:eastAsia="宋体" w:cs="宋体"/>
                <w:b w:val="0"/>
                <w:bCs w:val="0"/>
                <w:kern w:val="0"/>
                <w:sz w:val="24"/>
                <w:szCs w:val="24"/>
              </w:rPr>
              <w:t>授权代表</w:t>
            </w:r>
            <w:r>
              <w:rPr>
                <w:rFonts w:hint="eastAsia" w:ascii="宋体" w:hAnsi="宋体" w:eastAsia="宋体" w:cs="宋体"/>
                <w:b w:val="0"/>
                <w:bCs w:val="0"/>
                <w:kern w:val="0"/>
                <w:sz w:val="24"/>
                <w:szCs w:val="24"/>
              </w:rPr>
              <w:t>（签字）：</w:t>
            </w:r>
          </w:p>
          <w:p>
            <w:pPr>
              <w:rPr>
                <w:rFonts w:ascii="宋体" w:hAnsi="宋体" w:eastAsia="宋体" w:cs="宋体"/>
                <w:b w:val="0"/>
                <w:bCs w:val="0"/>
                <w:kern w:val="0"/>
                <w:sz w:val="24"/>
                <w:szCs w:val="24"/>
              </w:rPr>
            </w:pPr>
            <w:r>
              <w:rPr>
                <w:rFonts w:ascii="宋体" w:hAnsi="宋体" w:eastAsia="宋体" w:cs="宋体"/>
                <w:b w:val="0"/>
                <w:bCs w:val="0"/>
                <w:kern w:val="0"/>
                <w:sz w:val="24"/>
                <w:szCs w:val="24"/>
              </w:rPr>
              <w:t>日期</w:t>
            </w:r>
            <w:r>
              <w:rPr>
                <w:rFonts w:hint="eastAsia" w:ascii="宋体" w:hAnsi="宋体" w:eastAsia="宋体" w:cs="宋体"/>
                <w:b w:val="0"/>
                <w:bCs w:val="0"/>
                <w:kern w:val="0"/>
                <w:sz w:val="24"/>
                <w:szCs w:val="24"/>
              </w:rPr>
              <w:t>：</w:t>
            </w:r>
            <w:r>
              <w:rPr>
                <w:rFonts w:hint="eastAsia"/>
                <w:b w:val="0"/>
                <w:bCs w:val="0"/>
              </w:rPr>
              <w:t xml:space="preserve">   </w:t>
            </w:r>
            <w:r>
              <w:rPr>
                <w:rFonts w:ascii="宋体" w:hAnsi="宋体" w:eastAsia="宋体" w:cs="宋体"/>
                <w:b w:val="0"/>
                <w:bCs w:val="0"/>
                <w:kern w:val="0"/>
                <w:sz w:val="24"/>
                <w:szCs w:val="24"/>
              </w:rPr>
              <w:t>年</w:t>
            </w:r>
            <w:r>
              <w:rPr>
                <w:rFonts w:hint="eastAsia" w:ascii="宋体" w:hAnsi="宋体" w:eastAsia="宋体" w:cs="宋体"/>
                <w:b w:val="0"/>
                <w:bCs w:val="0"/>
                <w:kern w:val="0"/>
                <w:sz w:val="24"/>
                <w:szCs w:val="24"/>
              </w:rPr>
              <w:t xml:space="preserve">    月    日</w:t>
            </w:r>
          </w:p>
        </w:tc>
        <w:tc>
          <w:tcPr>
            <w:tcW w:w="5103" w:type="dxa"/>
          </w:tcPr>
          <w:p>
            <w:pPr>
              <w:rPr>
                <w:rFonts w:hint="eastAsia" w:ascii="宋体" w:hAnsi="宋体" w:eastAsia="宋体" w:cs="宋体"/>
                <w:b w:val="0"/>
                <w:bCs w:val="0"/>
                <w:kern w:val="0"/>
                <w:sz w:val="24"/>
                <w:szCs w:val="24"/>
              </w:rPr>
            </w:pPr>
            <w:r>
              <w:rPr>
                <w:rFonts w:ascii="宋体" w:hAnsi="宋体" w:eastAsia="宋体" w:cs="宋体"/>
                <w:b w:val="0"/>
                <w:bCs w:val="0"/>
                <w:kern w:val="0"/>
                <w:sz w:val="24"/>
                <w:szCs w:val="24"/>
              </w:rPr>
              <w:t>授权代表</w:t>
            </w:r>
            <w:r>
              <w:rPr>
                <w:rFonts w:hint="eastAsia" w:ascii="宋体" w:hAnsi="宋体" w:eastAsia="宋体" w:cs="宋体"/>
                <w:b w:val="0"/>
                <w:bCs w:val="0"/>
                <w:kern w:val="0"/>
                <w:sz w:val="24"/>
                <w:szCs w:val="24"/>
              </w:rPr>
              <w:t>（签字）：</w:t>
            </w:r>
          </w:p>
          <w:p>
            <w:pPr>
              <w:rPr>
                <w:rFonts w:ascii="宋体" w:hAnsi="宋体" w:eastAsia="宋体" w:cs="宋体"/>
                <w:b w:val="0"/>
                <w:bCs w:val="0"/>
                <w:kern w:val="0"/>
                <w:sz w:val="24"/>
                <w:szCs w:val="24"/>
              </w:rPr>
            </w:pPr>
            <w:r>
              <w:rPr>
                <w:rFonts w:ascii="宋体" w:hAnsi="宋体" w:eastAsia="宋体" w:cs="宋体"/>
                <w:b w:val="0"/>
                <w:bCs w:val="0"/>
                <w:kern w:val="0"/>
                <w:sz w:val="24"/>
                <w:szCs w:val="24"/>
              </w:rPr>
              <w:t>日期</w:t>
            </w:r>
            <w:r>
              <w:rPr>
                <w:rFonts w:hint="eastAsia" w:ascii="宋体" w:hAnsi="宋体" w:eastAsia="宋体" w:cs="宋体"/>
                <w:b w:val="0"/>
                <w:bCs w:val="0"/>
                <w:kern w:val="0"/>
                <w:sz w:val="24"/>
                <w:szCs w:val="24"/>
              </w:rPr>
              <w:t>：</w:t>
            </w:r>
            <w:r>
              <w:rPr>
                <w:rFonts w:hint="eastAsia"/>
                <w:b w:val="0"/>
                <w:bCs w:val="0"/>
              </w:rPr>
              <w:t xml:space="preserve"> </w:t>
            </w:r>
            <w:r>
              <w:rPr>
                <w:rFonts w:hint="eastAsia"/>
              </w:rPr>
              <w:t xml:space="preserve"> 2023   </w:t>
            </w:r>
            <w:r>
              <w:rPr>
                <w:rFonts w:ascii="宋体" w:hAnsi="宋体" w:eastAsia="宋体" w:cs="宋体"/>
                <w:b w:val="0"/>
                <w:bCs w:val="0"/>
                <w:kern w:val="0"/>
                <w:sz w:val="24"/>
                <w:szCs w:val="24"/>
              </w:rPr>
              <w:t>年</w:t>
            </w:r>
            <w:r>
              <w:rPr>
                <w:rFonts w:hint="eastAsia" w:ascii="宋体" w:hAnsi="宋体" w:eastAsia="宋体" w:cs="宋体"/>
                <w:b w:val="0"/>
                <w:bCs w:val="0"/>
                <w:kern w:val="0"/>
                <w:sz w:val="24"/>
                <w:szCs w:val="24"/>
              </w:rPr>
              <w:t xml:space="preserve"> </w:t>
            </w:r>
            <w:r>
              <w:rPr>
                <w:rFonts w:hint="eastAsia"/>
              </w:rPr>
              <w:t xml:space="preserve"> 03   </w:t>
            </w:r>
            <w:r>
              <w:rPr>
                <w:rFonts w:hint="eastAsia" w:ascii="宋体" w:hAnsi="宋体" w:eastAsia="宋体" w:cs="宋体"/>
                <w:b w:val="0"/>
                <w:bCs w:val="0"/>
                <w:kern w:val="0"/>
                <w:sz w:val="24"/>
                <w:szCs w:val="24"/>
              </w:rPr>
              <w:t>月</w:t>
            </w:r>
            <w:r>
              <w:rPr>
                <w:rFonts w:hint="eastAsia"/>
              </w:rPr>
              <w:t xml:space="preserve">   20  </w:t>
            </w:r>
            <w:r>
              <w:rPr>
                <w:rFonts w:hint="eastAsia" w:ascii="宋体" w:hAnsi="宋体" w:eastAsia="宋体" w:cs="宋体"/>
                <w:b w:val="0"/>
                <w:bCs w:val="0"/>
                <w:kern w:val="0"/>
                <w:sz w:val="24"/>
                <w:szCs w:val="24"/>
              </w:rPr>
              <w:t>日</w:t>
            </w:r>
          </w:p>
        </w:tc>
      </w:tr>
      <w:permEnd w:id="36"/>
      <w:permEnd w:id="37"/>
    </w:tbl>
    <w:p>
      <w:pPr>
        <w:widowControl/>
        <w:spacing w:line="300" w:lineRule="atLeast"/>
        <w:rPr>
          <w:rFonts w:ascii="宋体" w:hAnsi="宋体" w:eastAsia="宋体" w:cs="Times New Roman"/>
          <w:b/>
          <w:bCs/>
          <w:color w:val="000000"/>
          <w:kern w:val="0"/>
          <w:sz w:val="24"/>
          <w:szCs w:val="24"/>
        </w:rPr>
      </w:pPr>
    </w:p>
    <w:p>
      <w:pPr>
        <w:widowControl/>
        <w:spacing w:line="300" w:lineRule="atLeast"/>
        <w:rPr>
          <w:rFonts w:ascii="宋体" w:hAnsi="宋体" w:eastAsia="宋体" w:cs="Times New Roman"/>
          <w:b/>
          <w:bCs/>
          <w:color w:val="000000"/>
          <w:kern w:val="0"/>
          <w:sz w:val="24"/>
          <w:szCs w:val="24"/>
        </w:rPr>
        <w:sectPr>
          <w:headerReference r:id="rId3" w:type="default"/>
          <w:footerReference r:id="rId4" w:type="default"/>
          <w:pgSz w:w="11906" w:h="16838"/>
          <w:pgMar w:top="720" w:right="720" w:bottom="720" w:left="720" w:header="851" w:footer="992" w:gutter="0"/>
          <w:cols w:space="425" w:num="1"/>
          <w:docGrid w:type="lines" w:linePitch="312" w:charSpace="0"/>
        </w:sectPr>
      </w:pP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24"/>
          <w:szCs w:val="24"/>
        </w:rPr>
        <w:t>【服务协议条款】</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一、服务说明</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1.1网易企业产品服务简称“网易服务”，甲方为购买网易服务的客户；甲方用户（最终用户）为甲方员工或关系人士。甲方、甲方用户或最终用户，均可统一称为“所有用户”或“用户”，均须受到本服务协议约束。</w:t>
      </w:r>
    </w:p>
    <w:p>
      <w:pPr>
        <w:widowControl/>
        <w:spacing w:line="300" w:lineRule="atLeast"/>
        <w:rPr>
          <w:rFonts w:ascii="Times New Roman" w:hAnsi="Times New Roman" w:eastAsia="宋体" w:cs="Times New Roman"/>
          <w:color w:val="000000"/>
          <w:kern w:val="0"/>
          <w:szCs w:val="21"/>
        </w:rPr>
      </w:pPr>
      <w:r>
        <w:rPr>
          <w:rFonts w:ascii="Arial" w:hAnsi="Arial" w:eastAsia="宋体" w:cs="Arial"/>
          <w:color w:val="000000"/>
          <w:kern w:val="0"/>
          <w:sz w:val="18"/>
          <w:szCs w:val="18"/>
        </w:rPr>
        <w:t>1.2</w:t>
      </w:r>
      <w:r>
        <w:rPr>
          <w:rFonts w:hint="eastAsia" w:ascii="宋体" w:hAnsi="宋体" w:eastAsia="宋体" w:cs="Times New Roman"/>
          <w:color w:val="000000"/>
          <w:kern w:val="0"/>
          <w:sz w:val="18"/>
          <w:szCs w:val="18"/>
        </w:rPr>
        <w:t>乙方作为网易企业产品的经销商，为网易企业产品客户提供对其企业产品进行管理的权限，由客户自行负责对其企业产品用户进行管理，如：增加（删减）用户、设置用户密码等管理行为。甲方管理员的行为由甲方负责，管理行为的后果以及责任由甲方承担。</w:t>
      </w:r>
    </w:p>
    <w:p>
      <w:pPr>
        <w:widowControl/>
        <w:spacing w:line="300" w:lineRule="atLeast"/>
        <w:rPr>
          <w:rFonts w:ascii="Times New Roman" w:hAnsi="Times New Roman" w:eastAsia="宋体" w:cs="Times New Roman"/>
          <w:color w:val="000000"/>
          <w:kern w:val="0"/>
          <w:szCs w:val="21"/>
        </w:rPr>
      </w:pPr>
      <w:r>
        <w:rPr>
          <w:rFonts w:ascii="Arial" w:hAnsi="Arial" w:eastAsia="宋体" w:cs="Arial"/>
          <w:color w:val="000000"/>
          <w:kern w:val="0"/>
          <w:sz w:val="18"/>
          <w:szCs w:val="18"/>
        </w:rPr>
        <w:t>1.3</w:t>
      </w:r>
      <w:r>
        <w:rPr>
          <w:rFonts w:hint="eastAsia" w:ascii="宋体" w:hAnsi="宋体" w:eastAsia="宋体" w:cs="Times New Roman"/>
          <w:color w:val="000000"/>
          <w:kern w:val="0"/>
          <w:sz w:val="18"/>
          <w:szCs w:val="18"/>
        </w:rPr>
        <w:t>网易服务以及功能的正常实现以企业产品客户正确履行管理行为，正确完成企业产品设置等为前提条件。</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二、企业产品的域名</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2.1 甲方企业产品网络地址由甲方管理员设置的用户账号和甲方域名组成，单个地址对应一个用户，即甲方用户。</w:t>
      </w:r>
      <w:r>
        <w:fldChar w:fldCharType="begin"/>
      </w:r>
      <w:r>
        <w:instrText xml:space="preserve"> HYPERLINK "mailto:如abc@xyz.com" </w:instrText>
      </w:r>
      <w:r>
        <w:fldChar w:fldCharType="separate"/>
      </w:r>
      <w:r>
        <w:rPr>
          <w:rFonts w:hint="eastAsia" w:ascii="宋体" w:hAnsi="宋体" w:eastAsia="宋体" w:cs="Times New Roman"/>
          <w:color w:val="000000"/>
          <w:kern w:val="0"/>
          <w:sz w:val="18"/>
          <w:szCs w:val="18"/>
          <w:u w:val="single"/>
        </w:rPr>
        <w:t>如abc@xyz.com</w:t>
      </w:r>
      <w:r>
        <w:rPr>
          <w:rFonts w:hint="eastAsia" w:ascii="宋体" w:hAnsi="宋体" w:eastAsia="宋体" w:cs="Times New Roman"/>
          <w:color w:val="000000"/>
          <w:kern w:val="0"/>
          <w:sz w:val="18"/>
          <w:szCs w:val="18"/>
          <w:u w:val="single"/>
        </w:rPr>
        <w:fldChar w:fldCharType="end"/>
      </w:r>
      <w:r>
        <w:rPr>
          <w:rFonts w:hint="eastAsia" w:ascii="宋体" w:hAnsi="宋体" w:eastAsia="宋体" w:cs="Times New Roman"/>
          <w:color w:val="000000"/>
          <w:kern w:val="0"/>
          <w:sz w:val="18"/>
          <w:szCs w:val="18"/>
        </w:rPr>
        <w:t>，abc为用户账号，xyz.com为甲方域名。</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2.2因甲方域名失效等原因导致甲方无法继续使用网易服务时，甲方可以申请更换其他甲方域名，但更换期间的服务费用甲方仍需要支付。为保障通信秘密，更换域名后原域名地址项下的邮件信息不能进行转移，但如果客户自行转移的除外。</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2.3 甲方已经清楚并明白，甲方只有进行正确的域名设置和相关产品设置方能使用网易服务。由于甲方未能进行有效的设置等原因造成无法使用网易服务时，甲方应通知乙方进行协助，但不得因此要求乙方退款或减少费用支付。</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2.4 如第三方通知乙方甲方域名侵犯第三方合法权益，乙方或网易公司有权选择中止为甲方提供网易服务，除非甲方能提供足额担保。服务因此中止的，中止期间不收取服务费用。</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2.5 如因用户原因导致网易服务被中止或停止的，中止期间的服务费用甲方仍需支付，且甲方不得要求乙方或网易退款或减少费用支付。</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三、网易服务内容</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3.1网易服务以甲方购买的网易企业产品用户数量为基础进行计价。除非本协议另有约定，否则双方同意以甲方购买企业产品客户的数量和年限为唯一标准计算网易服务费用。</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3.2如甲方就多个域名购买网易服务的，乙方根据单个甲方域名项下购买的产品用户数量和年限等情况计收服务费用。如某个甲方域名项下的网易服务到期、终止或发生其他任何变化的，不影响其他甲方域名项下的网易服务和费用的收取。</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3.3计费周期和服务年限：网易服务的服务起始日为乙方开通网易服务之日（以乙方管理后台记载的开通网易服务之日为准），双方约定从服务起始日起开始计费，满365天计为一个服务年限。</w:t>
      </w:r>
    </w:p>
    <w:p>
      <w:pPr>
        <w:widowControl/>
        <w:spacing w:line="300" w:lineRule="atLeast"/>
        <w:rPr>
          <w:rFonts w:ascii="Times New Roman" w:hAnsi="Times New Roman" w:eastAsia="宋体" w:cs="Times New Roman"/>
          <w:color w:val="FF0000"/>
          <w:kern w:val="0"/>
          <w:szCs w:val="21"/>
        </w:rPr>
      </w:pPr>
      <w:r>
        <w:rPr>
          <w:rFonts w:hint="eastAsia" w:ascii="宋体" w:hAnsi="宋体" w:eastAsia="宋体" w:cs="Times New Roman"/>
          <w:color w:val="000000"/>
          <w:kern w:val="0"/>
          <w:sz w:val="18"/>
          <w:szCs w:val="18"/>
        </w:rPr>
        <w:t>3.4甲方订购的服务期满前两周，乙方将通知甲方续缴费用。若甲方在期满之日尚未续缴费用，网易服务即刻被停止。服务期满</w:t>
      </w:r>
      <w:r>
        <w:rPr>
          <w:rFonts w:hint="eastAsia" w:ascii="宋体" w:hAnsi="宋体" w:eastAsia="宋体" w:cs="Times New Roman"/>
          <w:b/>
          <w:bCs/>
          <w:color w:val="000000"/>
          <w:kern w:val="0"/>
          <w:sz w:val="28"/>
          <w:szCs w:val="28"/>
        </w:rPr>
        <w:drawing>
          <wp:anchor distT="0" distB="0" distL="114300" distR="114300" simplePos="0" relativeHeight="251660288" behindDoc="0" locked="0" layoutInCell="1" allowOverlap="1">
            <wp:simplePos x="0" y="0"/>
            <wp:positionH relativeFrom="margin">
              <wp:posOffset>5057775</wp:posOffset>
            </wp:positionH>
            <wp:positionV relativeFrom="margin">
              <wp:posOffset>-422275</wp:posOffset>
            </wp:positionV>
            <wp:extent cx="1533525" cy="514350"/>
            <wp:effectExtent l="0" t="0" r="9525" b="0"/>
            <wp:wrapSquare wrapText="bothSides"/>
            <wp:docPr id="1" name="图片 3" descr="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1111.jpg"/>
                    <pic:cNvPicPr>
                      <a:picLocks noChangeAspect="1"/>
                    </pic:cNvPicPr>
                  </pic:nvPicPr>
                  <pic:blipFill>
                    <a:blip r:embed="rId6" cstate="print"/>
                    <a:stretch>
                      <a:fillRect/>
                    </a:stretch>
                  </pic:blipFill>
                  <pic:spPr>
                    <a:xfrm>
                      <a:off x="0" y="0"/>
                      <a:ext cx="1533525" cy="514350"/>
                    </a:xfrm>
                    <a:prstGeom prst="rect">
                      <a:avLst/>
                    </a:prstGeom>
                  </pic:spPr>
                </pic:pic>
              </a:graphicData>
            </a:graphic>
          </wp:anchor>
        </w:drawing>
      </w:r>
      <w:r>
        <w:rPr>
          <w:rFonts w:hint="eastAsia" w:ascii="宋体" w:hAnsi="宋体" w:eastAsia="宋体" w:cs="Times New Roman"/>
          <w:color w:val="000000"/>
          <w:kern w:val="0"/>
          <w:sz w:val="18"/>
          <w:szCs w:val="18"/>
        </w:rPr>
        <w:t>后2个月，网易公司有权删除甲方所有用户的邮箱信息和存储在其服务器上的所有数据而无须承担任何责任。</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四、甲方权利和义务</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4.1 乙方为甲方提供管理员权限（管理员帐号和初始密码），甲方根据权限进行产品管理，如增删客户、设置客户密码等管理行为。甲方履行管理员职责时应遵守《管理员使用手册》。甲方应对产品客户就帐号和密码的使用行为进行指导与监督。如因用户对账号密码使用不当或保管不善造成的损失，由用户自行承担责任。</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4.2用户均应遵守网易企业产品相关用户服务条款和相关法律规定，否则乙方有权终止或中止网易服务。若用户违反网易企业产品相关用户服务条款，以及用户利用网易服务从事任何违法或侵权行为，甲方应承担其责任并为甲方用户承担连带责任。</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4.3用户责任</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由于用户原因导致网易损失（包括因此网易需对第三方承担的损失）由用户赔偿。</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用户自行承担传输内容的法律责任。用户对网易服务的使用应根据所有适用于邮件服务的地方、国家和国际法律以及互联网等方面的规定。用户必须遵循：</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(1) 向外发送资料时必须符合有关国家或地区的法律、法规之规定。</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(2) 使用网易服务不作非法用途，遵守所在国家有关法律、法规规定。</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(3) 不干扰或混乱网络服务。</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(4) 遵守所有使用邮件服务的网络协议、规定和程序。</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(5) 遵守互联网道德规范。</w:t>
      </w:r>
    </w:p>
    <w:p>
      <w:pPr>
        <w:widowControl/>
        <w:spacing w:line="300" w:lineRule="atLeast"/>
        <w:ind w:firstLine="360"/>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(6)不得利用网易服务发送垃圾邮件或分发给任何未经允许接收信件的人，详见附录：《网易企业产品反垃圾邮件规范》。</w:t>
      </w:r>
    </w:p>
    <w:p>
      <w:pPr>
        <w:widowControl/>
        <w:spacing w:line="300" w:lineRule="atLeast"/>
        <w:ind w:firstLine="360"/>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包括但不限于：用户须承诺不传输任何非法的、骚扰性的、中伤他人的、辱骂性的、恐吓性的、伤害性的、庸俗的，淫秽等信息资料。另外，用户也不能传输任何教唆他人构成犯罪行为的资料；不能传输道德规范不允许或涉及国家安全的资料；不得未经许可而非法进入其它电脑系统。</w:t>
      </w:r>
    </w:p>
    <w:p>
      <w:pPr>
        <w:widowControl/>
        <w:spacing w:line="300" w:lineRule="atLeast"/>
        <w:ind w:firstLine="360"/>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用户认可网易对网易服务享有完全权利，用户不得以任何方式损害网易对网易服务享有的知识产权或其他合法权利。用户不得实施或允许他人实施包括但不限于下列行为：通过非网易开发、授权或认可的第三方兼容软件、系统登录或使用网易服务；针对网易服务使用非甲方开发、授权或认证的插件；对网易服务进行反向工程、反向汇编、反向编译；使用、出租、出借、复制、修改、链接、转载、汇编、发表、出版，建立镜像站点、擅自借助网易服务发展与之有关的衍生产品、作品、服务、插件、外挂、兼容、互联等。</w:t>
      </w:r>
    </w:p>
    <w:p>
      <w:pPr>
        <w:widowControl/>
        <w:spacing w:line="300" w:lineRule="atLeast"/>
        <w:ind w:firstLine="360"/>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若用户的行为不符合以上约定，网易公司或乙方有权根据用户投诉、第三方技术服务提供商或网易公司自身系统之监测结果等为依据，立即停止甲方的部分或所有用户账号，并有权拒绝向甲方退还服务费用余款，网易公司或乙方不对因此对甲方和第三方造成的损失承担责任。</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用户利用网易服务进行任何违法或侵权行为，由用户自行承担全部责任。如因此造成损失的，用户应承担全部赔偿责任。</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五、乙方权利和义务</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5.1乙方为甲方提供网易服务的管理权限，便于甲方自行管理其客户和进行产品设置。</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5.2 乙方不得公开、编辑或透露用户的邮件内容，除非根据中华人民共和国国家安全机构、公安部门的要求或根据相应的法律程序或维护社会公共利益的要求。</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5.3 如果用户违反本协议的约定或法律规定，乙方有权中断或终止提供网易服务并且剩余服务费用不进行退还，乙方还可以采取其他乙方认为合适的措施。</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5.4 本协议期内，网易公司有权根据实际情况调整网易服务内容（包括更新《管理员使用手册》或网易企业产品相关用户服务条款）或价格。如果调整导致服务内容减少、服务品质降低或价格提高的，或者甲方不同意接受更新的《管理员使用手册》或网易企业产品相关用户服务条款，甲方可以向乙方发送书面解约通知，乙方在收到甲方解约通知书后将立即终止提供服务。乙方按约收取服务起始日至服务终止日期间产生的费用后将甲方余款（如有）退还。此情况下，用户无权要求乙方和网易公司进行赔偿或承担其他责任。</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5.5乙方或网易公司有权根据实际情况停止网易服务，用户无权要求乙方和网易公司进行赔偿或承担其他责任。乙方按约收取服务起始日至服务终止日期间产生的费用后将甲方余款（如有）退还。</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六、声明、承诺及保证</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6.1 本协议甲、乙双方互相向对方声明、承诺并保证：</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1）其有权签署本协议并有能力履行其于本协议项下的义务。</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2）其将签署一切必需的文件并采取一切所需的行动以使本协议规定的条款顺利进行。</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6.2 甲方保证其对拥有域名合法的所有权。</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七、知识产权、保密条款</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7.1网易公司用于网易服务及相关业务上运行的软件、数据等的所有权归网易公司所有。甲方有义务保证网易公司的知识产权不受第三方的侵犯。用户不得使用、复制网易公司与网易服务有关的软件、数据，不得允许第三方窃取网易公司的软件及数据。数据不包括用户在乙方服务器上的数据。在本协议终止之后，双方在本条款项下的义务并不随之终止。</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7.2任何一方对在合作过程中所获知的对方及网易公司未向社会公开的技术秘密和商业秘密均负有保密义务，未经对方书面许可，任何一方不得将其泄露给第三方，否则应承担违约责任并赔偿损失。在本协议终止之后，各方仍需遵守协议之保密条款，履行其所承诺的保密义务，直到对方同意其解除此项义务，或事实上不</w:t>
      </w:r>
      <w:r>
        <w:rPr>
          <w:rFonts w:hint="eastAsia" w:ascii="宋体" w:hAnsi="宋体" w:eastAsia="宋体" w:cs="Times New Roman"/>
          <w:b/>
          <w:bCs/>
          <w:color w:val="000000"/>
          <w:kern w:val="0"/>
          <w:sz w:val="28"/>
          <w:szCs w:val="28"/>
        </w:rPr>
        <w:drawing>
          <wp:anchor distT="0" distB="0" distL="114300" distR="114300" simplePos="0" relativeHeight="251661312" behindDoc="0" locked="0" layoutInCell="1" allowOverlap="1">
            <wp:simplePos x="0" y="0"/>
            <wp:positionH relativeFrom="margin">
              <wp:posOffset>5057775</wp:posOffset>
            </wp:positionH>
            <wp:positionV relativeFrom="margin">
              <wp:posOffset>-422275</wp:posOffset>
            </wp:positionV>
            <wp:extent cx="1533525" cy="514350"/>
            <wp:effectExtent l="0" t="0" r="9525" b="0"/>
            <wp:wrapSquare wrapText="bothSides"/>
            <wp:docPr id="2" name="图片 3" descr="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1111.jpg"/>
                    <pic:cNvPicPr>
                      <a:picLocks noChangeAspect="1"/>
                    </pic:cNvPicPr>
                  </pic:nvPicPr>
                  <pic:blipFill>
                    <a:blip r:embed="rId6" cstate="print"/>
                    <a:stretch>
                      <a:fillRect/>
                    </a:stretch>
                  </pic:blipFill>
                  <pic:spPr>
                    <a:xfrm>
                      <a:off x="0" y="0"/>
                      <a:ext cx="1533525" cy="514350"/>
                    </a:xfrm>
                    <a:prstGeom prst="rect">
                      <a:avLst/>
                    </a:prstGeom>
                  </pic:spPr>
                </pic:pic>
              </a:graphicData>
            </a:graphic>
          </wp:anchor>
        </w:drawing>
      </w:r>
      <w:r>
        <w:rPr>
          <w:rFonts w:hint="eastAsia" w:ascii="宋体" w:hAnsi="宋体" w:eastAsia="宋体" w:cs="Times New Roman"/>
          <w:color w:val="000000"/>
          <w:kern w:val="0"/>
          <w:sz w:val="18"/>
          <w:szCs w:val="18"/>
        </w:rPr>
        <w:t>会因违反本协议的保密条款而给对方造成任何形式的损害时为止。</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八、免责条款和相关约定</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8.1甲方已经清楚地了解并知道，超出邮件系统存储量限制将会造成邮件丢失。因此，乙方和网易公司不对超出存储量而造成的电子邮件的删除或储存失败负责。</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8.2 因甲方通过管理员系统对其客户的帐户删除等操作，或者用户的操作导致的该客户邮件资料丢失，乙方不承担任何责任。</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8.3 由于不可抗力造成网易公司无法继续提供网易服务或服务故障等的，网易公司不承担任何的责任。“不可抗力”是指网易公司不能合理控制、不可预见或即使预见亦无法避免的事件，该事件妨碍、影响或延误网易公司提供网易服务。该事件包括但不限于政府行为、骨干通信线路故障、地震、台风、洪水、火灾及其它天灾、战争、网络攻击、计算机病毒或任何其它类似事件。</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8.4 甲方已经清楚并明白，用户如需使用网易服务必须接受并同意网易企业产品相关用户服务条款。在甲方部分或全部客户不接受或不同意网易企业产品相关用户服务条款而导致其无法使用网易服务时，甲方仍同意乙方依照本协议的约定计收服务费用。</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8.5 乙方和网易公司对网易服务不提供包括但不限于适销性、适用性、可靠性、准确性、完整性、无病毒以及无错误的任何明示或默示保证。基于以下原因而造成的用户利润、商业信誉、资料损失或其他有形或无形损失，乙方和网易公司不承担任何直接、间接、附带、衍生或惩罚性的赔偿：</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1）网易服务使用或无法使用；</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2）经由网易服务购买或取得的任何产品、资料或服务；</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3）客户资料遭到未授权的使用或修改；</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4）其他与网易服务相关的事宜。</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8.6 网易公司在进行服务器配置、邮件系统维护升级时，网易公司会提前通过网络公告等方式通知用户。在此期间发生的网易服务暂停现象，或者由于网络通路的偶然阻塞造成服务应用故障，应属正常情况，不可视为乙方和网易公司违约。</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九、违约责任</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9.1 任何一方违反本协议的任何条款，守约方有权以书面形式通知违约方守约方将暂时中止其在本协议下的相应义务的履行，直至违约方停止违约行为并采取充分、有效及时的措施消除违约后果并赔偿守约方因违约行为而遭致的损失。</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9.2 无论发生何种情况，乙方和网易公司在提供网易服务过程中因其过错给用户带来损失的，而向用户支付的补偿总额不应超过甲方已向乙方支付的服务费用。</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十、协议的变更与解除</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10.1 经双方协商达成一致，可以对本协议有关条款进行变更或补充，但应当以补充协议形式确认。补充协议与本协议具有同等法律效力。当补充协议的内容与本协议有冲突时，以补充协议为准。但《管理员使用手册》和网易企业产品相关用户服务条款的变更和补充依照下款约定执行。</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10.2《管理员使用手册》和网易企业产品相关用户服务条款（以下简称“服务条款”）是本协议的有效组成部分，由网易公司通过网络公布。网易有权在必要时通过在网页上发出公告等合理方式修改该服务条款的相关条款。用户在享受网易企业产品服务时，应当及时查阅了解修改的内容，并自觉遵守该服务条款。用户如继续使用网易企业产品服务，则视为对修改内容的同意；用户在不同意修改内容的情况下，有权停止使用网易企业产品服务。</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10.3 甲乙双方应本着诚实信用的原则履行本协议。任何一方在履行中采用欺诈、胁迫或者暴力的手段，另一方均可以解除本协议并要求对方赔偿损失。</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10.4用户未经乙方书面同意，擅自转让合作权或复制、出售、转售或转让网易服务的任何部分，乙方有权终止本协议并停止提供网易服务，相应责任由甲方承担。</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10.5 本协议任何一方出现下列任何情形，另一方有权以书面通知形式单方提前终止本协议：</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1）一方违约，并且在守约方依本协议发出书面通知后30日内，仍不纠正其违约行为或未采取充分、有效、及时的措施消除违约后果并赔偿守约方因违约方之违约行为而遭致的损失；</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2）一方破产或进入清算程序；并在14天内该程序仍未被撤消；</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3）一方由于不可抗力事件而无法继续履行本协议达60日以上。</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10.6 本协议的提前终止不应该影响双方于本协议提前终止日之前根据本协议已产生的权利和义务。</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十一、争议解决与适用法律</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11.1 本合同的订立、执行和解释及争议的解决均应适用中国法律。</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11.2 如双方就本合同内容或其执行发生任何争议，双方应进行友好协商。协商不成时，任何一方均可向乙方住所地人民法院提起诉讼。</w:t>
      </w:r>
    </w:p>
    <w:p>
      <w:pPr>
        <w:widowControl/>
        <w:spacing w:line="300" w:lineRule="atLeast"/>
        <w:rPr>
          <w:rFonts w:ascii="Times New Roman" w:hAnsi="Times New Roman" w:eastAsia="宋体" w:cs="Times New Roman"/>
          <w:color w:val="000000" w:themeColor="text1"/>
          <w:kern w:val="0"/>
          <w:szCs w:val="21"/>
          <w14:textFill>
            <w14:solidFill>
              <w14:schemeClr w14:val="tx1"/>
            </w14:solidFill>
          </w14:textFill>
        </w:rPr>
      </w:pPr>
      <w:r>
        <w:rPr>
          <w:rFonts w:hint="eastAsia" w:ascii="宋体" w:hAnsi="宋体" w:eastAsia="宋体" w:cs="Times New Roman"/>
          <w:b/>
          <w:bCs/>
          <w:color w:val="000000" w:themeColor="text1"/>
          <w:kern w:val="0"/>
          <w:sz w:val="18"/>
          <w:szCs w:val="18"/>
          <w14:textFill>
            <w14:solidFill>
              <w14:schemeClr w14:val="tx1"/>
            </w14:solidFill>
          </w14:textFill>
        </w:rPr>
        <w:t>十二、其他</w:t>
      </w:r>
    </w:p>
    <w:p>
      <w:pPr>
        <w:widowControl/>
        <w:spacing w:line="300" w:lineRule="atLeast"/>
        <w:rPr>
          <w:rFonts w:ascii="Times New Roman" w:hAnsi="Times New Roman"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12.1 本合同未尽事宜，双方另行协商解决，并签订补充协议。补充协议视作本合同组成部分，且有同等法律效力。</w:t>
      </w:r>
    </w:p>
    <w:p>
      <w:pPr>
        <w:widowControl/>
        <w:spacing w:line="300" w:lineRule="atLeast"/>
        <w:rPr>
          <w:rFonts w:ascii="Times New Roman" w:hAnsi="Times New Roman"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12.2 本合同一式贰份，乙方持壹份，甲方持壹份。乙方向网易公司提供电子版合同备案一份。每份合同正本具有同等法律效力，经双方签章或盖章后即行生效。复印版合同同样具备法律效力。</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附录：《网易企业产品反垃圾邮件规范》</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一、垃圾邮件的定义</w:t>
      </w:r>
    </w:p>
    <w:p>
      <w:pPr>
        <w:widowControl/>
        <w:spacing w:line="300" w:lineRule="atLeast"/>
        <w:ind w:firstLine="360"/>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本规范所称垃圾邮件，是指未经收件人同意向收件人发送的收件人不愿意收到的邮件，或收件人不能根据自己的意愿拒绝接收的邮件，主要包含未经收件人同意向收件人发送的商业类、广告类等邮件。</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凡符合以下情形一种或一种以上的发送邮件行为，将被视为发送垃圾邮件：</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1、期刊类型邮件，发件人向从未主动订阅或曾经订阅但已经退订的收件人发送无关、干扰、广告等不良资讯。</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2、报价类型邮件，发件人向从未通过主动联系索要报价的收件人或缺乏实际合作关系的收件人发送无关、干扰、广告等不良资讯。</w:t>
      </w:r>
      <w:r>
        <w:rPr>
          <w:rFonts w:hint="eastAsia" w:ascii="宋体" w:hAnsi="宋体" w:eastAsia="宋体" w:cs="Times New Roman"/>
          <w:b/>
          <w:bCs/>
          <w:color w:val="000000"/>
          <w:kern w:val="0"/>
          <w:sz w:val="28"/>
          <w:szCs w:val="28"/>
        </w:rPr>
        <w:drawing>
          <wp:anchor distT="0" distB="0" distL="114300" distR="114300" simplePos="0" relativeHeight="251662336" behindDoc="0" locked="0" layoutInCell="1" allowOverlap="1">
            <wp:simplePos x="0" y="0"/>
            <wp:positionH relativeFrom="margin">
              <wp:posOffset>5057775</wp:posOffset>
            </wp:positionH>
            <wp:positionV relativeFrom="margin">
              <wp:posOffset>-422275</wp:posOffset>
            </wp:positionV>
            <wp:extent cx="1533525" cy="514350"/>
            <wp:effectExtent l="19050" t="0" r="9525" b="0"/>
            <wp:wrapSquare wrapText="bothSides"/>
            <wp:docPr id="3" name="图片 3" descr="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111.jpg"/>
                    <pic:cNvPicPr>
                      <a:picLocks noChangeAspect="1"/>
                    </pic:cNvPicPr>
                  </pic:nvPicPr>
                  <pic:blipFill>
                    <a:blip r:embed="rId6" cstate="print"/>
                    <a:stretch>
                      <a:fillRect/>
                    </a:stretch>
                  </pic:blipFill>
                  <pic:spPr>
                    <a:xfrm>
                      <a:off x="0" y="0"/>
                      <a:ext cx="1533525" cy="514350"/>
                    </a:xfrm>
                    <a:prstGeom prst="rect">
                      <a:avLst/>
                    </a:prstGeom>
                  </pic:spPr>
                </pic:pic>
              </a:graphicData>
            </a:graphic>
          </wp:anchor>
        </w:drawing>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3、产品推广邮件，发件人向从未主动订阅或曾经订阅但已经退订该产品、同类产品及相关产品的收件人发送无关、干扰、广告等不良资讯。</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4、培训类的邮件，发件人向非发件人所在学校学员及从未订阅的收件人发送无关、干扰、广告等不良资讯。</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5、其他类型的邮件，收件人完全不知悉发件人，不愿意收到的邮件，或收件人不能根据自己的意愿拒绝接收的邮件。</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二、垃圾邮件的鉴定方法</w:t>
      </w:r>
    </w:p>
    <w:p>
      <w:pPr>
        <w:widowControl/>
        <w:spacing w:line="300" w:lineRule="atLeast"/>
        <w:ind w:firstLine="360"/>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为保证网易服务的正常使用和系统稳定，网易公司有权根据实际情况制定并限制单一用户账号和单一IP的邮件发送频率和数量。网易公司对垃圾邮件的鉴定方式包含但不限于以下三种，网易公司有权根据以下一种或一种以上的方式认定垃圾邮件：</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1、通过收件人的举报投诉；</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2、通过网易公司邮件服务器的日志监控及分析；</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3、通过任一反垃圾组织、第三方技术服务商的举报、反映；</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三、网易公司对垃圾邮件的处罚办法</w:t>
      </w:r>
    </w:p>
    <w:p>
      <w:pPr>
        <w:widowControl/>
        <w:spacing w:line="300" w:lineRule="atLeast"/>
        <w:ind w:firstLine="360"/>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用户不能利用网易服务作为制作和传播垃圾邮件，对于被鉴定为垃圾邮件的行为，网易有权依据垃圾邮件的行为的情节轻重程度对用户选择适用以下一种或几种处罚方式：</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1、向发送垃圾邮件行为的用户所在企业（企业管理员）发出警告，告诫企业对其用户的行为作好监督和管理；</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2、直接对实施发送垃圾邮件行为的用户帐号予以禁用；</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3、直接对实施发送垃圾邮件行为的用户所在企业的所有帐号予以禁用。</w:t>
      </w:r>
    </w:p>
    <w:p/>
    <w:sectPr>
      <w:type w:val="continuous"/>
      <w:pgSz w:w="11906" w:h="16838"/>
      <w:pgMar w:top="720" w:right="720" w:bottom="720" w:left="72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IIU6oLRAQAAogMAAA4AAAAAAAAAAQAgAAAAHgEAAGRy&#10;cy9lMm9Eb2MueG1sUEsFBgAAAAAGAAYAWQEAAG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rFonts w:hint="eastAsia"/>
      </w:rPr>
      <w:t xml:space="preserve">                                               共4页  第   页   </w:t>
    </w:r>
  </w:p>
  <w:p>
    <w:pPr>
      <w:pStyle w:val="3"/>
      <w:jc w:val="center"/>
    </w:pPr>
    <w:r>
      <w:rPr>
        <w:rFonts w:hint="eastAsia"/>
      </w:rPr>
      <w:t xml:space="preserve">                                                                                  客服热线：400-0789-163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p>
    <w:pPr>
      <w:pStyle w:val="4"/>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1" w:cryptProviderType="rsaFull" w:cryptAlgorithmClass="hash" w:cryptAlgorithmType="typeAny" w:cryptAlgorithmSid="4" w:cryptSpinCount="0" w:hash="Y1Fc+krfwzBcZoTUAJJ2l49z9Fg=" w:salt="endIzu67AKfmiHy2BjK+WQ=="/>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jliY2RkOGNkMzkzOWMxMjBjM2ZkYWQzMzVlYmEifQ=="/>
  </w:docVars>
  <w:rsids>
    <w:rsidRoot w:val="00FE77A2"/>
    <w:rsid w:val="00065D17"/>
    <w:rsid w:val="00082D4A"/>
    <w:rsid w:val="000F19CD"/>
    <w:rsid w:val="00184EC9"/>
    <w:rsid w:val="001D2E3A"/>
    <w:rsid w:val="00216BFD"/>
    <w:rsid w:val="002C3AFB"/>
    <w:rsid w:val="003045CA"/>
    <w:rsid w:val="0037201A"/>
    <w:rsid w:val="003F0BED"/>
    <w:rsid w:val="004E56A9"/>
    <w:rsid w:val="005D6BB5"/>
    <w:rsid w:val="00620D3D"/>
    <w:rsid w:val="007810D3"/>
    <w:rsid w:val="00887907"/>
    <w:rsid w:val="00946DD9"/>
    <w:rsid w:val="00A83A07"/>
    <w:rsid w:val="00B754EE"/>
    <w:rsid w:val="00C32DA6"/>
    <w:rsid w:val="00D1777A"/>
    <w:rsid w:val="00D87833"/>
    <w:rsid w:val="00D90ED6"/>
    <w:rsid w:val="00FE1A6B"/>
    <w:rsid w:val="00FE77A2"/>
    <w:rsid w:val="01F41A13"/>
    <w:rsid w:val="03CF4C1A"/>
    <w:rsid w:val="04F04544"/>
    <w:rsid w:val="0A423F6A"/>
    <w:rsid w:val="0AD6731F"/>
    <w:rsid w:val="0B875A39"/>
    <w:rsid w:val="0BA07F34"/>
    <w:rsid w:val="0C596292"/>
    <w:rsid w:val="0CFB5C4F"/>
    <w:rsid w:val="0E2E58DB"/>
    <w:rsid w:val="0EB24807"/>
    <w:rsid w:val="0FFD6D13"/>
    <w:rsid w:val="113A16E1"/>
    <w:rsid w:val="114E693E"/>
    <w:rsid w:val="118C4F05"/>
    <w:rsid w:val="11A8714E"/>
    <w:rsid w:val="124C7AEE"/>
    <w:rsid w:val="12573D6D"/>
    <w:rsid w:val="13677FE4"/>
    <w:rsid w:val="143D78C4"/>
    <w:rsid w:val="15B25684"/>
    <w:rsid w:val="1612037E"/>
    <w:rsid w:val="16876BAD"/>
    <w:rsid w:val="169F245F"/>
    <w:rsid w:val="17513516"/>
    <w:rsid w:val="19AB7F8C"/>
    <w:rsid w:val="1A18044A"/>
    <w:rsid w:val="1CAA38F1"/>
    <w:rsid w:val="1F405C36"/>
    <w:rsid w:val="20992626"/>
    <w:rsid w:val="228C5297"/>
    <w:rsid w:val="246B75D6"/>
    <w:rsid w:val="25D458AB"/>
    <w:rsid w:val="260974D2"/>
    <w:rsid w:val="26955A16"/>
    <w:rsid w:val="269A10AE"/>
    <w:rsid w:val="26C313FB"/>
    <w:rsid w:val="2B674B35"/>
    <w:rsid w:val="2C745E75"/>
    <w:rsid w:val="2DB04EB7"/>
    <w:rsid w:val="2DFA2460"/>
    <w:rsid w:val="2F1F6A7B"/>
    <w:rsid w:val="30704084"/>
    <w:rsid w:val="30D231AB"/>
    <w:rsid w:val="31386697"/>
    <w:rsid w:val="328E0766"/>
    <w:rsid w:val="329551FC"/>
    <w:rsid w:val="33CC32D4"/>
    <w:rsid w:val="34002ABC"/>
    <w:rsid w:val="350D45B0"/>
    <w:rsid w:val="353D3563"/>
    <w:rsid w:val="361A363F"/>
    <w:rsid w:val="37B307EF"/>
    <w:rsid w:val="37F54C3A"/>
    <w:rsid w:val="39103369"/>
    <w:rsid w:val="3A122AFF"/>
    <w:rsid w:val="3A8E6550"/>
    <w:rsid w:val="3B496B19"/>
    <w:rsid w:val="3C4F0163"/>
    <w:rsid w:val="3DBD1F29"/>
    <w:rsid w:val="3E1870F3"/>
    <w:rsid w:val="3E4E11E1"/>
    <w:rsid w:val="3EE852F0"/>
    <w:rsid w:val="3FB61C7C"/>
    <w:rsid w:val="41391A13"/>
    <w:rsid w:val="435921D7"/>
    <w:rsid w:val="43D326FA"/>
    <w:rsid w:val="447773BD"/>
    <w:rsid w:val="44F5580F"/>
    <w:rsid w:val="46862A39"/>
    <w:rsid w:val="4FDF48F7"/>
    <w:rsid w:val="51683D34"/>
    <w:rsid w:val="53621BCC"/>
    <w:rsid w:val="54F5001F"/>
    <w:rsid w:val="5AE64A95"/>
    <w:rsid w:val="5CF425CF"/>
    <w:rsid w:val="5D090BFF"/>
    <w:rsid w:val="5D093A6E"/>
    <w:rsid w:val="5E577CCF"/>
    <w:rsid w:val="5F757E85"/>
    <w:rsid w:val="60204E4C"/>
    <w:rsid w:val="60A77CB5"/>
    <w:rsid w:val="61EF0FE2"/>
    <w:rsid w:val="61FB392F"/>
    <w:rsid w:val="620D416C"/>
    <w:rsid w:val="62F602BC"/>
    <w:rsid w:val="643B7608"/>
    <w:rsid w:val="6667299F"/>
    <w:rsid w:val="66F23306"/>
    <w:rsid w:val="69020D41"/>
    <w:rsid w:val="6A5C6096"/>
    <w:rsid w:val="6D113A2D"/>
    <w:rsid w:val="6E1524E1"/>
    <w:rsid w:val="6E24542A"/>
    <w:rsid w:val="6EBD7FF0"/>
    <w:rsid w:val="70642D3D"/>
    <w:rsid w:val="73134E90"/>
    <w:rsid w:val="736E2B26"/>
    <w:rsid w:val="7417531D"/>
    <w:rsid w:val="749948B6"/>
    <w:rsid w:val="7606743A"/>
    <w:rsid w:val="76E215DA"/>
    <w:rsid w:val="7793548B"/>
    <w:rsid w:val="78902687"/>
    <w:rsid w:val="79CD340D"/>
    <w:rsid w:val="79E145FE"/>
    <w:rsid w:val="7A3A44F2"/>
    <w:rsid w:val="7C027EC3"/>
    <w:rsid w:val="7DC7601C"/>
    <w:rsid w:val="7F3D3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1051</Words>
  <Characters>5993</Characters>
  <Lines>49</Lines>
  <Paragraphs>14</Paragraphs>
  <TotalTime>1</TotalTime>
  <ScaleCrop>false</ScaleCrop>
  <LinksUpToDate>false</LinksUpToDate>
  <CharactersWithSpaces>7030</CharactersWithSpaces>
  <Application>WPS Office_11.1.0.13607_F1E327BC-269C-435d-A152-05C5408002CA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2017-02-27T10:53:00Z</dcterms:created>
  <dc:creator>linan</dc:creator>
  <cp:lastModifiedBy>WPS_1642471572</cp:lastModifiedBy>
  <cp:lastPrinted>2018-06-12T06:08:00Z</cp:lastPrinted>
  <dcterms:modified xsi:type="dcterms:W3CDTF">2023-03-20T05:41:44Z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93508ECCEA0440CEAD3F785E7E14A7C1</vt:lpwstr>
  </property>
</Properties>
</file>