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8"/>
        <w:ind w:left="2275" w:right="2435"/>
        <w:jc w:val="center"/>
        <w:rPr>
          <w:rFonts w:ascii="楷体" w:hAnsi="楷体" w:eastAsia="楷体" w:cs="楷体"/>
          <w:sz w:val="40"/>
          <w:szCs w:val="21"/>
        </w:rPr>
      </w:pPr>
      <w:bookmarkStart w:id="0" w:name="_GoBack"/>
      <w:bookmarkEnd w:id="0"/>
      <w:r>
        <w:rPr>
          <w:rFonts w:hint="eastAsia" w:ascii="方正小标宋简体" w:hAnsi="方正小标宋简体" w:eastAsia="方正小标宋简体" w:cs="方正小标宋简体"/>
          <w:sz w:val="40"/>
          <w:szCs w:val="21"/>
        </w:rPr>
        <w:t>供应商廉洁诚信协议</w:t>
      </w:r>
    </w:p>
    <w:p>
      <w:pPr>
        <w:pStyle w:val="2"/>
        <w:spacing w:before="8"/>
        <w:ind w:left="0" w:firstLine="0"/>
        <w:rPr>
          <w:rFonts w:ascii="楷体" w:hAnsi="楷体" w:eastAsia="楷体" w:cs="楷体"/>
          <w:sz w:val="44"/>
          <w:szCs w:val="28"/>
        </w:rPr>
      </w:pPr>
    </w:p>
    <w:p>
      <w:pPr>
        <w:spacing w:line="607" w:lineRule="auto"/>
        <w:ind w:left="117" w:right="3769"/>
        <w:rPr>
          <w:rFonts w:ascii="楷体" w:hAnsi="楷体" w:eastAsia="楷体" w:cs="楷体"/>
          <w:b/>
          <w:sz w:val="28"/>
          <w:szCs w:val="21"/>
        </w:rPr>
      </w:pPr>
      <w:r>
        <w:rPr>
          <w:rFonts w:hint="eastAsia" w:ascii="楷体" w:hAnsi="楷体" w:eastAsia="楷体" w:cs="楷体"/>
          <w:b/>
          <w:sz w:val="28"/>
          <w:szCs w:val="21"/>
        </w:rPr>
        <w:t>甲方：</w:t>
      </w:r>
    </w:p>
    <w:p>
      <w:pPr>
        <w:spacing w:line="607" w:lineRule="auto"/>
        <w:ind w:left="117" w:right="3769"/>
        <w:rPr>
          <w:rFonts w:ascii="楷体" w:hAnsi="楷体" w:eastAsia="楷体" w:cs="楷体"/>
          <w:b/>
          <w:sz w:val="28"/>
          <w:szCs w:val="21"/>
        </w:rPr>
      </w:pPr>
      <w:r>
        <w:rPr>
          <w:rFonts w:hint="eastAsia" w:ascii="楷体" w:hAnsi="楷体" w:eastAsia="楷体" w:cs="楷体"/>
          <w:b/>
          <w:sz w:val="28"/>
          <w:szCs w:val="21"/>
        </w:rPr>
        <w:t>乙方：</w:t>
      </w:r>
    </w:p>
    <w:p>
      <w:pPr>
        <w:pStyle w:val="2"/>
        <w:spacing w:before="4" w:line="304" w:lineRule="auto"/>
        <w:ind w:left="0" w:right="275" w:firstLine="552" w:firstLineChars="200"/>
        <w:jc w:val="both"/>
        <w:rPr>
          <w:rFonts w:ascii="楷体" w:hAnsi="楷体" w:eastAsia="楷体" w:cs="楷体"/>
          <w:sz w:val="28"/>
          <w:szCs w:val="28"/>
        </w:rPr>
      </w:pPr>
      <w:r>
        <w:rPr>
          <w:rFonts w:hint="eastAsia" w:ascii="楷体" w:hAnsi="楷体" w:eastAsia="楷体" w:cs="楷体"/>
          <w:spacing w:val="-2"/>
          <w:sz w:val="28"/>
          <w:szCs w:val="28"/>
        </w:rPr>
        <w:t>乙方是甲方或甲方全资、控股、参股企业的供应商，甲</w:t>
      </w:r>
      <w:r>
        <w:rPr>
          <w:rFonts w:hint="eastAsia" w:ascii="楷体" w:hAnsi="楷体" w:eastAsia="楷体" w:cs="楷体"/>
          <w:spacing w:val="-3"/>
          <w:sz w:val="28"/>
          <w:szCs w:val="28"/>
        </w:rPr>
        <w:t>方作为采购方</w:t>
      </w:r>
      <w:r>
        <w:rPr>
          <w:rFonts w:hint="eastAsia" w:ascii="楷体" w:hAnsi="楷体" w:eastAsia="楷体" w:cs="楷体"/>
          <w:sz w:val="28"/>
          <w:szCs w:val="28"/>
        </w:rPr>
        <w:t>（</w:t>
      </w:r>
      <w:r>
        <w:rPr>
          <w:rFonts w:hint="eastAsia" w:ascii="楷体" w:hAnsi="楷体" w:eastAsia="楷体" w:cs="楷体"/>
          <w:spacing w:val="-1"/>
          <w:sz w:val="28"/>
          <w:szCs w:val="28"/>
        </w:rPr>
        <w:t>包含甲方及其全部下属关联单位，以下统称</w:t>
      </w:r>
      <w:r>
        <w:rPr>
          <w:rFonts w:hint="eastAsia" w:ascii="楷体" w:hAnsi="楷体" w:eastAsia="楷体" w:cs="楷体"/>
          <w:spacing w:val="6"/>
          <w:w w:val="99"/>
          <w:sz w:val="28"/>
          <w:szCs w:val="28"/>
        </w:rPr>
        <w:t>甲方</w:t>
      </w:r>
      <w:r>
        <w:rPr>
          <w:rFonts w:hint="eastAsia" w:ascii="楷体" w:hAnsi="楷体" w:eastAsia="楷体" w:cs="楷体"/>
          <w:spacing w:val="-151"/>
          <w:w w:val="99"/>
          <w:sz w:val="28"/>
          <w:szCs w:val="28"/>
        </w:rPr>
        <w:t>）</w:t>
      </w:r>
      <w:r>
        <w:rPr>
          <w:rFonts w:hint="eastAsia" w:ascii="楷体" w:hAnsi="楷体" w:eastAsia="楷体" w:cs="楷体"/>
          <w:spacing w:val="4"/>
          <w:w w:val="99"/>
          <w:sz w:val="28"/>
          <w:szCs w:val="28"/>
        </w:rPr>
        <w:t>，为保证双方长期稳定合作和健康发展，保证各供应</w:t>
      </w:r>
      <w:r>
        <w:rPr>
          <w:rFonts w:hint="eastAsia" w:ascii="楷体" w:hAnsi="楷体" w:eastAsia="楷体" w:cs="楷体"/>
          <w:spacing w:val="-1"/>
          <w:w w:val="95"/>
          <w:sz w:val="28"/>
          <w:szCs w:val="28"/>
        </w:rPr>
        <w:t>商之间公平、公正、公开的良性竞争，共同抵制商业贿赂等</w:t>
      </w:r>
      <w:r>
        <w:rPr>
          <w:rFonts w:hint="eastAsia" w:ascii="楷体" w:hAnsi="楷体" w:eastAsia="楷体" w:cs="楷体"/>
          <w:spacing w:val="-3"/>
          <w:w w:val="95"/>
          <w:sz w:val="28"/>
          <w:szCs w:val="28"/>
        </w:rPr>
        <w:t>一切不正当行为，营造诚实信用的商业氛围，积极维护双方</w:t>
      </w:r>
      <w:r>
        <w:rPr>
          <w:rFonts w:hint="eastAsia" w:ascii="楷体" w:hAnsi="楷体" w:eastAsia="楷体" w:cs="楷体"/>
          <w:spacing w:val="4"/>
          <w:w w:val="95"/>
          <w:sz w:val="28"/>
          <w:szCs w:val="28"/>
        </w:rPr>
        <w:t xml:space="preserve">信誉,共同加强廉洁自律建设，甲乙双方在平等、自愿、协 </w:t>
      </w:r>
      <w:r>
        <w:rPr>
          <w:rFonts w:hint="eastAsia" w:ascii="楷体" w:hAnsi="楷体" w:eastAsia="楷体" w:cs="楷体"/>
          <w:spacing w:val="4"/>
          <w:sz w:val="28"/>
          <w:szCs w:val="28"/>
        </w:rPr>
        <w:t>商一致的原则下，签订本协议。</w:t>
      </w:r>
    </w:p>
    <w:p>
      <w:pPr>
        <w:pStyle w:val="8"/>
        <w:tabs>
          <w:tab w:val="left" w:pos="1078"/>
        </w:tabs>
        <w:spacing w:line="304" w:lineRule="auto"/>
        <w:ind w:left="0" w:firstLine="556" w:firstLineChars="200"/>
        <w:rPr>
          <w:rFonts w:ascii="楷体" w:hAnsi="楷体" w:eastAsia="楷体" w:cs="楷体"/>
          <w:sz w:val="28"/>
          <w:szCs w:val="21"/>
        </w:rPr>
      </w:pPr>
      <w:r>
        <w:rPr>
          <w:rFonts w:hint="eastAsia" w:ascii="楷体" w:hAnsi="楷体" w:eastAsia="楷体" w:cs="楷体"/>
          <w:spacing w:val="-1"/>
          <w:sz w:val="28"/>
          <w:szCs w:val="21"/>
          <w:lang w:val="en-US"/>
        </w:rPr>
        <w:t>1.</w:t>
      </w:r>
      <w:r>
        <w:rPr>
          <w:rFonts w:hint="eastAsia" w:ascii="楷体" w:hAnsi="楷体" w:eastAsia="楷体" w:cs="楷体"/>
          <w:spacing w:val="-1"/>
          <w:sz w:val="28"/>
          <w:szCs w:val="21"/>
        </w:rPr>
        <w:t>甲乙双方应当共同遵守国家、地方法律法规以及本协</w:t>
      </w:r>
      <w:r>
        <w:rPr>
          <w:rFonts w:hint="eastAsia" w:ascii="楷体" w:hAnsi="楷体" w:eastAsia="楷体" w:cs="楷体"/>
          <w:spacing w:val="-3"/>
          <w:w w:val="95"/>
          <w:sz w:val="28"/>
          <w:szCs w:val="21"/>
        </w:rPr>
        <w:t>议的约定，在合同的订立、履行过程中廉洁自律，绝不弄虚</w:t>
      </w:r>
      <w:r>
        <w:rPr>
          <w:rFonts w:hint="eastAsia" w:ascii="楷体" w:hAnsi="楷体" w:eastAsia="楷体" w:cs="楷体"/>
          <w:spacing w:val="-3"/>
          <w:sz w:val="28"/>
          <w:szCs w:val="21"/>
        </w:rPr>
        <w:t>作假、以次充好，虚结虚算。</w:t>
      </w:r>
    </w:p>
    <w:p>
      <w:pPr>
        <w:pStyle w:val="8"/>
        <w:tabs>
          <w:tab w:val="left" w:pos="1092"/>
        </w:tabs>
        <w:spacing w:line="304" w:lineRule="auto"/>
        <w:ind w:left="0" w:firstLine="584" w:firstLineChars="200"/>
        <w:rPr>
          <w:rFonts w:ascii="楷体" w:hAnsi="楷体" w:eastAsia="楷体" w:cs="楷体"/>
          <w:sz w:val="28"/>
          <w:szCs w:val="21"/>
        </w:rPr>
      </w:pPr>
      <w:r>
        <w:rPr>
          <w:rFonts w:hint="eastAsia" w:ascii="楷体" w:hAnsi="楷体" w:eastAsia="楷体" w:cs="楷体"/>
          <w:spacing w:val="13"/>
          <w:w w:val="95"/>
          <w:sz w:val="28"/>
          <w:szCs w:val="21"/>
          <w:lang w:val="en-US"/>
        </w:rPr>
        <w:t>2.</w:t>
      </w:r>
      <w:r>
        <w:rPr>
          <w:rFonts w:hint="eastAsia" w:ascii="楷体" w:hAnsi="楷体" w:eastAsia="楷体" w:cs="楷体"/>
          <w:spacing w:val="13"/>
          <w:w w:val="95"/>
          <w:sz w:val="28"/>
          <w:szCs w:val="21"/>
        </w:rPr>
        <w:t>乙方声明并承诺甲方人员或其近亲属没有直接或间</w:t>
      </w:r>
      <w:r>
        <w:rPr>
          <w:rFonts w:hint="eastAsia" w:ascii="楷体" w:hAnsi="楷体" w:eastAsia="楷体" w:cs="楷体"/>
          <w:sz w:val="28"/>
          <w:szCs w:val="21"/>
        </w:rPr>
        <w:t>接投资乙方或持有乙方股权，没有直接或间接投资乙方关联企业或持有乙方关联企业股权。</w:t>
      </w:r>
    </w:p>
    <w:p>
      <w:pPr>
        <w:pStyle w:val="8"/>
        <w:tabs>
          <w:tab w:val="left" w:pos="1244"/>
        </w:tabs>
        <w:spacing w:line="304" w:lineRule="auto"/>
        <w:ind w:left="0" w:firstLine="556" w:firstLineChars="200"/>
        <w:rPr>
          <w:rFonts w:ascii="楷体" w:hAnsi="楷体" w:eastAsia="楷体" w:cs="楷体"/>
          <w:sz w:val="28"/>
          <w:szCs w:val="21"/>
        </w:rPr>
      </w:pPr>
      <w:r>
        <w:rPr>
          <w:rFonts w:hint="eastAsia" w:ascii="楷体" w:hAnsi="楷体" w:eastAsia="楷体" w:cs="楷体"/>
          <w:spacing w:val="6"/>
          <w:w w:val="95"/>
          <w:sz w:val="28"/>
          <w:szCs w:val="21"/>
          <w:lang w:val="en-US"/>
        </w:rPr>
        <w:t>3.</w:t>
      </w:r>
      <w:r>
        <w:rPr>
          <w:rFonts w:hint="eastAsia" w:ascii="楷体" w:hAnsi="楷体" w:eastAsia="楷体" w:cs="楷体"/>
          <w:spacing w:val="6"/>
          <w:w w:val="95"/>
          <w:sz w:val="28"/>
          <w:szCs w:val="21"/>
        </w:rPr>
        <w:t>乙方承诺乙方或乙方关联企业股东、实际出资人或</w:t>
      </w:r>
      <w:r>
        <w:rPr>
          <w:rFonts w:hint="eastAsia" w:ascii="楷体" w:hAnsi="楷体" w:eastAsia="楷体" w:cs="楷体"/>
          <w:sz w:val="28"/>
          <w:szCs w:val="21"/>
        </w:rPr>
        <w:t>持股人、高管、主要业务人员不得与甲方人员或其近亲属共</w:t>
      </w:r>
      <w:r>
        <w:rPr>
          <w:rFonts w:hint="eastAsia" w:ascii="楷体" w:hAnsi="楷体" w:eastAsia="楷体" w:cs="楷体"/>
          <w:spacing w:val="-2"/>
          <w:w w:val="95"/>
          <w:sz w:val="28"/>
          <w:szCs w:val="21"/>
        </w:rPr>
        <w:t>同成立公司，不得聘请甲方人员或其近亲属在乙方或乙方关</w:t>
      </w:r>
      <w:r>
        <w:rPr>
          <w:rFonts w:hint="eastAsia" w:ascii="楷体" w:hAnsi="楷体" w:eastAsia="楷体" w:cs="楷体"/>
          <w:spacing w:val="11"/>
          <w:w w:val="95"/>
          <w:sz w:val="28"/>
          <w:szCs w:val="21"/>
        </w:rPr>
        <w:t>联企业股东或实际出资人或高管或主要业务人员成立的企</w:t>
      </w:r>
      <w:r>
        <w:rPr>
          <w:rFonts w:hint="eastAsia" w:ascii="楷体" w:hAnsi="楷体" w:eastAsia="楷体" w:cs="楷体"/>
          <w:spacing w:val="-12"/>
          <w:sz w:val="28"/>
          <w:szCs w:val="21"/>
        </w:rPr>
        <w:t>业中担任高管或为其发放薪酬。</w:t>
      </w:r>
      <w:r>
        <w:rPr>
          <w:rFonts w:hint="eastAsia" w:ascii="楷体" w:hAnsi="楷体" w:eastAsia="楷体" w:cs="楷体"/>
          <w:sz w:val="28"/>
          <w:szCs w:val="21"/>
        </w:rPr>
        <w:t>（20</w:t>
      </w:r>
      <w:r>
        <w:rPr>
          <w:rFonts w:hint="eastAsia" w:ascii="楷体" w:hAnsi="楷体" w:eastAsia="楷体" w:cs="楷体"/>
          <w:sz w:val="28"/>
          <w:szCs w:val="21"/>
          <w:lang w:val="en-US"/>
        </w:rPr>
        <w:t>23</w:t>
      </w:r>
      <w:r>
        <w:rPr>
          <w:rFonts w:hint="eastAsia" w:ascii="楷体" w:hAnsi="楷体" w:eastAsia="楷体" w:cs="楷体"/>
          <w:spacing w:val="-9"/>
          <w:sz w:val="28"/>
          <w:szCs w:val="21"/>
        </w:rPr>
        <w:t>年新进供应商，如在本协议签订前乙方存在本条规定情形的，需在本协议签订后30</w:t>
      </w:r>
      <w:r>
        <w:rPr>
          <w:rFonts w:hint="eastAsia" w:ascii="楷体" w:hAnsi="楷体" w:eastAsia="楷体" w:cs="楷体"/>
          <w:spacing w:val="-10"/>
          <w:sz w:val="28"/>
          <w:szCs w:val="21"/>
        </w:rPr>
        <w:t>日内，将相关情况报重汽集团纪委监察部备案</w:t>
      </w:r>
      <w:r>
        <w:rPr>
          <w:rFonts w:hint="eastAsia" w:ascii="楷体" w:hAnsi="楷体" w:eastAsia="楷体" w:cs="楷体"/>
          <w:spacing w:val="-159"/>
          <w:sz w:val="28"/>
          <w:szCs w:val="21"/>
        </w:rPr>
        <w:t>）</w:t>
      </w:r>
      <w:r>
        <w:rPr>
          <w:rFonts w:hint="eastAsia" w:ascii="楷体" w:hAnsi="楷体" w:eastAsia="楷体" w:cs="楷体"/>
          <w:sz w:val="28"/>
          <w:szCs w:val="21"/>
        </w:rPr>
        <w:t>。</w:t>
      </w:r>
    </w:p>
    <w:p>
      <w:pPr>
        <w:pStyle w:val="2"/>
        <w:spacing w:before="38" w:line="304" w:lineRule="auto"/>
        <w:ind w:left="0" w:right="275" w:firstLine="556" w:firstLineChars="200"/>
        <w:jc w:val="both"/>
        <w:rPr>
          <w:rFonts w:ascii="楷体" w:hAnsi="楷体" w:eastAsia="楷体" w:cs="楷体"/>
          <w:sz w:val="28"/>
          <w:szCs w:val="28"/>
        </w:rPr>
      </w:pPr>
      <w:r>
        <w:rPr>
          <w:rFonts w:hint="eastAsia" w:ascii="楷体" w:hAnsi="楷体" w:eastAsia="楷体" w:cs="楷体"/>
          <w:spacing w:val="6"/>
          <w:w w:val="95"/>
          <w:sz w:val="28"/>
          <w:szCs w:val="28"/>
          <w:lang w:val="en-US"/>
        </w:rPr>
        <w:t>4.</w:t>
      </w:r>
      <w:r>
        <w:rPr>
          <w:rFonts w:hint="eastAsia" w:ascii="楷体" w:hAnsi="楷体" w:eastAsia="楷体" w:cs="楷体"/>
          <w:spacing w:val="6"/>
          <w:w w:val="95"/>
          <w:sz w:val="28"/>
          <w:szCs w:val="28"/>
        </w:rPr>
        <w:t>乙方承诺依法开展经营活动，尤其不得有任何形式</w:t>
      </w:r>
      <w:r>
        <w:rPr>
          <w:rFonts w:hint="eastAsia" w:ascii="楷体" w:hAnsi="楷体" w:eastAsia="楷体" w:cs="楷体"/>
          <w:sz w:val="28"/>
          <w:szCs w:val="28"/>
        </w:rPr>
        <w:t>的商业贿赂行为。乙方一经发现其员工或其近亲属存在任何</w:t>
      </w:r>
      <w:r>
        <w:rPr>
          <w:rFonts w:hint="eastAsia" w:ascii="楷体" w:hAnsi="楷体" w:eastAsia="楷体" w:cs="楷体"/>
          <w:spacing w:val="-2"/>
          <w:sz w:val="28"/>
          <w:szCs w:val="28"/>
        </w:rPr>
        <w:t>商业贿赂行为，应立即通知甲方并自行进行查处和整改。若</w:t>
      </w:r>
      <w:r>
        <w:rPr>
          <w:rFonts w:hint="eastAsia" w:ascii="楷体" w:hAnsi="楷体" w:eastAsia="楷体" w:cs="楷体"/>
          <w:spacing w:val="-3"/>
          <w:sz w:val="28"/>
          <w:szCs w:val="28"/>
        </w:rPr>
        <w:t>甲方认为上述行为严重影响到甲方的利益，则甲方有权单方解除双方签订的采购协议，并要求乙方赔偿。</w:t>
      </w:r>
    </w:p>
    <w:p>
      <w:pPr>
        <w:pStyle w:val="2"/>
        <w:spacing w:line="304" w:lineRule="auto"/>
        <w:ind w:left="0" w:right="118" w:firstLine="608" w:firstLineChars="200"/>
        <w:rPr>
          <w:rFonts w:ascii="楷体" w:hAnsi="楷体" w:eastAsia="楷体" w:cs="楷体"/>
          <w:sz w:val="28"/>
          <w:szCs w:val="28"/>
        </w:rPr>
      </w:pPr>
      <w:r>
        <w:rPr>
          <w:rFonts w:hint="eastAsia" w:ascii="楷体" w:hAnsi="楷体" w:eastAsia="楷体" w:cs="楷体"/>
          <w:spacing w:val="12"/>
          <w:sz w:val="28"/>
          <w:szCs w:val="28"/>
          <w:lang w:val="en-US"/>
        </w:rPr>
        <w:t>5.</w:t>
      </w:r>
      <w:r>
        <w:rPr>
          <w:rFonts w:hint="eastAsia" w:ascii="楷体" w:hAnsi="楷体" w:eastAsia="楷体" w:cs="楷体"/>
          <w:spacing w:val="12"/>
          <w:sz w:val="28"/>
          <w:szCs w:val="28"/>
        </w:rPr>
        <w:t>乙方承诺不以任何理由为甲方人员及其近亲属赠送</w:t>
      </w:r>
      <w:r>
        <w:rPr>
          <w:rFonts w:hint="eastAsia" w:ascii="楷体" w:hAnsi="楷体" w:eastAsia="楷体" w:cs="楷体"/>
          <w:spacing w:val="-13"/>
          <w:sz w:val="28"/>
          <w:szCs w:val="28"/>
        </w:rPr>
        <w:t>礼金、购物卡、充值卡、信用卡等有价证券和其他贵重物品；</w:t>
      </w:r>
      <w:r>
        <w:rPr>
          <w:rFonts w:hint="eastAsia" w:ascii="楷体" w:hAnsi="楷体" w:eastAsia="楷体" w:cs="楷体"/>
          <w:spacing w:val="-1"/>
          <w:sz w:val="28"/>
          <w:szCs w:val="28"/>
        </w:rPr>
        <w:t>不得给甲方人员或其近亲属报销其个人费用；不得以洽谈业</w:t>
      </w:r>
      <w:r>
        <w:rPr>
          <w:rFonts w:hint="eastAsia" w:ascii="楷体" w:hAnsi="楷体" w:eastAsia="楷体" w:cs="楷体"/>
          <w:spacing w:val="-3"/>
          <w:sz w:val="28"/>
          <w:szCs w:val="28"/>
        </w:rPr>
        <w:t>务、签订合同等为借口宴请或邀请甲方人员或其近亲属外出</w:t>
      </w:r>
      <w:r>
        <w:rPr>
          <w:rFonts w:hint="eastAsia" w:ascii="楷体" w:hAnsi="楷体" w:eastAsia="楷体" w:cs="楷体"/>
          <w:spacing w:val="-4"/>
          <w:sz w:val="28"/>
          <w:szCs w:val="28"/>
        </w:rPr>
        <w:t>旅游和进入营业性娱乐场所；不得为甲方工作人员或其近亲属购置或提供通讯、交通工具；不得为甲方人员或其近亲属住房装修、婚丧嫁娶、家属和子女的工作安排以及出国等提供任何金钱或非金钱方式的资助或帮助。</w:t>
      </w:r>
    </w:p>
    <w:p>
      <w:pPr>
        <w:pStyle w:val="2"/>
        <w:spacing w:line="304" w:lineRule="auto"/>
        <w:ind w:left="0" w:right="268" w:firstLine="556" w:firstLineChars="200"/>
        <w:jc w:val="both"/>
        <w:rPr>
          <w:rFonts w:ascii="楷体" w:hAnsi="楷体" w:eastAsia="楷体" w:cs="楷体"/>
          <w:sz w:val="28"/>
          <w:szCs w:val="28"/>
        </w:rPr>
      </w:pPr>
      <w:r>
        <w:rPr>
          <w:rFonts w:hint="eastAsia" w:ascii="楷体" w:hAnsi="楷体" w:eastAsia="楷体" w:cs="楷体"/>
          <w:spacing w:val="6"/>
          <w:w w:val="95"/>
          <w:sz w:val="28"/>
          <w:szCs w:val="28"/>
          <w:lang w:val="en-US"/>
        </w:rPr>
        <w:t>6.</w:t>
      </w:r>
      <w:r>
        <w:rPr>
          <w:rFonts w:hint="eastAsia" w:ascii="楷体" w:hAnsi="楷体" w:eastAsia="楷体" w:cs="楷体"/>
          <w:spacing w:val="6"/>
          <w:w w:val="95"/>
          <w:sz w:val="28"/>
          <w:szCs w:val="28"/>
        </w:rPr>
        <w:t>乙方应当通过正常途径开展相关业务，决不为谋取</w:t>
      </w:r>
      <w:r>
        <w:rPr>
          <w:rFonts w:hint="eastAsia" w:ascii="楷体" w:hAnsi="楷体" w:eastAsia="楷体" w:cs="楷体"/>
          <w:spacing w:val="6"/>
          <w:sz w:val="28"/>
          <w:szCs w:val="28"/>
        </w:rPr>
        <w:t>不正当利益诱使甲方人员就物资、配套件数量、价格变动、</w:t>
      </w:r>
      <w:r>
        <w:rPr>
          <w:rFonts w:hint="eastAsia" w:ascii="楷体" w:hAnsi="楷体" w:eastAsia="楷体" w:cs="楷体"/>
          <w:sz w:val="28"/>
          <w:szCs w:val="28"/>
        </w:rPr>
        <w:t>质量问题处理等方面私下商谈或达成默契。决不以任何方式</w:t>
      </w:r>
      <w:r>
        <w:rPr>
          <w:rFonts w:hint="eastAsia" w:ascii="楷体" w:hAnsi="楷体" w:eastAsia="楷体" w:cs="楷体"/>
          <w:spacing w:val="-1"/>
          <w:sz w:val="28"/>
          <w:szCs w:val="28"/>
        </w:rPr>
        <w:t>诱使甲方人员接受或共同编造虚假议价及质量资料、影响交</w:t>
      </w:r>
      <w:r>
        <w:rPr>
          <w:rFonts w:hint="eastAsia" w:ascii="楷体" w:hAnsi="楷体" w:eastAsia="楷体" w:cs="楷体"/>
          <w:spacing w:val="-3"/>
          <w:sz w:val="28"/>
          <w:szCs w:val="28"/>
        </w:rPr>
        <w:t>易价格或交易之达成、违背职务、将合同权利义务转让给第三方及其它损害甲方利益的行为。</w:t>
      </w:r>
    </w:p>
    <w:p>
      <w:pPr>
        <w:pStyle w:val="8"/>
        <w:tabs>
          <w:tab w:val="left" w:pos="1092"/>
        </w:tabs>
        <w:spacing w:line="304" w:lineRule="auto"/>
        <w:ind w:left="0" w:firstLine="584" w:firstLineChars="200"/>
        <w:rPr>
          <w:rFonts w:ascii="楷体" w:hAnsi="楷体" w:eastAsia="楷体" w:cs="楷体"/>
          <w:sz w:val="28"/>
          <w:szCs w:val="21"/>
        </w:rPr>
      </w:pPr>
      <w:r>
        <w:rPr>
          <w:rFonts w:hint="eastAsia" w:ascii="楷体" w:hAnsi="楷体" w:eastAsia="楷体" w:cs="楷体"/>
          <w:spacing w:val="13"/>
          <w:w w:val="95"/>
          <w:sz w:val="28"/>
          <w:szCs w:val="21"/>
          <w:lang w:val="en-US"/>
        </w:rPr>
        <w:t>7.</w:t>
      </w:r>
      <w:r>
        <w:rPr>
          <w:rFonts w:hint="eastAsia" w:ascii="楷体" w:hAnsi="楷体" w:eastAsia="楷体" w:cs="楷体"/>
          <w:spacing w:val="13"/>
          <w:w w:val="95"/>
          <w:sz w:val="28"/>
          <w:szCs w:val="21"/>
        </w:rPr>
        <w:t>若乙方发现甲方人员或其近亲属有任何形式的索贿</w:t>
      </w:r>
      <w:r>
        <w:rPr>
          <w:rFonts w:hint="eastAsia" w:ascii="楷体" w:hAnsi="楷体" w:eastAsia="楷体" w:cs="楷体"/>
          <w:spacing w:val="12"/>
          <w:w w:val="95"/>
          <w:sz w:val="28"/>
          <w:szCs w:val="21"/>
        </w:rPr>
        <w:t>受贿行为，乙方有责任向甲方监察部门举报</w:t>
      </w:r>
      <w:r>
        <w:rPr>
          <w:rFonts w:hint="eastAsia" w:ascii="楷体" w:hAnsi="楷体" w:eastAsia="楷体" w:cs="楷体"/>
          <w:spacing w:val="14"/>
          <w:w w:val="95"/>
          <w:sz w:val="28"/>
          <w:szCs w:val="21"/>
        </w:rPr>
        <w:t>（</w:t>
      </w:r>
      <w:r>
        <w:rPr>
          <w:rFonts w:hint="eastAsia" w:ascii="楷体" w:hAnsi="楷体" w:eastAsia="楷体" w:cs="楷体"/>
          <w:spacing w:val="10"/>
          <w:w w:val="95"/>
          <w:sz w:val="28"/>
          <w:szCs w:val="21"/>
        </w:rPr>
        <w:t>举报电话：</w:t>
      </w:r>
      <w:r>
        <w:rPr>
          <w:rFonts w:hint="eastAsia" w:ascii="楷体" w:hAnsi="楷体" w:eastAsia="楷体" w:cs="楷体"/>
          <w:spacing w:val="1"/>
          <w:w w:val="99"/>
          <w:sz w:val="28"/>
          <w:szCs w:val="21"/>
        </w:rPr>
        <w:t>05</w:t>
      </w:r>
      <w:r>
        <w:rPr>
          <w:rFonts w:hint="eastAsia" w:ascii="楷体" w:hAnsi="楷体" w:eastAsia="楷体" w:cs="楷体"/>
          <w:spacing w:val="-2"/>
          <w:w w:val="99"/>
          <w:sz w:val="28"/>
          <w:szCs w:val="21"/>
        </w:rPr>
        <w:t>3</w:t>
      </w:r>
      <w:r>
        <w:rPr>
          <w:rFonts w:hint="eastAsia" w:ascii="楷体" w:hAnsi="楷体" w:eastAsia="楷体" w:cs="楷体"/>
          <w:spacing w:val="1"/>
          <w:w w:val="99"/>
          <w:sz w:val="28"/>
          <w:szCs w:val="21"/>
        </w:rPr>
        <w:t>1-</w:t>
      </w:r>
      <w:r>
        <w:rPr>
          <w:rFonts w:hint="eastAsia" w:ascii="楷体" w:hAnsi="楷体" w:eastAsia="楷体" w:cs="楷体"/>
          <w:spacing w:val="-2"/>
          <w:w w:val="99"/>
          <w:sz w:val="28"/>
          <w:szCs w:val="21"/>
        </w:rPr>
        <w:t>5</w:t>
      </w:r>
      <w:r>
        <w:rPr>
          <w:rFonts w:hint="eastAsia" w:ascii="楷体" w:hAnsi="楷体" w:eastAsia="楷体" w:cs="楷体"/>
          <w:spacing w:val="1"/>
          <w:w w:val="99"/>
          <w:sz w:val="28"/>
          <w:szCs w:val="21"/>
        </w:rPr>
        <w:t>80</w:t>
      </w:r>
      <w:r>
        <w:rPr>
          <w:rFonts w:hint="eastAsia" w:ascii="楷体" w:hAnsi="楷体" w:eastAsia="楷体" w:cs="楷体"/>
          <w:spacing w:val="-2"/>
          <w:w w:val="99"/>
          <w:sz w:val="28"/>
          <w:szCs w:val="21"/>
        </w:rPr>
        <w:t>6</w:t>
      </w:r>
      <w:r>
        <w:rPr>
          <w:rFonts w:hint="eastAsia" w:ascii="楷体" w:hAnsi="楷体" w:eastAsia="楷体" w:cs="楷体"/>
          <w:spacing w:val="1"/>
          <w:w w:val="99"/>
          <w:sz w:val="28"/>
          <w:szCs w:val="21"/>
        </w:rPr>
        <w:t>22</w:t>
      </w:r>
      <w:r>
        <w:rPr>
          <w:rFonts w:hint="eastAsia" w:ascii="楷体" w:hAnsi="楷体" w:eastAsia="楷体" w:cs="楷体"/>
          <w:spacing w:val="-2"/>
          <w:w w:val="99"/>
          <w:sz w:val="28"/>
          <w:szCs w:val="21"/>
        </w:rPr>
        <w:t>33，举报邮箱：</w:t>
      </w:r>
      <w:r>
        <w:fldChar w:fldCharType="begin"/>
      </w:r>
      <w:r>
        <w:instrText xml:space="preserve"> HYPERLINK "mailto:jianchabu@sinotruk.com" \h </w:instrText>
      </w:r>
      <w:r>
        <w:fldChar w:fldCharType="separate"/>
      </w:r>
      <w:r>
        <w:rPr>
          <w:rFonts w:hint="eastAsia" w:ascii="楷体" w:hAnsi="楷体" w:eastAsia="楷体" w:cs="楷体"/>
          <w:spacing w:val="1"/>
          <w:w w:val="99"/>
          <w:sz w:val="28"/>
          <w:szCs w:val="21"/>
        </w:rPr>
        <w:t>jia</w:t>
      </w:r>
      <w:r>
        <w:rPr>
          <w:rFonts w:hint="eastAsia" w:ascii="楷体" w:hAnsi="楷体" w:eastAsia="楷体" w:cs="楷体"/>
          <w:spacing w:val="-2"/>
          <w:w w:val="99"/>
          <w:sz w:val="28"/>
          <w:szCs w:val="21"/>
        </w:rPr>
        <w:t>n</w:t>
      </w:r>
      <w:r>
        <w:rPr>
          <w:rFonts w:hint="eastAsia" w:ascii="楷体" w:hAnsi="楷体" w:eastAsia="楷体" w:cs="楷体"/>
          <w:spacing w:val="1"/>
          <w:w w:val="99"/>
          <w:sz w:val="28"/>
          <w:szCs w:val="21"/>
        </w:rPr>
        <w:t>ch</w:t>
      </w:r>
      <w:r>
        <w:rPr>
          <w:rFonts w:hint="eastAsia" w:ascii="楷体" w:hAnsi="楷体" w:eastAsia="楷体" w:cs="楷体"/>
          <w:spacing w:val="-2"/>
          <w:w w:val="99"/>
          <w:sz w:val="28"/>
          <w:szCs w:val="21"/>
        </w:rPr>
        <w:t>a</w:t>
      </w:r>
      <w:r>
        <w:rPr>
          <w:rFonts w:hint="eastAsia" w:ascii="楷体" w:hAnsi="楷体" w:eastAsia="楷体" w:cs="楷体"/>
          <w:spacing w:val="1"/>
          <w:w w:val="99"/>
          <w:sz w:val="28"/>
          <w:szCs w:val="21"/>
        </w:rPr>
        <w:t>bu</w:t>
      </w:r>
      <w:r>
        <w:rPr>
          <w:rFonts w:hint="eastAsia" w:ascii="楷体" w:hAnsi="楷体" w:eastAsia="楷体" w:cs="楷体"/>
          <w:spacing w:val="-2"/>
          <w:w w:val="99"/>
          <w:sz w:val="28"/>
          <w:szCs w:val="21"/>
        </w:rPr>
        <w:t>@</w:t>
      </w:r>
      <w:r>
        <w:rPr>
          <w:rFonts w:hint="eastAsia" w:ascii="楷体" w:hAnsi="楷体" w:eastAsia="楷体" w:cs="楷体"/>
          <w:spacing w:val="1"/>
          <w:w w:val="99"/>
          <w:sz w:val="28"/>
          <w:szCs w:val="21"/>
        </w:rPr>
        <w:t>si</w:t>
      </w:r>
      <w:r>
        <w:rPr>
          <w:rFonts w:hint="eastAsia" w:ascii="楷体" w:hAnsi="楷体" w:eastAsia="楷体" w:cs="楷体"/>
          <w:spacing w:val="-2"/>
          <w:w w:val="99"/>
          <w:sz w:val="28"/>
          <w:szCs w:val="21"/>
        </w:rPr>
        <w:t>n</w:t>
      </w:r>
      <w:r>
        <w:rPr>
          <w:rFonts w:hint="eastAsia" w:ascii="楷体" w:hAnsi="楷体" w:eastAsia="楷体" w:cs="楷体"/>
          <w:spacing w:val="1"/>
          <w:w w:val="99"/>
          <w:sz w:val="28"/>
          <w:szCs w:val="21"/>
        </w:rPr>
        <w:t>ot</w:t>
      </w:r>
      <w:r>
        <w:rPr>
          <w:rFonts w:hint="eastAsia" w:ascii="楷体" w:hAnsi="楷体" w:eastAsia="楷体" w:cs="楷体"/>
          <w:spacing w:val="-2"/>
          <w:w w:val="99"/>
          <w:sz w:val="28"/>
          <w:szCs w:val="21"/>
        </w:rPr>
        <w:t>r</w:t>
      </w:r>
      <w:r>
        <w:rPr>
          <w:rFonts w:hint="eastAsia" w:ascii="楷体" w:hAnsi="楷体" w:eastAsia="楷体" w:cs="楷体"/>
          <w:spacing w:val="1"/>
          <w:w w:val="99"/>
          <w:sz w:val="28"/>
          <w:szCs w:val="21"/>
        </w:rPr>
        <w:t>uk</w:t>
      </w:r>
      <w:r>
        <w:rPr>
          <w:rFonts w:hint="eastAsia" w:ascii="楷体" w:hAnsi="楷体" w:eastAsia="楷体" w:cs="楷体"/>
          <w:spacing w:val="-2"/>
          <w:w w:val="99"/>
          <w:sz w:val="28"/>
          <w:szCs w:val="21"/>
        </w:rPr>
        <w:t>.</w:t>
      </w:r>
      <w:r>
        <w:rPr>
          <w:rFonts w:hint="eastAsia" w:ascii="楷体" w:hAnsi="楷体" w:eastAsia="楷体" w:cs="楷体"/>
          <w:spacing w:val="1"/>
          <w:w w:val="99"/>
          <w:sz w:val="28"/>
          <w:szCs w:val="21"/>
        </w:rPr>
        <w:t>co</w:t>
      </w:r>
      <w:r>
        <w:rPr>
          <w:rFonts w:hint="eastAsia" w:ascii="楷体" w:hAnsi="楷体" w:eastAsia="楷体" w:cs="楷体"/>
          <w:spacing w:val="-1"/>
          <w:w w:val="99"/>
          <w:sz w:val="28"/>
          <w:szCs w:val="21"/>
        </w:rPr>
        <w:t>m</w:t>
      </w:r>
      <w:r>
        <w:rPr>
          <w:rFonts w:hint="eastAsia" w:ascii="楷体" w:hAnsi="楷体" w:eastAsia="楷体" w:cs="楷体"/>
          <w:spacing w:val="-1"/>
          <w:w w:val="99"/>
          <w:sz w:val="28"/>
          <w:szCs w:val="21"/>
        </w:rPr>
        <w:fldChar w:fldCharType="end"/>
      </w:r>
      <w:r>
        <w:rPr>
          <w:rFonts w:hint="eastAsia" w:ascii="楷体" w:hAnsi="楷体" w:eastAsia="楷体" w:cs="楷体"/>
          <w:spacing w:val="-159"/>
          <w:w w:val="99"/>
          <w:sz w:val="28"/>
          <w:szCs w:val="21"/>
        </w:rPr>
        <w:t>）</w:t>
      </w:r>
      <w:r>
        <w:rPr>
          <w:rFonts w:hint="eastAsia" w:ascii="楷体" w:hAnsi="楷体" w:eastAsia="楷体" w:cs="楷体"/>
          <w:spacing w:val="-2"/>
          <w:w w:val="99"/>
          <w:sz w:val="28"/>
          <w:szCs w:val="21"/>
        </w:rPr>
        <w:t>。甲</w:t>
      </w:r>
      <w:r>
        <w:rPr>
          <w:rFonts w:hint="eastAsia" w:ascii="楷体" w:hAnsi="楷体" w:eastAsia="楷体" w:cs="楷体"/>
          <w:spacing w:val="-3"/>
          <w:sz w:val="28"/>
          <w:szCs w:val="21"/>
        </w:rPr>
        <w:t>方不得找任何借口对乙方进行报复。对举报属实和严格遵守</w:t>
      </w:r>
      <w:r>
        <w:rPr>
          <w:rFonts w:hint="eastAsia" w:ascii="楷体" w:hAnsi="楷体" w:eastAsia="楷体" w:cs="楷体"/>
          <w:spacing w:val="-4"/>
          <w:sz w:val="28"/>
          <w:szCs w:val="21"/>
        </w:rPr>
        <w:t>廉洁协议的乙方，在同等条件下甲方优先考虑与乙方继续合作并给予更优惠的商务合作条件。</w:t>
      </w:r>
    </w:p>
    <w:p>
      <w:pPr>
        <w:pStyle w:val="8"/>
        <w:tabs>
          <w:tab w:val="left" w:pos="1078"/>
        </w:tabs>
        <w:spacing w:before="111" w:line="304" w:lineRule="auto"/>
        <w:ind w:left="0" w:right="118" w:firstLine="556" w:firstLineChars="200"/>
        <w:rPr>
          <w:rFonts w:ascii="楷体" w:hAnsi="楷体" w:eastAsia="楷体" w:cs="楷体"/>
          <w:spacing w:val="-1"/>
          <w:sz w:val="28"/>
          <w:szCs w:val="21"/>
        </w:rPr>
      </w:pPr>
      <w:r>
        <w:rPr>
          <w:rFonts w:hint="eastAsia" w:ascii="楷体" w:hAnsi="楷体" w:eastAsia="楷体" w:cs="楷体"/>
          <w:spacing w:val="-1"/>
          <w:sz w:val="28"/>
          <w:szCs w:val="21"/>
          <w:lang w:val="en-US"/>
        </w:rPr>
        <w:t>8.</w:t>
      </w:r>
      <w:r>
        <w:rPr>
          <w:rFonts w:hint="eastAsia" w:ascii="楷体" w:hAnsi="楷体" w:eastAsia="楷体" w:cs="楷体"/>
          <w:spacing w:val="-1"/>
          <w:sz w:val="28"/>
          <w:szCs w:val="21"/>
        </w:rPr>
        <w:t>若乙方知悉其它与甲方合作的供应商存在违反本协议规定之行为，乙方应向甲方检举并提供证据。</w:t>
      </w:r>
    </w:p>
    <w:p>
      <w:pPr>
        <w:pStyle w:val="8"/>
        <w:tabs>
          <w:tab w:val="left" w:pos="1078"/>
        </w:tabs>
        <w:spacing w:before="111" w:line="304" w:lineRule="auto"/>
        <w:ind w:left="0" w:right="118" w:firstLine="556" w:firstLineChars="200"/>
        <w:rPr>
          <w:rFonts w:ascii="楷体" w:hAnsi="楷体" w:eastAsia="楷体" w:cs="楷体"/>
          <w:sz w:val="28"/>
          <w:szCs w:val="21"/>
        </w:rPr>
      </w:pPr>
      <w:r>
        <w:rPr>
          <w:rFonts w:hint="eastAsia" w:ascii="楷体" w:hAnsi="楷体" w:eastAsia="楷体" w:cs="楷体"/>
          <w:spacing w:val="-1"/>
          <w:sz w:val="28"/>
          <w:szCs w:val="21"/>
          <w:lang w:val="en-US"/>
        </w:rPr>
        <w:t>9.</w:t>
      </w:r>
      <w:r>
        <w:rPr>
          <w:rFonts w:hint="eastAsia" w:ascii="楷体" w:hAnsi="楷体" w:eastAsia="楷体" w:cs="楷体"/>
          <w:spacing w:val="-1"/>
          <w:sz w:val="28"/>
          <w:szCs w:val="21"/>
        </w:rPr>
        <w:t>乙方承诺在双方业务往来期间，不得对甲方人员采取</w:t>
      </w:r>
      <w:r>
        <w:rPr>
          <w:rFonts w:hint="eastAsia" w:ascii="楷体" w:hAnsi="楷体" w:eastAsia="楷体" w:cs="楷体"/>
          <w:spacing w:val="-2"/>
          <w:sz w:val="28"/>
          <w:szCs w:val="21"/>
        </w:rPr>
        <w:t>任何手段使其离开甲方到乙方或乙方关联企业任职，若出现</w:t>
      </w:r>
      <w:r>
        <w:rPr>
          <w:rFonts w:hint="eastAsia" w:ascii="楷体" w:hAnsi="楷体" w:eastAsia="楷体" w:cs="楷体"/>
          <w:spacing w:val="-14"/>
          <w:sz w:val="28"/>
          <w:szCs w:val="21"/>
        </w:rPr>
        <w:t>上述情况，则属于乙方违约，应承担给甲方造成的一切损失。</w:t>
      </w:r>
    </w:p>
    <w:p>
      <w:pPr>
        <w:pStyle w:val="8"/>
        <w:tabs>
          <w:tab w:val="left" w:pos="1244"/>
        </w:tabs>
        <w:spacing w:line="304" w:lineRule="auto"/>
        <w:ind w:left="0" w:firstLine="556" w:firstLineChars="200"/>
        <w:rPr>
          <w:rFonts w:ascii="楷体" w:hAnsi="楷体" w:eastAsia="楷体" w:cs="楷体"/>
          <w:sz w:val="28"/>
          <w:szCs w:val="21"/>
        </w:rPr>
      </w:pPr>
      <w:r>
        <w:rPr>
          <w:rFonts w:hint="eastAsia" w:ascii="楷体" w:hAnsi="楷体" w:eastAsia="楷体" w:cs="楷体"/>
          <w:spacing w:val="6"/>
          <w:w w:val="95"/>
          <w:sz w:val="28"/>
          <w:szCs w:val="21"/>
          <w:lang w:val="en-US"/>
        </w:rPr>
        <w:t>10.</w:t>
      </w:r>
      <w:r>
        <w:rPr>
          <w:rFonts w:hint="eastAsia" w:ascii="楷体" w:hAnsi="楷体" w:eastAsia="楷体" w:cs="楷体"/>
          <w:spacing w:val="6"/>
          <w:w w:val="95"/>
          <w:sz w:val="28"/>
          <w:szCs w:val="21"/>
        </w:rPr>
        <w:t>乙方承诺不聘任甲方内退领导干部或其他人员在乙</w:t>
      </w:r>
      <w:r>
        <w:rPr>
          <w:rFonts w:hint="eastAsia" w:ascii="楷体" w:hAnsi="楷体" w:eastAsia="楷体" w:cs="楷体"/>
          <w:sz w:val="28"/>
          <w:szCs w:val="21"/>
        </w:rPr>
        <w:t>方或乙方关联企业工作；乙方承诺不聘任甲方离职或退休三年内的领导干部或其他人员在乙方或乙方关联企业工作。</w:t>
      </w:r>
    </w:p>
    <w:p>
      <w:pPr>
        <w:pStyle w:val="8"/>
        <w:tabs>
          <w:tab w:val="left" w:pos="1244"/>
        </w:tabs>
        <w:spacing w:line="304" w:lineRule="auto"/>
        <w:ind w:left="0" w:right="118" w:firstLine="584" w:firstLineChars="200"/>
        <w:jc w:val="left"/>
        <w:rPr>
          <w:rFonts w:ascii="楷体" w:hAnsi="楷体" w:eastAsia="楷体" w:cs="楷体"/>
          <w:sz w:val="28"/>
          <w:szCs w:val="21"/>
        </w:rPr>
      </w:pPr>
      <w:r>
        <w:rPr>
          <w:rFonts w:hint="eastAsia" w:ascii="楷体" w:hAnsi="楷体" w:eastAsia="楷体" w:cs="楷体"/>
          <w:spacing w:val="6"/>
          <w:sz w:val="28"/>
          <w:szCs w:val="21"/>
          <w:lang w:val="en-US"/>
        </w:rPr>
        <w:t>11.</w:t>
      </w:r>
      <w:r>
        <w:rPr>
          <w:rFonts w:hint="eastAsia" w:ascii="楷体" w:hAnsi="楷体" w:eastAsia="楷体" w:cs="楷体"/>
          <w:spacing w:val="6"/>
          <w:sz w:val="28"/>
          <w:szCs w:val="21"/>
        </w:rPr>
        <w:t>若乙方违反本协议约定的任何一项，</w:t>
      </w:r>
      <w:r>
        <w:rPr>
          <w:rFonts w:hint="eastAsia" w:ascii="楷体" w:hAnsi="楷体" w:eastAsia="楷体" w:cs="楷体"/>
          <w:spacing w:val="6"/>
          <w:sz w:val="28"/>
          <w:szCs w:val="21"/>
          <w:lang w:val="en-US"/>
        </w:rPr>
        <w:t>视情节轻重，</w:t>
      </w:r>
      <w:r>
        <w:rPr>
          <w:rFonts w:hint="eastAsia" w:ascii="楷体" w:hAnsi="楷体" w:eastAsia="楷体" w:cs="楷体"/>
          <w:spacing w:val="6"/>
          <w:sz w:val="28"/>
          <w:szCs w:val="21"/>
        </w:rPr>
        <w:t>乙方自愿按照甲方的要求向甲</w:t>
      </w:r>
      <w:r>
        <w:rPr>
          <w:rFonts w:hint="eastAsia" w:ascii="楷体" w:hAnsi="楷体" w:eastAsia="楷体" w:cs="楷体"/>
          <w:spacing w:val="-3"/>
          <w:sz w:val="28"/>
          <w:szCs w:val="21"/>
        </w:rPr>
        <w:t>方支付</w:t>
      </w:r>
      <w:r>
        <w:rPr>
          <w:rFonts w:hint="eastAsia" w:ascii="楷体" w:hAnsi="楷体" w:eastAsia="楷体" w:cs="楷体"/>
          <w:spacing w:val="-3"/>
          <w:sz w:val="28"/>
          <w:szCs w:val="21"/>
          <w:lang w:val="en-US"/>
        </w:rPr>
        <w:t>5万元至50万元人民币或</w:t>
      </w:r>
      <w:r>
        <w:rPr>
          <w:rFonts w:hint="eastAsia" w:ascii="楷体" w:hAnsi="楷体" w:eastAsia="楷体" w:cs="楷体"/>
          <w:spacing w:val="-3"/>
          <w:sz w:val="28"/>
          <w:szCs w:val="21"/>
        </w:rPr>
        <w:t>上年度采购</w:t>
      </w:r>
      <w:r>
        <w:rPr>
          <w:rFonts w:hint="eastAsia" w:ascii="楷体" w:hAnsi="楷体" w:eastAsia="楷体" w:cs="楷体"/>
          <w:spacing w:val="-3"/>
          <w:sz w:val="28"/>
          <w:szCs w:val="21"/>
          <w:lang w:val="en-US"/>
        </w:rPr>
        <w:t>总</w:t>
      </w:r>
      <w:r>
        <w:rPr>
          <w:rFonts w:hint="eastAsia" w:ascii="楷体" w:hAnsi="楷体" w:eastAsia="楷体" w:cs="楷体"/>
          <w:spacing w:val="-3"/>
          <w:sz w:val="28"/>
          <w:szCs w:val="21"/>
        </w:rPr>
        <w:t>额</w:t>
      </w:r>
      <w:r>
        <w:rPr>
          <w:rFonts w:hint="eastAsia" w:ascii="楷体" w:hAnsi="楷体" w:eastAsia="楷体" w:cs="楷体"/>
          <w:sz w:val="28"/>
          <w:szCs w:val="21"/>
        </w:rPr>
        <w:t>10</w:t>
      </w:r>
      <w:r>
        <w:rPr>
          <w:rFonts w:hint="eastAsia" w:ascii="楷体" w:hAnsi="楷体" w:eastAsia="楷体" w:cs="楷体"/>
          <w:spacing w:val="-10"/>
          <w:sz w:val="28"/>
          <w:szCs w:val="21"/>
        </w:rPr>
        <w:t>%作为违约金，给甲方造成损失的， 还应承担全部赔偿责任。另外甲方还有权对乙方采取降低供</w:t>
      </w:r>
      <w:r>
        <w:rPr>
          <w:rFonts w:hint="eastAsia" w:ascii="楷体" w:hAnsi="楷体" w:eastAsia="楷体" w:cs="楷体"/>
          <w:spacing w:val="-6"/>
          <w:sz w:val="28"/>
          <w:szCs w:val="21"/>
        </w:rPr>
        <w:t>货比例、取消供货资格、单方解除采购合同、</w:t>
      </w:r>
      <w:r>
        <w:rPr>
          <w:rFonts w:hint="eastAsia" w:ascii="楷体" w:hAnsi="楷体" w:eastAsia="楷体" w:cs="楷体"/>
          <w:spacing w:val="-6"/>
          <w:sz w:val="28"/>
          <w:szCs w:val="21"/>
          <w:lang w:val="en-US"/>
        </w:rPr>
        <w:t>列入“黑名单”</w:t>
      </w:r>
      <w:r>
        <w:rPr>
          <w:rFonts w:hint="eastAsia" w:ascii="楷体" w:hAnsi="楷体" w:eastAsia="楷体" w:cs="楷体"/>
          <w:spacing w:val="-6"/>
          <w:sz w:val="28"/>
          <w:szCs w:val="21"/>
        </w:rPr>
        <w:t>等措施。情节特</w:t>
      </w:r>
      <w:r>
        <w:rPr>
          <w:rFonts w:hint="eastAsia" w:ascii="楷体" w:hAnsi="楷体" w:eastAsia="楷体" w:cs="楷体"/>
          <w:spacing w:val="-7"/>
          <w:sz w:val="28"/>
          <w:szCs w:val="21"/>
        </w:rPr>
        <w:t>别严重或触犯法律法规的，将交由甲方住所地司法机关依法进行处理。</w:t>
      </w:r>
    </w:p>
    <w:p>
      <w:pPr>
        <w:pStyle w:val="8"/>
        <w:tabs>
          <w:tab w:val="left" w:pos="1244"/>
        </w:tabs>
        <w:spacing w:line="304" w:lineRule="auto"/>
        <w:ind w:left="0" w:right="277" w:firstLine="556" w:firstLineChars="200"/>
        <w:jc w:val="left"/>
        <w:rPr>
          <w:rFonts w:ascii="楷体" w:hAnsi="楷体" w:eastAsia="楷体" w:cs="楷体"/>
          <w:sz w:val="28"/>
          <w:szCs w:val="21"/>
        </w:rPr>
      </w:pPr>
      <w:r>
        <w:rPr>
          <w:rFonts w:hint="eastAsia" w:ascii="楷体" w:hAnsi="楷体" w:eastAsia="楷体" w:cs="楷体"/>
          <w:spacing w:val="6"/>
          <w:w w:val="95"/>
          <w:sz w:val="28"/>
          <w:szCs w:val="21"/>
          <w:lang w:val="en-US"/>
        </w:rPr>
        <w:t>12.</w:t>
      </w:r>
      <w:r>
        <w:rPr>
          <w:rFonts w:hint="eastAsia" w:ascii="楷体" w:hAnsi="楷体" w:eastAsia="楷体" w:cs="楷体"/>
          <w:spacing w:val="6"/>
          <w:w w:val="95"/>
          <w:sz w:val="28"/>
          <w:szCs w:val="21"/>
        </w:rPr>
        <w:t xml:space="preserve">本协议作为执行年度采购协议的附件，自双方签署 </w:t>
      </w:r>
      <w:r>
        <w:rPr>
          <w:rFonts w:hint="eastAsia" w:ascii="楷体" w:hAnsi="楷体" w:eastAsia="楷体" w:cs="楷体"/>
          <w:spacing w:val="6"/>
          <w:sz w:val="28"/>
          <w:szCs w:val="21"/>
        </w:rPr>
        <w:t>之日起生效，此协议在双方合作期间有效。</w:t>
      </w:r>
    </w:p>
    <w:p>
      <w:pPr>
        <w:pStyle w:val="8"/>
        <w:tabs>
          <w:tab w:val="left" w:pos="1244"/>
        </w:tabs>
        <w:spacing w:line="304" w:lineRule="auto"/>
        <w:ind w:left="0" w:right="277" w:firstLine="556" w:firstLineChars="200"/>
        <w:rPr>
          <w:rFonts w:ascii="楷体" w:hAnsi="楷体" w:eastAsia="楷体" w:cs="楷体"/>
          <w:sz w:val="28"/>
          <w:szCs w:val="21"/>
        </w:rPr>
      </w:pPr>
      <w:r>
        <w:rPr>
          <w:rFonts w:hint="eastAsia" w:ascii="楷体" w:hAnsi="楷体" w:eastAsia="楷体" w:cs="楷体"/>
          <w:spacing w:val="6"/>
          <w:w w:val="95"/>
          <w:sz w:val="28"/>
          <w:szCs w:val="21"/>
          <w:lang w:val="en-US"/>
        </w:rPr>
        <w:t>13.</w:t>
      </w:r>
      <w:r>
        <w:rPr>
          <w:rFonts w:hint="eastAsia" w:ascii="楷体" w:hAnsi="楷体" w:eastAsia="楷体" w:cs="楷体"/>
          <w:spacing w:val="6"/>
          <w:w w:val="95"/>
          <w:sz w:val="28"/>
          <w:szCs w:val="21"/>
        </w:rPr>
        <w:t>本协议一式二份，双方各执一份，具有同等法律效</w:t>
      </w:r>
      <w:r>
        <w:rPr>
          <w:rFonts w:hint="eastAsia" w:ascii="楷体" w:hAnsi="楷体" w:eastAsia="楷体" w:cs="楷体"/>
          <w:spacing w:val="-1"/>
          <w:w w:val="95"/>
          <w:sz w:val="28"/>
          <w:szCs w:val="21"/>
        </w:rPr>
        <w:t>力。若产生争议，双方协商解决，协商不成的，在甲方所在</w:t>
      </w:r>
      <w:r>
        <w:rPr>
          <w:rFonts w:hint="eastAsia" w:ascii="楷体" w:hAnsi="楷体" w:eastAsia="楷体" w:cs="楷体"/>
          <w:spacing w:val="-1"/>
          <w:sz w:val="28"/>
          <w:szCs w:val="21"/>
        </w:rPr>
        <w:t>地有管辖权的法院诉讼解决。</w:t>
      </w:r>
    </w:p>
    <w:p>
      <w:pPr>
        <w:pStyle w:val="2"/>
        <w:spacing w:before="9"/>
        <w:ind w:left="0" w:firstLine="0"/>
        <w:rPr>
          <w:rFonts w:ascii="楷体" w:hAnsi="楷体" w:eastAsia="楷体" w:cs="楷体"/>
          <w:sz w:val="40"/>
          <w:szCs w:val="28"/>
        </w:rPr>
      </w:pPr>
    </w:p>
    <w:p>
      <w:pPr>
        <w:tabs>
          <w:tab w:val="left" w:pos="5457"/>
        </w:tabs>
        <w:spacing w:before="1"/>
        <w:ind w:left="117"/>
        <w:rPr>
          <w:rFonts w:ascii="楷体" w:hAnsi="楷体" w:eastAsia="楷体" w:cs="楷体"/>
          <w:b/>
          <w:sz w:val="24"/>
          <w:szCs w:val="21"/>
        </w:rPr>
      </w:pPr>
      <w:r>
        <w:rPr>
          <w:rFonts w:hint="eastAsia" w:ascii="楷体" w:hAnsi="楷体" w:eastAsia="楷体" w:cs="楷体"/>
          <w:b/>
          <w:spacing w:val="-1"/>
          <w:w w:val="99"/>
          <w:sz w:val="24"/>
          <w:szCs w:val="21"/>
        </w:rPr>
        <w:t>甲方（盖章</w:t>
      </w:r>
      <w:r>
        <w:rPr>
          <w:rFonts w:hint="eastAsia" w:ascii="楷体" w:hAnsi="楷体" w:eastAsia="楷体" w:cs="楷体"/>
          <w:b/>
          <w:spacing w:val="-140"/>
          <w:w w:val="99"/>
          <w:sz w:val="24"/>
          <w:szCs w:val="21"/>
        </w:rPr>
        <w:t>）</w:t>
      </w:r>
      <w:r>
        <w:rPr>
          <w:rFonts w:hint="eastAsia" w:ascii="楷体" w:hAnsi="楷体" w:eastAsia="楷体" w:cs="楷体"/>
          <w:b/>
          <w:w w:val="99"/>
          <w:sz w:val="24"/>
          <w:szCs w:val="21"/>
        </w:rPr>
        <w:t>：</w:t>
      </w:r>
      <w:r>
        <w:rPr>
          <w:rFonts w:hint="eastAsia" w:ascii="楷体" w:hAnsi="楷体" w:eastAsia="楷体" w:cs="楷体"/>
          <w:b/>
          <w:sz w:val="24"/>
          <w:szCs w:val="21"/>
        </w:rPr>
        <w:tab/>
      </w:r>
      <w:r>
        <w:rPr>
          <w:rFonts w:hint="eastAsia" w:ascii="楷体" w:hAnsi="楷体" w:eastAsia="楷体" w:cs="楷体"/>
          <w:b/>
          <w:spacing w:val="-1"/>
          <w:w w:val="99"/>
          <w:sz w:val="24"/>
          <w:szCs w:val="21"/>
        </w:rPr>
        <w:t>乙方（盖</w:t>
      </w:r>
      <w:r>
        <w:rPr>
          <w:rFonts w:hint="eastAsia" w:ascii="楷体" w:hAnsi="楷体" w:eastAsia="楷体" w:cs="楷体"/>
          <w:b/>
          <w:spacing w:val="2"/>
          <w:w w:val="99"/>
          <w:sz w:val="24"/>
          <w:szCs w:val="21"/>
        </w:rPr>
        <w:t>章</w:t>
      </w:r>
      <w:r>
        <w:rPr>
          <w:rFonts w:hint="eastAsia" w:ascii="楷体" w:hAnsi="楷体" w:eastAsia="楷体" w:cs="楷体"/>
          <w:b/>
          <w:spacing w:val="-142"/>
          <w:w w:val="99"/>
          <w:sz w:val="24"/>
          <w:szCs w:val="21"/>
        </w:rPr>
        <w:t>）</w:t>
      </w:r>
      <w:r>
        <w:rPr>
          <w:rFonts w:hint="eastAsia" w:ascii="楷体" w:hAnsi="楷体" w:eastAsia="楷体" w:cs="楷体"/>
          <w:b/>
          <w:w w:val="99"/>
          <w:sz w:val="24"/>
          <w:szCs w:val="21"/>
        </w:rPr>
        <w:t>：</w:t>
      </w:r>
    </w:p>
    <w:p>
      <w:pPr>
        <w:pStyle w:val="2"/>
        <w:ind w:left="0" w:firstLine="0"/>
        <w:rPr>
          <w:rFonts w:ascii="楷体" w:hAnsi="楷体" w:eastAsia="楷体" w:cs="楷体"/>
          <w:b/>
          <w:sz w:val="24"/>
          <w:szCs w:val="28"/>
        </w:rPr>
      </w:pPr>
    </w:p>
    <w:p>
      <w:pPr>
        <w:pStyle w:val="2"/>
        <w:spacing w:before="1"/>
        <w:ind w:left="0" w:firstLine="0"/>
        <w:rPr>
          <w:rFonts w:ascii="楷体" w:hAnsi="楷体" w:eastAsia="楷体" w:cs="楷体"/>
          <w:b/>
          <w:sz w:val="24"/>
          <w:szCs w:val="28"/>
        </w:rPr>
      </w:pPr>
    </w:p>
    <w:p>
      <w:pPr>
        <w:tabs>
          <w:tab w:val="left" w:pos="5457"/>
        </w:tabs>
        <w:ind w:left="117"/>
        <w:rPr>
          <w:rFonts w:ascii="楷体" w:hAnsi="楷体" w:eastAsia="楷体" w:cs="楷体"/>
          <w:b/>
          <w:sz w:val="24"/>
          <w:szCs w:val="21"/>
        </w:rPr>
      </w:pPr>
      <w:r>
        <w:rPr>
          <w:rFonts w:hint="eastAsia" w:ascii="楷体" w:hAnsi="楷体" w:eastAsia="楷体" w:cs="楷体"/>
          <w:b/>
          <w:sz w:val="24"/>
          <w:szCs w:val="21"/>
        </w:rPr>
        <w:t>法定代表/授权代表</w:t>
      </w:r>
      <w:r>
        <w:rPr>
          <w:rFonts w:hint="eastAsia" w:ascii="楷体" w:hAnsi="楷体" w:eastAsia="楷体" w:cs="楷体"/>
          <w:b/>
          <w:sz w:val="24"/>
          <w:szCs w:val="21"/>
        </w:rPr>
        <w:tab/>
      </w:r>
      <w:r>
        <w:rPr>
          <w:rFonts w:hint="eastAsia" w:ascii="楷体" w:hAnsi="楷体" w:eastAsia="楷体" w:cs="楷体"/>
          <w:b/>
          <w:sz w:val="24"/>
          <w:szCs w:val="21"/>
        </w:rPr>
        <w:t>法定代表/授权代表</w:t>
      </w:r>
    </w:p>
    <w:p>
      <w:pPr>
        <w:pStyle w:val="2"/>
        <w:ind w:left="0" w:firstLine="0"/>
        <w:rPr>
          <w:rFonts w:ascii="楷体" w:hAnsi="楷体" w:eastAsia="楷体" w:cs="楷体"/>
          <w:b/>
          <w:sz w:val="24"/>
          <w:szCs w:val="28"/>
        </w:rPr>
      </w:pPr>
    </w:p>
    <w:p>
      <w:pPr>
        <w:pStyle w:val="2"/>
        <w:spacing w:before="4"/>
        <w:ind w:left="0" w:firstLine="0"/>
        <w:rPr>
          <w:rFonts w:ascii="楷体" w:hAnsi="楷体" w:eastAsia="楷体" w:cs="楷体"/>
          <w:b/>
          <w:sz w:val="24"/>
          <w:szCs w:val="28"/>
        </w:rPr>
      </w:pPr>
    </w:p>
    <w:p>
      <w:pPr>
        <w:tabs>
          <w:tab w:val="left" w:pos="5457"/>
        </w:tabs>
        <w:ind w:left="117"/>
        <w:rPr>
          <w:rFonts w:ascii="楷体" w:hAnsi="楷体" w:eastAsia="楷体" w:cs="楷体"/>
          <w:b/>
          <w:sz w:val="24"/>
          <w:szCs w:val="21"/>
        </w:rPr>
      </w:pPr>
      <w:r>
        <w:rPr>
          <w:rFonts w:hint="eastAsia" w:ascii="楷体" w:hAnsi="楷体" w:eastAsia="楷体" w:cs="楷体"/>
          <w:b/>
          <w:sz w:val="24"/>
          <w:szCs w:val="21"/>
        </w:rPr>
        <w:t>日</w:t>
      </w:r>
      <w:r>
        <w:rPr>
          <w:rFonts w:hint="eastAsia" w:ascii="楷体" w:hAnsi="楷体" w:eastAsia="楷体" w:cs="楷体"/>
          <w:b/>
          <w:spacing w:val="-4"/>
          <w:sz w:val="24"/>
          <w:szCs w:val="21"/>
        </w:rPr>
        <w:t xml:space="preserve"> </w:t>
      </w:r>
      <w:r>
        <w:rPr>
          <w:rFonts w:hint="eastAsia" w:ascii="楷体" w:hAnsi="楷体" w:eastAsia="楷体" w:cs="楷体"/>
          <w:b/>
          <w:sz w:val="24"/>
          <w:szCs w:val="21"/>
        </w:rPr>
        <w:t>期:</w:t>
      </w:r>
      <w:r>
        <w:rPr>
          <w:rFonts w:hint="eastAsia" w:ascii="楷体" w:hAnsi="楷体" w:eastAsia="楷体" w:cs="楷体"/>
          <w:b/>
          <w:sz w:val="24"/>
          <w:szCs w:val="21"/>
        </w:rPr>
        <w:tab/>
      </w:r>
      <w:r>
        <w:rPr>
          <w:rFonts w:hint="eastAsia" w:ascii="楷体" w:hAnsi="楷体" w:eastAsia="楷体" w:cs="楷体"/>
          <w:b/>
          <w:sz w:val="24"/>
          <w:szCs w:val="21"/>
        </w:rPr>
        <w:t>日 期:</w:t>
      </w:r>
    </w:p>
    <w:sectPr>
      <w:headerReference r:id="rId3" w:type="default"/>
      <w:footerReference r:id="rId4" w:type="default"/>
      <w:pgSz w:w="11910" w:h="16840"/>
      <w:pgMar w:top="1480" w:right="152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OqXm5zwAAAAUBAAAPAAAAAAAAAAEAIAAAADgAAABkcnMvZG93bnJldi54bWxQSwECFAAU&#10;AAAACACHTuJAmMrJSqsBAABFAwAADgAAAAAAAAABACAAAAA0AQAAZHJzL2Uyb0RvYy54bWxQSwUG&#10;AAAAAAYABgBZAQAAUQUAAAAA&#10;">
              <v:fill on="f" focussize="0,0"/>
              <v:stroke on="f"/>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3</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6141273" o:spid="_x0000_s2062" o:spt="136" type="#_x0000_t136" style="position:absolute;left:0pt;margin-left:422pt;margin-top:434.15pt;height:14pt;width:118pt;mso-position-horizontal-relative:margin;mso-position-vertical-relative:margin;rotation:-2949120f;z-index:-251642880;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5217002" o:spid="_x0000_s2061" o:spt="136" type="#_x0000_t136" style="position:absolute;left:0pt;margin-left:317.35pt;margin-top:538.8pt;height:14pt;width:118pt;mso-position-horizontal-relative:margin;mso-position-vertical-relative:margin;rotation:-2949120f;z-index:-251643904;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4813755" o:spid="_x0000_s2060" o:spt="136" type="#_x0000_t136" style="position:absolute;left:0pt;margin-left:212.65pt;margin-top:643.45pt;height:14pt;width:118pt;mso-position-horizontal-relative:margin;mso-position-vertical-relative:margin;rotation:-2949120f;z-index:-251644928;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4675844" o:spid="_x0000_s2059" o:spt="136" type="#_x0000_t136" style="position:absolute;left:0pt;margin-left:108pt;margin-top:748.1pt;height:14pt;width:118pt;mso-position-horizontal-relative:margin;mso-position-vertical-relative:margin;rotation:-2949120f;z-index:-251645952;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3721112" o:spid="_x0000_s2058" o:spt="136" type="#_x0000_t136" style="position:absolute;left:0pt;margin-left:422pt;margin-top:74.8pt;height:14pt;width:118pt;mso-position-horizontal-relative:margin;mso-position-vertical-relative:margin;rotation:-2949120f;z-index:-251646976;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3539246" o:spid="_x0000_s2057" o:spt="136" type="#_x0000_t136" style="position:absolute;left:0pt;margin-left:317.35pt;margin-top:179.45pt;height:14pt;width:118pt;mso-position-horizontal-relative:margin;mso-position-vertical-relative:margin;rotation:-2949120f;z-index:-251648000;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3426243" o:spid="_x0000_s2056" o:spt="136" type="#_x0000_t136" style="position:absolute;left:0pt;margin-left:212.65pt;margin-top:284.1pt;height:14pt;width:118pt;mso-position-horizontal-relative:margin;mso-position-vertical-relative:margin;rotation:-2949120f;z-index:-251649024;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2595806" o:spid="_x0000_s2055" o:spt="136" type="#_x0000_t136" style="position:absolute;left:0pt;margin-left:108pt;margin-top:388.75pt;height:14pt;width:118pt;mso-position-horizontal-relative:margin;mso-position-vertical-relative:margin;rotation:-2949120f;z-index:-251650048;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1797041" o:spid="_x0000_s2054" o:spt="136" type="#_x0000_t136" style="position:absolute;left:0pt;margin-left:3.35pt;margin-top:493.4pt;height:14pt;width:118pt;mso-position-horizontal-relative:margin;mso-position-vertical-relative:margin;rotation:-2949120f;z-index:-251651072;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1559685" o:spid="_x0000_s2053" o:spt="136" type="#_x0000_t136" style="position:absolute;left:0pt;margin-left:-101.3pt;margin-top:598.05pt;height:14pt;width:118pt;mso-position-horizontal-relative:margin;mso-position-vertical-relative:margin;rotation:-2949120f;z-index:-251652096;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695809" o:spid="_x0000_s2052" o:spt="136" type="#_x0000_t136" style="position:absolute;left:0pt;margin-left:212.65pt;margin-top:-75.3pt;height:14pt;width:118pt;mso-position-horizontal-relative:margin;mso-position-vertical-relative:margin;rotation:-2949120f;z-index:-251653120;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627343" o:spid="_x0000_s2051" o:spt="136" type="#_x0000_t136" style="position:absolute;left:0pt;margin-left:108pt;margin-top:29.35pt;height:14pt;width:118pt;mso-position-horizontal-relative:margin;mso-position-vertical-relative:margin;rotation:-2949120f;z-index:-251654144;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604742" o:spid="_x0000_s2050" o:spt="136" type="#_x0000_t136" style="position:absolute;left:0pt;margin-left:3.35pt;margin-top:134pt;height:14pt;width:118pt;mso-position-horizontal-relative:margin;mso-position-vertical-relative:margin;rotation:-2949120f;z-index:-251655168;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r>
      <w:rPr>
        <w:sz w:val="18"/>
      </w:rPr>
      <w:pict>
        <v:shape id="PowerPlusWaterMarkObject454884" o:spid="_x0000_s2049" o:spt="136" type="#_x0000_t136" style="position:absolute;left:0pt;margin-left:-101.3pt;margin-top:238.7pt;height:14pt;width:118pt;mso-position-horizontal-relative:margin;mso-position-vertical-relative:margin;rotation:-2949120f;z-index:-251656192;mso-width-relative:page;mso-height-relative:page;" fillcolor="#C0C0C0" filled="t" stroked="f" coordsize="21600,21600" adj="10800">
          <v:path/>
          <v:fill on="t" opacity="52428f" focussize="0,0"/>
          <v:stroke on="f"/>
          <v:imagedata o:title=""/>
          <o:lock v:ext="edit" aspectratio="t"/>
          <v:textpath on="t" fitpath="t" trim="t" xscale="f" string="王燕2224112023-02-21" style="font-family:瀹嬩綋;font-size:1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NjBhMWNiNDQyNDhhOGFhZjI3NDRjMTdjZDdiNjEifQ=="/>
  </w:docVars>
  <w:rsids>
    <w:rsidRoot w:val="005E1662"/>
    <w:rsid w:val="005E1662"/>
    <w:rsid w:val="006E5D62"/>
    <w:rsid w:val="00993EFE"/>
    <w:rsid w:val="00EA54BF"/>
    <w:rsid w:val="05942D62"/>
    <w:rsid w:val="0A231DC9"/>
    <w:rsid w:val="11205F29"/>
    <w:rsid w:val="148841E5"/>
    <w:rsid w:val="1CD60D5D"/>
    <w:rsid w:val="27344754"/>
    <w:rsid w:val="402D5F52"/>
    <w:rsid w:val="4654186E"/>
    <w:rsid w:val="518D3E54"/>
    <w:rsid w:val="6AAF1960"/>
    <w:rsid w:val="6FEF5224"/>
    <w:rsid w:val="7C6133E5"/>
    <w:rsid w:val="7EBEF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17" w:firstLine="638"/>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7" w:right="275" w:firstLine="638"/>
      <w:jc w:val="both"/>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255</Words>
  <Characters>1456</Characters>
  <Lines>12</Lines>
  <Paragraphs>3</Paragraphs>
  <TotalTime>202</TotalTime>
  <ScaleCrop>false</ScaleCrop>
  <LinksUpToDate>false</LinksUpToDate>
  <CharactersWithSpaces>1708</CharactersWithSpaces>
  <Application>WPS Office_11.8.2.10170_F1E327BC-269C-435d-A152-05C5408002CA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2020-06-15T14:26:00Z</dcterms:created>
  <dc:creator>JonMMx 2000</dc:creator>
  <cp:lastModifiedBy>root</cp:lastModifiedBy>
  <dcterms:modified xsi:type="dcterms:W3CDTF">2023-02-21T09:16:10Z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WPS 文字</vt:lpwstr>
  </property>
  <property fmtid="{D5CDD505-2E9C-101B-9397-08002B2CF9AE}" pid="4" name="LastSaved">
    <vt:filetime>2020-06-15T00:00:00Z</vt:filetime>
  </property>
  <property fmtid="{D5CDD505-2E9C-101B-9397-08002B2CF9AE}" pid="5" name="KSOProductBuildVer">
    <vt:lpwstr>2052-11.8.2.10170</vt:lpwstr>
  </property>
  <property fmtid="{D5CDD505-2E9C-101B-9397-08002B2CF9AE}" pid="6" name="ICV">
    <vt:lpwstr>38580FE8F4274A03BDB8B995A7FF3C4D</vt:lpwstr>
  </property>
</Properties>
</file>