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00" w:lineRule="exact"/>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物</w:t>
      </w:r>
      <w:r>
        <w:rPr>
          <w:rFonts w:asciiTheme="majorEastAsia" w:hAnsiTheme="majorEastAsia" w:eastAsiaTheme="majorEastAsia" w:cstheme="majorEastAsia"/>
          <w:b/>
          <w:bCs/>
          <w:sz w:val="32"/>
          <w:szCs w:val="32"/>
        </w:rPr>
        <w:t xml:space="preserve">  </w:t>
      </w:r>
      <w:r>
        <w:rPr>
          <w:rFonts w:hint="eastAsia" w:asciiTheme="majorEastAsia" w:hAnsiTheme="majorEastAsia" w:eastAsiaTheme="majorEastAsia" w:cstheme="majorEastAsia"/>
          <w:b/>
          <w:bCs/>
          <w:sz w:val="32"/>
          <w:szCs w:val="32"/>
        </w:rPr>
        <w:t>流</w:t>
      </w:r>
      <w:r>
        <w:rPr>
          <w:rFonts w:asciiTheme="majorEastAsia" w:hAnsiTheme="majorEastAsia" w:eastAsiaTheme="majorEastAsia" w:cstheme="majorEastAsia"/>
          <w:b/>
          <w:bCs/>
          <w:sz w:val="32"/>
          <w:szCs w:val="32"/>
        </w:rPr>
        <w:t xml:space="preserve">  </w:t>
      </w:r>
      <w:r>
        <w:rPr>
          <w:rFonts w:hint="eastAsia" w:asciiTheme="majorEastAsia" w:hAnsiTheme="majorEastAsia" w:eastAsiaTheme="majorEastAsia" w:cstheme="majorEastAsia"/>
          <w:b/>
          <w:bCs/>
          <w:sz w:val="32"/>
          <w:szCs w:val="32"/>
        </w:rPr>
        <w:t>运</w:t>
      </w:r>
      <w:r>
        <w:rPr>
          <w:rFonts w:asciiTheme="majorEastAsia" w:hAnsiTheme="majorEastAsia" w:eastAsiaTheme="majorEastAsia" w:cstheme="majorEastAsia"/>
          <w:b/>
          <w:bCs/>
          <w:sz w:val="32"/>
          <w:szCs w:val="32"/>
        </w:rPr>
        <w:t xml:space="preserve">  </w:t>
      </w:r>
      <w:r>
        <w:rPr>
          <w:rFonts w:hint="eastAsia" w:asciiTheme="majorEastAsia" w:hAnsiTheme="majorEastAsia" w:eastAsiaTheme="majorEastAsia" w:cstheme="majorEastAsia"/>
          <w:b/>
          <w:bCs/>
          <w:sz w:val="32"/>
          <w:szCs w:val="32"/>
        </w:rPr>
        <w:t>输</w:t>
      </w:r>
      <w:r>
        <w:rPr>
          <w:rFonts w:asciiTheme="majorEastAsia" w:hAnsiTheme="majorEastAsia" w:eastAsiaTheme="majorEastAsia" w:cstheme="majorEastAsia"/>
          <w:b/>
          <w:bCs/>
          <w:sz w:val="32"/>
          <w:szCs w:val="32"/>
        </w:rPr>
        <w:t xml:space="preserve"> </w:t>
      </w:r>
      <w:r>
        <w:rPr>
          <w:rFonts w:hint="eastAsia" w:asciiTheme="majorEastAsia" w:hAnsiTheme="majorEastAsia" w:eastAsiaTheme="majorEastAsia" w:cstheme="majorEastAsia"/>
          <w:b/>
          <w:bCs/>
          <w:sz w:val="32"/>
          <w:szCs w:val="32"/>
          <w:lang w:val="en-US" w:eastAsia="zh-Hans"/>
        </w:rPr>
        <w:t>及</w:t>
      </w:r>
      <w:r>
        <w:rPr>
          <w:rFonts w:hint="default" w:asciiTheme="majorEastAsia" w:hAnsiTheme="majorEastAsia" w:eastAsiaTheme="majorEastAsia" w:cstheme="majorEastAsia"/>
          <w:b/>
          <w:bCs/>
          <w:sz w:val="32"/>
          <w:szCs w:val="32"/>
          <w:lang w:eastAsia="zh-Hans"/>
        </w:rPr>
        <w:t xml:space="preserve"> </w:t>
      </w:r>
      <w:r>
        <w:rPr>
          <w:rFonts w:hint="eastAsia" w:asciiTheme="majorEastAsia" w:hAnsiTheme="majorEastAsia" w:eastAsiaTheme="majorEastAsia" w:cstheme="majorEastAsia"/>
          <w:b/>
          <w:bCs/>
          <w:sz w:val="32"/>
          <w:szCs w:val="32"/>
          <w:lang w:val="en-US" w:eastAsia="zh-Hans"/>
        </w:rPr>
        <w:t>用</w:t>
      </w:r>
      <w:r>
        <w:rPr>
          <w:rFonts w:hint="default" w:asciiTheme="majorEastAsia" w:hAnsiTheme="majorEastAsia" w:eastAsiaTheme="majorEastAsia" w:cstheme="majorEastAsia"/>
          <w:b/>
          <w:bCs/>
          <w:sz w:val="32"/>
          <w:szCs w:val="32"/>
          <w:lang w:eastAsia="zh-Hans"/>
        </w:rPr>
        <w:t xml:space="preserve"> </w:t>
      </w:r>
      <w:r>
        <w:rPr>
          <w:rFonts w:hint="eastAsia" w:asciiTheme="majorEastAsia" w:hAnsiTheme="majorEastAsia" w:eastAsiaTheme="majorEastAsia" w:cstheme="majorEastAsia"/>
          <w:b/>
          <w:bCs/>
          <w:sz w:val="32"/>
          <w:szCs w:val="32"/>
          <w:lang w:val="en-US" w:eastAsia="zh-Hans"/>
        </w:rPr>
        <w:t>工</w:t>
      </w:r>
      <w:r>
        <w:rPr>
          <w:rFonts w:asciiTheme="majorEastAsia" w:hAnsiTheme="majorEastAsia" w:eastAsiaTheme="majorEastAsia" w:cstheme="majorEastAsia"/>
          <w:b/>
          <w:bCs/>
          <w:sz w:val="32"/>
          <w:szCs w:val="32"/>
        </w:rPr>
        <w:t xml:space="preserve"> </w:t>
      </w:r>
      <w:r>
        <w:rPr>
          <w:rFonts w:hint="eastAsia" w:asciiTheme="majorEastAsia" w:hAnsiTheme="majorEastAsia" w:eastAsiaTheme="majorEastAsia" w:cstheme="majorEastAsia"/>
          <w:b/>
          <w:bCs/>
          <w:sz w:val="32"/>
          <w:szCs w:val="32"/>
          <w:lang w:val="en-US" w:eastAsia="zh-Hans"/>
        </w:rPr>
        <w:t>服</w:t>
      </w:r>
      <w:r>
        <w:rPr>
          <w:rFonts w:hint="default" w:asciiTheme="majorEastAsia" w:hAnsiTheme="majorEastAsia" w:eastAsiaTheme="majorEastAsia" w:cstheme="majorEastAsia"/>
          <w:b/>
          <w:bCs/>
          <w:sz w:val="32"/>
          <w:szCs w:val="32"/>
          <w:lang w:eastAsia="zh-Hans"/>
        </w:rPr>
        <w:t xml:space="preserve"> </w:t>
      </w:r>
      <w:r>
        <w:rPr>
          <w:rFonts w:hint="eastAsia" w:asciiTheme="majorEastAsia" w:hAnsiTheme="majorEastAsia" w:eastAsiaTheme="majorEastAsia" w:cstheme="majorEastAsia"/>
          <w:b/>
          <w:bCs/>
          <w:sz w:val="32"/>
          <w:szCs w:val="32"/>
          <w:lang w:val="en-US" w:eastAsia="zh-Hans"/>
        </w:rPr>
        <w:t>务</w:t>
      </w:r>
      <w:r>
        <w:rPr>
          <w:rFonts w:hint="default" w:asciiTheme="majorEastAsia" w:hAnsiTheme="majorEastAsia" w:eastAsiaTheme="majorEastAsia" w:cstheme="majorEastAsia"/>
          <w:b/>
          <w:bCs/>
          <w:sz w:val="32"/>
          <w:szCs w:val="32"/>
          <w:lang w:eastAsia="zh-Hans"/>
        </w:rPr>
        <w:t xml:space="preserve"> </w:t>
      </w:r>
      <w:r>
        <w:rPr>
          <w:rFonts w:hint="eastAsia" w:asciiTheme="majorEastAsia" w:hAnsiTheme="majorEastAsia" w:eastAsiaTheme="majorEastAsia" w:cstheme="majorEastAsia"/>
          <w:b/>
          <w:bCs/>
          <w:sz w:val="32"/>
          <w:szCs w:val="32"/>
        </w:rPr>
        <w:t>合</w:t>
      </w:r>
      <w:r>
        <w:rPr>
          <w:rFonts w:asciiTheme="majorEastAsia" w:hAnsiTheme="majorEastAsia" w:eastAsiaTheme="majorEastAsia" w:cstheme="majorEastAsia"/>
          <w:b/>
          <w:bCs/>
          <w:sz w:val="32"/>
          <w:szCs w:val="32"/>
        </w:rPr>
        <w:t xml:space="preserve">  </w:t>
      </w:r>
      <w:r>
        <w:rPr>
          <w:rFonts w:hint="eastAsia" w:asciiTheme="majorEastAsia" w:hAnsiTheme="majorEastAsia" w:eastAsiaTheme="majorEastAsia" w:cstheme="majorEastAsia"/>
          <w:b/>
          <w:bCs/>
          <w:sz w:val="32"/>
          <w:szCs w:val="32"/>
        </w:rPr>
        <w:t>同</w:t>
      </w:r>
    </w:p>
    <w:p>
      <w:pPr>
        <w:spacing w:before="156" w:beforeLines="50" w:after="156" w:afterLines="50" w:line="300" w:lineRule="exact"/>
        <w:jc w:val="center"/>
        <w:rPr>
          <w:rFonts w:asciiTheme="majorEastAsia" w:hAnsiTheme="majorEastAsia" w:eastAsiaTheme="majorEastAsia" w:cstheme="majorEastAsia"/>
          <w:b/>
          <w:bCs/>
          <w:szCs w:val="21"/>
          <w:lang w:eastAsia="zh-Hans"/>
        </w:rPr>
      </w:pPr>
      <w:r>
        <w:rPr>
          <w:rFonts w:hint="eastAsia" w:asciiTheme="majorEastAsia" w:hAnsiTheme="majorEastAsia" w:eastAsiaTheme="majorEastAsia" w:cstheme="majorEastAsia"/>
          <w:b/>
          <w:bCs/>
          <w:szCs w:val="21"/>
          <w:lang w:eastAsia="zh-Hans"/>
        </w:rPr>
        <w:t>（合同编号：</w:t>
      </w:r>
      <w:r>
        <w:rPr>
          <w:rFonts w:hint="default" w:asciiTheme="majorEastAsia" w:hAnsiTheme="majorEastAsia" w:eastAsiaTheme="majorEastAsia" w:cstheme="majorEastAsia"/>
          <w:b/>
          <w:bCs/>
          <w:szCs w:val="21"/>
          <w:lang w:eastAsia="zh-Hans"/>
        </w:rPr>
        <w:t>HST</w:t>
      </w:r>
      <w:r>
        <w:rPr>
          <w:rFonts w:asciiTheme="majorEastAsia" w:hAnsiTheme="majorEastAsia" w:eastAsiaTheme="majorEastAsia" w:cstheme="majorEastAsia"/>
          <w:b/>
          <w:bCs/>
          <w:szCs w:val="21"/>
          <w:lang w:eastAsia="zh-Hans"/>
        </w:rPr>
        <w:t>2</w:t>
      </w:r>
      <w:r>
        <w:rPr>
          <w:rFonts w:hint="default" w:asciiTheme="majorEastAsia" w:hAnsiTheme="majorEastAsia" w:eastAsiaTheme="majorEastAsia" w:cstheme="majorEastAsia"/>
          <w:b/>
          <w:bCs/>
          <w:szCs w:val="21"/>
          <w:lang w:eastAsia="zh-Hans"/>
        </w:rPr>
        <w:t>3</w:t>
      </w:r>
      <w:r>
        <w:rPr>
          <w:rFonts w:asciiTheme="majorEastAsia" w:hAnsiTheme="majorEastAsia" w:eastAsiaTheme="majorEastAsia" w:cstheme="majorEastAsia"/>
          <w:b/>
          <w:bCs/>
          <w:szCs w:val="21"/>
          <w:lang w:eastAsia="zh-Hans"/>
        </w:rPr>
        <w:t>-0</w:t>
      </w:r>
      <w:r>
        <w:rPr>
          <w:rFonts w:hint="default" w:asciiTheme="majorEastAsia" w:hAnsiTheme="majorEastAsia" w:eastAsiaTheme="majorEastAsia" w:cstheme="majorEastAsia"/>
          <w:b/>
          <w:bCs/>
          <w:szCs w:val="21"/>
          <w:lang w:eastAsia="zh-Hans"/>
        </w:rPr>
        <w:t>404A</w:t>
      </w:r>
      <w:r>
        <w:rPr>
          <w:rFonts w:hint="eastAsia" w:asciiTheme="majorEastAsia" w:hAnsiTheme="majorEastAsia" w:eastAsiaTheme="majorEastAsia" w:cstheme="majorEastAsia"/>
          <w:b/>
          <w:bCs/>
          <w:szCs w:val="21"/>
          <w:lang w:eastAsia="zh-Hans"/>
        </w:rPr>
        <w:t>）</w:t>
      </w:r>
    </w:p>
    <w:p>
      <w:pPr>
        <w:spacing w:before="156" w:beforeLines="50" w:after="156" w:afterLines="50"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 w:val="32"/>
          <w:szCs w:val="32"/>
        </w:rPr>
        <w:t xml:space="preserve">                              </w:t>
      </w:r>
    </w:p>
    <w:p>
      <w:pPr>
        <w:spacing w:before="156" w:beforeLines="50" w:after="156" w:afterLines="50" w:line="20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甲方：河北光华荣昌汽车部件有限公司</w:t>
      </w:r>
    </w:p>
    <w:p>
      <w:pPr>
        <w:spacing w:before="156" w:beforeLines="50" w:after="156" w:afterLines="50" w:line="2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地址：河北省沧州市</w:t>
      </w:r>
      <w:r>
        <w:rPr>
          <w:rFonts w:hint="eastAsia" w:asciiTheme="majorEastAsia" w:hAnsiTheme="majorEastAsia" w:eastAsiaTheme="majorEastAsia" w:cstheme="majorEastAsia"/>
          <w:szCs w:val="21"/>
          <w:lang w:val="en-US" w:eastAsia="zh-Hans"/>
        </w:rPr>
        <w:t>黄骅</w:t>
      </w:r>
      <w:r>
        <w:rPr>
          <w:rFonts w:hint="eastAsia" w:asciiTheme="majorEastAsia" w:hAnsiTheme="majorEastAsia" w:eastAsiaTheme="majorEastAsia" w:cstheme="majorEastAsia"/>
          <w:szCs w:val="21"/>
        </w:rPr>
        <w:t xml:space="preserve">经济开发区                          </w:t>
      </w:r>
    </w:p>
    <w:p>
      <w:pPr>
        <w:spacing w:before="156" w:beforeLines="50" w:after="156" w:afterLines="50" w:line="2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r>
        <w:rPr>
          <w:rFonts w:hint="eastAsia" w:asciiTheme="majorEastAsia" w:hAnsiTheme="majorEastAsia" w:eastAsiaTheme="majorEastAsia" w:cstheme="majorEastAsia"/>
          <w:szCs w:val="21"/>
          <w:lang w:val="en-US" w:eastAsia="zh-Hans"/>
        </w:rPr>
        <w:t>赵月强</w:t>
      </w:r>
      <w:r>
        <w:rPr>
          <w:rFonts w:hint="eastAsia" w:asciiTheme="majorEastAsia" w:hAnsiTheme="majorEastAsia" w:eastAsiaTheme="majorEastAsia" w:cstheme="majorEastAsia"/>
          <w:szCs w:val="21"/>
        </w:rPr>
        <w:t xml:space="preserve">    </w:t>
      </w:r>
    </w:p>
    <w:p>
      <w:pPr>
        <w:spacing w:before="156" w:beforeLines="50" w:after="156" w:afterLines="50" w:line="2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w:t>
      </w:r>
      <w:r>
        <w:rPr>
          <w:rFonts w:hint="eastAsia" w:asciiTheme="majorEastAsia" w:hAnsiTheme="majorEastAsia" w:eastAsiaTheme="majorEastAsia" w:cstheme="majorEastAsia"/>
          <w:szCs w:val="21"/>
          <w:lang w:val="en-US" w:eastAsia="zh-Hans"/>
        </w:rPr>
        <w:t>张馀林部长</w:t>
      </w:r>
      <w:r>
        <w:rPr>
          <w:rFonts w:hint="eastAsia" w:asciiTheme="majorEastAsia" w:hAnsiTheme="majorEastAsia" w:eastAsiaTheme="majorEastAsia" w:cstheme="majorEastAsia"/>
          <w:szCs w:val="21"/>
        </w:rPr>
        <w:t xml:space="preserve">  联系方式：1</w:t>
      </w:r>
      <w:r>
        <w:rPr>
          <w:rFonts w:hint="default" w:asciiTheme="majorEastAsia" w:hAnsiTheme="majorEastAsia" w:eastAsiaTheme="majorEastAsia" w:cstheme="majorEastAsia"/>
          <w:szCs w:val="21"/>
        </w:rPr>
        <w:t xml:space="preserve">9831788616  </w:t>
      </w:r>
      <w:r>
        <w:rPr>
          <w:rFonts w:hint="eastAsia" w:asciiTheme="majorEastAsia" w:hAnsiTheme="majorEastAsia" w:eastAsiaTheme="majorEastAsia" w:cstheme="majorEastAsia"/>
          <w:szCs w:val="21"/>
        </w:rPr>
        <w:t>邮箱：zhangyulin@bjghrc.com</w:t>
      </w:r>
    </w:p>
    <w:p>
      <w:pPr>
        <w:spacing w:before="156" w:beforeLines="50" w:after="156" w:afterLines="50" w:line="200" w:lineRule="exact"/>
        <w:ind w:firstLine="420" w:firstLineChars="200"/>
        <w:rPr>
          <w:rFonts w:asciiTheme="majorEastAsia" w:hAnsiTheme="majorEastAsia" w:eastAsiaTheme="majorEastAsia" w:cstheme="majorEastAsia"/>
          <w:szCs w:val="21"/>
        </w:rPr>
      </w:pPr>
      <w:bookmarkStart w:id="0" w:name="_GoBack"/>
      <w:bookmarkEnd w:id="0"/>
    </w:p>
    <w:p>
      <w:pPr>
        <w:spacing w:before="156" w:beforeLines="50" w:after="156" w:afterLines="50" w:line="2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乙方：北京恒世通物流有限公司</w:t>
      </w:r>
    </w:p>
    <w:p>
      <w:pPr>
        <w:spacing w:before="156" w:beforeLines="50" w:after="156" w:afterLines="50" w:line="2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地址：北京市平谷区大华山镇大华山大街269号</w:t>
      </w:r>
    </w:p>
    <w:p>
      <w:pPr>
        <w:spacing w:before="156" w:beforeLines="50" w:after="156" w:afterLines="50" w:line="20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法定代表人：籍勇     </w:t>
      </w:r>
    </w:p>
    <w:p>
      <w:pPr>
        <w:spacing w:before="156" w:beforeLines="50" w:after="156" w:afterLines="50" w:line="2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联系人：金万哲    联系方式：15801209297</w:t>
      </w:r>
      <w:r>
        <w:rPr>
          <w:rFonts w:hint="default"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邮箱：</w:t>
      </w:r>
      <w:r>
        <w:fldChar w:fldCharType="begin"/>
      </w:r>
      <w:r>
        <w:instrText xml:space="preserve"> HYPERLINK "mailto:652221576@qq.com" </w:instrText>
      </w:r>
      <w:r>
        <w:fldChar w:fldCharType="separate"/>
      </w:r>
      <w:r>
        <w:rPr>
          <w:rFonts w:hint="eastAsia" w:asciiTheme="majorEastAsia" w:hAnsiTheme="majorEastAsia" w:eastAsiaTheme="majorEastAsia" w:cstheme="majorEastAsia"/>
          <w:szCs w:val="21"/>
        </w:rPr>
        <w:t>652221576@qq.com</w:t>
      </w:r>
      <w:r>
        <w:rPr>
          <w:rFonts w:hint="eastAsia" w:asciiTheme="majorEastAsia" w:hAnsiTheme="majorEastAsia" w:eastAsiaTheme="majorEastAsia" w:cstheme="majorEastAsia"/>
          <w:szCs w:val="21"/>
        </w:rPr>
        <w:fldChar w:fldCharType="end"/>
      </w:r>
    </w:p>
    <w:p>
      <w:pPr>
        <w:spacing w:before="156" w:beforeLines="50" w:after="156" w:afterLines="50" w:line="300" w:lineRule="exact"/>
        <w:ind w:firstLine="420" w:firstLineChars="200"/>
        <w:rPr>
          <w:rFonts w:asciiTheme="majorEastAsia" w:hAnsiTheme="majorEastAsia" w:eastAsiaTheme="majorEastAsia" w:cstheme="majorEastAsia"/>
          <w:szCs w:val="21"/>
        </w:rPr>
      </w:pP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甲、乙双方本着平等互利的原则，就有关甲方委托乙方进行的相关物流运输</w:t>
      </w:r>
      <w:r>
        <w:rPr>
          <w:rFonts w:hint="eastAsia" w:asciiTheme="majorEastAsia" w:hAnsiTheme="majorEastAsia" w:eastAsiaTheme="majorEastAsia" w:cstheme="majorEastAsia"/>
          <w:szCs w:val="21"/>
          <w:lang w:val="en-US" w:eastAsia="zh-Hans"/>
        </w:rPr>
        <w:t>及驻厂人工服务</w:t>
      </w:r>
      <w:r>
        <w:rPr>
          <w:rFonts w:hint="eastAsia" w:asciiTheme="majorEastAsia" w:hAnsiTheme="majorEastAsia" w:eastAsiaTheme="majorEastAsia" w:cstheme="majorEastAsia"/>
          <w:szCs w:val="21"/>
        </w:rPr>
        <w:t>业务</w:t>
      </w:r>
      <w:r>
        <w:rPr>
          <w:rFonts w:hint="eastAsia" w:asciiTheme="majorEastAsia" w:hAnsiTheme="majorEastAsia" w:eastAsiaTheme="majorEastAsia" w:cstheme="majorEastAsia"/>
          <w:szCs w:val="21"/>
          <w:lang w:eastAsia="zh-Hans"/>
        </w:rPr>
        <w:t>相关</w:t>
      </w:r>
      <w:r>
        <w:rPr>
          <w:rFonts w:hint="eastAsia" w:asciiTheme="majorEastAsia" w:hAnsiTheme="majorEastAsia" w:eastAsiaTheme="majorEastAsia" w:cstheme="majorEastAsia"/>
          <w:szCs w:val="21"/>
        </w:rPr>
        <w:t xml:space="preserve">事宜，经双方充分协商，达成如下协议，以便双方共同遵守： </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本合同业务内容：</w:t>
      </w:r>
    </w:p>
    <w:p>
      <w:pPr>
        <w:spacing w:before="156" w:beforeLines="50" w:after="156" w:afterLines="50" w:line="300" w:lineRule="exact"/>
        <w:ind w:firstLine="420" w:firstLineChars="200"/>
        <w:rPr>
          <w:rFonts w:hint="default" w:asciiTheme="majorEastAsia" w:hAnsiTheme="majorEastAsia" w:eastAsiaTheme="majorEastAsia" w:cstheme="majorEastAsia"/>
          <w:szCs w:val="21"/>
          <w:lang w:val="en-US" w:eastAsia="zh-Hans"/>
        </w:rPr>
      </w:pPr>
      <w:r>
        <w:rPr>
          <w:rFonts w:hint="eastAsia" w:asciiTheme="majorEastAsia" w:hAnsiTheme="majorEastAsia" w:eastAsiaTheme="majorEastAsia" w:cstheme="majorEastAsia"/>
          <w:szCs w:val="21"/>
        </w:rPr>
        <w:t>（1）本合同货物标的为甲方交货至北京北汽李尔汽车系统有限公司保定分公司（以下简称北汽李尔）的汽车座椅海绵，其中装载汽车座椅海绵用</w:t>
      </w:r>
      <w:r>
        <w:rPr>
          <w:rFonts w:hint="eastAsia" w:asciiTheme="majorEastAsia" w:hAnsiTheme="majorEastAsia" w:eastAsiaTheme="majorEastAsia" w:cstheme="majorEastAsia"/>
          <w:szCs w:val="21"/>
          <w:lang w:eastAsia="zh-Hans"/>
        </w:rPr>
        <w:t>的</w:t>
      </w:r>
      <w:r>
        <w:rPr>
          <w:rFonts w:hint="eastAsia" w:asciiTheme="majorEastAsia" w:hAnsiTheme="majorEastAsia" w:eastAsiaTheme="majorEastAsia" w:cstheme="majorEastAsia"/>
          <w:szCs w:val="21"/>
        </w:rPr>
        <w:t>周转货架需要同座椅海绵一起运到北汽李尔，然后并返回至甲方，用于后续座椅海绵的</w:t>
      </w:r>
      <w:r>
        <w:rPr>
          <w:rFonts w:hint="eastAsia" w:asciiTheme="majorEastAsia" w:hAnsiTheme="majorEastAsia" w:eastAsiaTheme="majorEastAsia" w:cstheme="majorEastAsia"/>
          <w:szCs w:val="21"/>
          <w:lang w:eastAsia="zh-Hans"/>
        </w:rPr>
        <w:t>装载及</w:t>
      </w:r>
      <w:r>
        <w:rPr>
          <w:rFonts w:hint="eastAsia" w:asciiTheme="majorEastAsia" w:hAnsiTheme="majorEastAsia" w:eastAsiaTheme="majorEastAsia" w:cstheme="majorEastAsia"/>
          <w:szCs w:val="21"/>
        </w:rPr>
        <w:t>运输。汽车座椅海绵用</w:t>
      </w:r>
      <w:r>
        <w:rPr>
          <w:rFonts w:hint="eastAsia" w:asciiTheme="majorEastAsia" w:hAnsiTheme="majorEastAsia" w:eastAsiaTheme="majorEastAsia" w:cstheme="majorEastAsia"/>
          <w:szCs w:val="21"/>
          <w:lang w:eastAsia="zh-Hans"/>
        </w:rPr>
        <w:t>的</w:t>
      </w:r>
      <w:r>
        <w:rPr>
          <w:rFonts w:hint="eastAsia" w:asciiTheme="majorEastAsia" w:hAnsiTheme="majorEastAsia" w:eastAsiaTheme="majorEastAsia" w:cstheme="majorEastAsia"/>
          <w:szCs w:val="21"/>
        </w:rPr>
        <w:t>周转货架</w:t>
      </w:r>
      <w:r>
        <w:rPr>
          <w:rFonts w:hint="eastAsia" w:asciiTheme="majorEastAsia" w:hAnsiTheme="majorEastAsia" w:eastAsiaTheme="majorEastAsia" w:cstheme="majorEastAsia"/>
          <w:szCs w:val="21"/>
          <w:lang w:val="en-US" w:eastAsia="zh-Hans"/>
        </w:rPr>
        <w:t>产权归北汽李尔所有。</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（2）起运地为河北省沧州市</w:t>
      </w:r>
      <w:r>
        <w:rPr>
          <w:rFonts w:hint="eastAsia" w:asciiTheme="majorEastAsia" w:hAnsiTheme="majorEastAsia" w:eastAsiaTheme="majorEastAsia" w:cstheme="majorEastAsia"/>
          <w:szCs w:val="21"/>
          <w:lang w:val="en-US" w:eastAsia="zh-Hans"/>
        </w:rPr>
        <w:t>黄骅</w:t>
      </w:r>
      <w:r>
        <w:rPr>
          <w:rFonts w:hint="eastAsia" w:asciiTheme="majorEastAsia" w:hAnsiTheme="majorEastAsia" w:eastAsiaTheme="majorEastAsia" w:cstheme="majorEastAsia"/>
          <w:szCs w:val="21"/>
        </w:rPr>
        <w:t>经济开发区甲方驻地，收货地为北京北汽李尔汽车系统有限公司保定分公司工厂驻地。</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（3）根据甲</w:t>
      </w:r>
      <w:r>
        <w:rPr>
          <w:rFonts w:hint="eastAsia" w:asciiTheme="majorEastAsia" w:hAnsiTheme="majorEastAsia" w:eastAsiaTheme="majorEastAsia" w:cstheme="majorEastAsia"/>
          <w:szCs w:val="21"/>
          <w:lang w:val="en-US" w:eastAsia="zh-Hans"/>
        </w:rPr>
        <w:t>乙双</w:t>
      </w:r>
      <w:r>
        <w:rPr>
          <w:rFonts w:hint="eastAsia" w:asciiTheme="majorEastAsia" w:hAnsiTheme="majorEastAsia" w:eastAsiaTheme="majorEastAsia" w:cstheme="majorEastAsia"/>
          <w:szCs w:val="21"/>
        </w:rPr>
        <w:t>方</w:t>
      </w:r>
      <w:r>
        <w:rPr>
          <w:rFonts w:hint="eastAsia" w:asciiTheme="majorEastAsia" w:hAnsiTheme="majorEastAsia" w:eastAsiaTheme="majorEastAsia" w:cstheme="majorEastAsia"/>
          <w:szCs w:val="21"/>
          <w:lang w:val="en-US" w:eastAsia="zh-Hans"/>
        </w:rPr>
        <w:t>协商</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Hans"/>
        </w:rPr>
        <w:t>按照本合同</w:t>
      </w:r>
      <w:r>
        <w:rPr>
          <w:rFonts w:hint="eastAsia" w:asciiTheme="majorEastAsia" w:hAnsiTheme="majorEastAsia" w:eastAsiaTheme="majorEastAsia" w:cstheme="majorEastAsia"/>
          <w:szCs w:val="21"/>
        </w:rPr>
        <w:t>乙方安排在北汽李尔的驻厂人员。驻厂人员的主要工作为甲方交货至其客户（北汽李尔）的汽车座椅海绵的分拣、修复、交单、协调等业务。</w:t>
      </w:r>
    </w:p>
    <w:p>
      <w:pPr>
        <w:spacing w:before="50" w:after="50" w:line="300" w:lineRule="exact"/>
        <w:ind w:firstLine="420"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bCs/>
          <w:szCs w:val="21"/>
        </w:rPr>
        <w:t>1、运输</w:t>
      </w:r>
      <w:r>
        <w:rPr>
          <w:rFonts w:asciiTheme="majorEastAsia" w:hAnsiTheme="majorEastAsia" w:eastAsiaTheme="majorEastAsia" w:cstheme="majorEastAsia"/>
          <w:b/>
          <w:bCs/>
          <w:szCs w:val="21"/>
        </w:rPr>
        <w:t>/</w:t>
      </w:r>
      <w:r>
        <w:rPr>
          <w:rFonts w:hint="eastAsia" w:asciiTheme="majorEastAsia" w:hAnsiTheme="majorEastAsia" w:eastAsiaTheme="majorEastAsia" w:cstheme="majorEastAsia"/>
          <w:b/>
          <w:bCs/>
          <w:szCs w:val="21"/>
          <w:lang w:eastAsia="zh-Hans"/>
        </w:rPr>
        <w:t>驻厂人工</w:t>
      </w:r>
      <w:r>
        <w:rPr>
          <w:rFonts w:hint="eastAsia" w:asciiTheme="majorEastAsia" w:hAnsiTheme="majorEastAsia" w:eastAsiaTheme="majorEastAsia" w:cstheme="majorEastAsia"/>
          <w:b/>
          <w:bCs/>
          <w:szCs w:val="21"/>
        </w:rPr>
        <w:t>费用以本合同附件《</w:t>
      </w:r>
      <w:r>
        <w:rPr>
          <w:rFonts w:hint="eastAsia" w:asciiTheme="majorEastAsia" w:hAnsiTheme="majorEastAsia" w:eastAsiaTheme="majorEastAsia" w:cstheme="majorEastAsia"/>
          <w:b/>
          <w:bCs/>
          <w:szCs w:val="21"/>
          <w:lang w:eastAsia="zh-Hans"/>
        </w:rPr>
        <w:t>合同</w:t>
      </w:r>
      <w:r>
        <w:rPr>
          <w:rFonts w:hint="eastAsia" w:asciiTheme="majorEastAsia" w:hAnsiTheme="majorEastAsia" w:eastAsiaTheme="majorEastAsia" w:cstheme="majorEastAsia"/>
          <w:b/>
          <w:szCs w:val="21"/>
        </w:rPr>
        <w:t>价格清单</w:t>
      </w:r>
      <w:r>
        <w:rPr>
          <w:rFonts w:hint="eastAsia" w:asciiTheme="majorEastAsia" w:hAnsiTheme="majorEastAsia" w:eastAsiaTheme="majorEastAsia" w:cstheme="majorEastAsia"/>
          <w:b/>
          <w:bCs/>
          <w:szCs w:val="21"/>
        </w:rPr>
        <w:t>》为准。</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1.1运输货物</w:t>
      </w:r>
      <w:r>
        <w:rPr>
          <w:rFonts w:hint="eastAsia" w:asciiTheme="majorEastAsia" w:hAnsiTheme="majorEastAsia" w:eastAsiaTheme="majorEastAsia" w:cstheme="majorEastAsia"/>
          <w:szCs w:val="21"/>
          <w:lang w:eastAsia="zh-Hans"/>
        </w:rPr>
        <w:t>数量</w:t>
      </w:r>
      <w:r>
        <w:rPr>
          <w:rFonts w:hint="eastAsia" w:asciiTheme="majorEastAsia" w:hAnsiTheme="majorEastAsia" w:eastAsiaTheme="majorEastAsia" w:cstheme="majorEastAsia"/>
          <w:szCs w:val="21"/>
        </w:rPr>
        <w:t>：以甲方发货单、货运单为准。</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r>
        <w:rPr>
          <w:rFonts w:hint="eastAsia" w:asciiTheme="majorEastAsia" w:hAnsiTheme="majorEastAsia" w:eastAsiaTheme="majorEastAsia" w:cstheme="majorEastAsia"/>
          <w:szCs w:val="21"/>
          <w:lang w:eastAsia="zh-Hans"/>
        </w:rPr>
        <w:t>运输车辆</w:t>
      </w:r>
      <w:r>
        <w:rPr>
          <w:rFonts w:hint="eastAsia" w:asciiTheme="majorEastAsia" w:hAnsiTheme="majorEastAsia" w:eastAsiaTheme="majorEastAsia" w:cstheme="majorEastAsia"/>
          <w:szCs w:val="21"/>
        </w:rPr>
        <w:t>：9.6米</w:t>
      </w:r>
      <w:r>
        <w:rPr>
          <w:rFonts w:hint="default" w:asciiTheme="majorEastAsia" w:hAnsiTheme="majorEastAsia" w:eastAsiaTheme="majorEastAsia" w:cstheme="majorEastAsia"/>
          <w:szCs w:val="21"/>
        </w:rPr>
        <w:t>~9.8</w:t>
      </w:r>
      <w:r>
        <w:rPr>
          <w:rFonts w:hint="eastAsia" w:asciiTheme="majorEastAsia" w:hAnsiTheme="majorEastAsia" w:eastAsiaTheme="majorEastAsia" w:cstheme="majorEastAsia"/>
          <w:szCs w:val="21"/>
          <w:lang w:val="en-US" w:eastAsia="zh-Hans"/>
        </w:rPr>
        <w:t>米</w:t>
      </w:r>
      <w:r>
        <w:rPr>
          <w:rFonts w:hint="eastAsia" w:asciiTheme="majorEastAsia" w:hAnsiTheme="majorEastAsia" w:eastAsiaTheme="majorEastAsia" w:cstheme="majorEastAsia"/>
          <w:szCs w:val="21"/>
        </w:rPr>
        <w:t>侧翻箱式载货车。</w:t>
      </w:r>
    </w:p>
    <w:p>
      <w:pPr>
        <w:tabs>
          <w:tab w:val="left" w:pos="720"/>
        </w:tabs>
        <w:spacing w:before="156" w:beforeLines="50" w:after="156" w:afterLines="50" w:line="300" w:lineRule="exact"/>
        <w:ind w:firstLine="420" w:firstLineChars="200"/>
        <w:rPr>
          <w:rFonts w:asciiTheme="majorEastAsia" w:hAnsiTheme="majorEastAsia" w:eastAsiaTheme="majorEastAsia" w:cstheme="majorEastAsia"/>
          <w:szCs w:val="21"/>
          <w:highlight w:val="yellow"/>
        </w:rPr>
      </w:pPr>
      <w:r>
        <w:rPr>
          <w:rFonts w:hint="eastAsia" w:asciiTheme="majorEastAsia" w:hAnsiTheme="majorEastAsia" w:eastAsiaTheme="majorEastAsia" w:cstheme="majorEastAsia"/>
          <w:b/>
          <w:bCs/>
          <w:szCs w:val="21"/>
        </w:rPr>
        <w:t>2、 质量、安全要求</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 乙方保证所提供运输车辆安全可靠，机械性能稳定，符合运输安全和环保规定，为车辆及司乘人员办理相应保险。</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 乙方应按照甲方的要求将所有货物运到甲方指定的</w:t>
      </w:r>
      <w:r>
        <w:rPr>
          <w:rFonts w:hint="eastAsia" w:asciiTheme="majorEastAsia" w:hAnsiTheme="majorEastAsia" w:eastAsiaTheme="majorEastAsia" w:cstheme="majorEastAsia"/>
          <w:szCs w:val="21"/>
          <w:lang w:eastAsia="zh-Hans"/>
        </w:rPr>
        <w:t>保定徐水</w:t>
      </w:r>
      <w:r>
        <w:rPr>
          <w:rFonts w:hint="eastAsia" w:asciiTheme="majorEastAsia" w:hAnsiTheme="majorEastAsia" w:eastAsiaTheme="majorEastAsia" w:cstheme="majorEastAsia"/>
          <w:szCs w:val="21"/>
        </w:rPr>
        <w:t>收货地点并送交收货单位（或收货人）。</w:t>
      </w:r>
    </w:p>
    <w:p>
      <w:pPr>
        <w:tabs>
          <w:tab w:val="left" w:pos="990"/>
        </w:tabs>
        <w:spacing w:before="156" w:beforeLines="50" w:after="156" w:afterLines="50" w:line="300" w:lineRule="exact"/>
        <w:ind w:firstLine="420" w:firstLineChars="200"/>
        <w:rPr>
          <w:rFonts w:hint="default" w:asciiTheme="majorEastAsia" w:hAnsiTheme="majorEastAsia" w:eastAsiaTheme="majorEastAsia" w:cstheme="majorEastAsia"/>
          <w:bCs/>
          <w:szCs w:val="21"/>
          <w:lang w:val="en-US" w:eastAsia="zh-Hans"/>
        </w:rPr>
      </w:pPr>
      <w:r>
        <w:rPr>
          <w:rFonts w:hint="eastAsia" w:asciiTheme="majorEastAsia" w:hAnsiTheme="majorEastAsia" w:eastAsiaTheme="majorEastAsia" w:cstheme="majorEastAsia"/>
          <w:bCs/>
          <w:szCs w:val="21"/>
        </w:rPr>
        <w:t>2.3</w:t>
      </w:r>
      <w:r>
        <w:rPr>
          <w:rFonts w:hint="default"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bCs/>
          <w:szCs w:val="21"/>
          <w:lang w:val="en-US" w:eastAsia="zh-Hans"/>
        </w:rPr>
        <w:t>乙方运输应尽量走高速，以保证货物及时交付，正常情况下单程运输时效应保证在</w:t>
      </w:r>
      <w:r>
        <w:rPr>
          <w:rFonts w:hint="default" w:asciiTheme="majorEastAsia" w:hAnsiTheme="majorEastAsia" w:eastAsiaTheme="majorEastAsia" w:cstheme="majorEastAsia"/>
          <w:bCs/>
          <w:szCs w:val="21"/>
          <w:lang w:eastAsia="zh-Hans"/>
        </w:rPr>
        <w:t>4</w:t>
      </w:r>
      <w:r>
        <w:rPr>
          <w:rFonts w:hint="eastAsia" w:asciiTheme="majorEastAsia" w:hAnsiTheme="majorEastAsia" w:eastAsiaTheme="majorEastAsia" w:cstheme="majorEastAsia"/>
          <w:bCs/>
          <w:szCs w:val="21"/>
          <w:lang w:val="en-US" w:eastAsia="zh-Hans"/>
        </w:rPr>
        <w:t>个小时左右。</w:t>
      </w:r>
    </w:p>
    <w:p>
      <w:pPr>
        <w:spacing w:before="156" w:beforeLines="50" w:after="156" w:afterLines="50"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3、货物的交接与验收</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3.1甲方有义务督促收货人及时验收货物；</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3.2乙方应当督促收货人及时验收货物，及时办理货物交接手续，取得经收货人签收的发货单作为乙方履行完本次运输合格的凭据。</w:t>
      </w:r>
    </w:p>
    <w:p>
      <w:pPr>
        <w:spacing w:before="156" w:beforeLines="50" w:after="156" w:afterLines="50"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4、运</w:t>
      </w:r>
      <w:r>
        <w:rPr>
          <w:rFonts w:hint="eastAsia" w:asciiTheme="majorEastAsia" w:hAnsiTheme="majorEastAsia" w:eastAsiaTheme="majorEastAsia" w:cstheme="majorEastAsia"/>
          <w:b/>
          <w:bCs/>
          <w:szCs w:val="21"/>
          <w:lang w:eastAsia="zh-Hans"/>
        </w:rPr>
        <w:t>费、驻场人工费</w:t>
      </w:r>
      <w:r>
        <w:rPr>
          <w:rFonts w:hint="eastAsia" w:asciiTheme="majorEastAsia" w:hAnsiTheme="majorEastAsia" w:eastAsiaTheme="majorEastAsia" w:cstheme="majorEastAsia"/>
          <w:b/>
          <w:bCs/>
          <w:szCs w:val="21"/>
        </w:rPr>
        <w:t>及结算</w:t>
      </w:r>
    </w:p>
    <w:p>
      <w:pPr>
        <w:autoSpaceDE w:val="0"/>
        <w:spacing w:line="300" w:lineRule="exact"/>
        <w:ind w:firstLine="420" w:firstLineChars="200"/>
        <w:jc w:val="left"/>
        <w:rPr>
          <w:rFonts w:asciiTheme="majorEastAsia" w:hAnsiTheme="majorEastAsia" w:eastAsiaTheme="majorEastAsia" w:cstheme="majorEastAsia"/>
          <w:color w:val="FF0000"/>
          <w:szCs w:val="21"/>
        </w:rPr>
      </w:pPr>
      <w:r>
        <w:rPr>
          <w:rFonts w:hint="eastAsia" w:asciiTheme="majorEastAsia" w:hAnsiTheme="majorEastAsia" w:eastAsiaTheme="majorEastAsia" w:cstheme="majorEastAsia"/>
          <w:szCs w:val="21"/>
        </w:rPr>
        <w:t>4.1 运费</w:t>
      </w:r>
      <w:r>
        <w:rPr>
          <w:rFonts w:hint="eastAsia" w:asciiTheme="majorEastAsia" w:hAnsiTheme="majorEastAsia" w:eastAsiaTheme="majorEastAsia" w:cstheme="majorEastAsia"/>
          <w:szCs w:val="21"/>
          <w:lang w:eastAsia="zh-Hans"/>
        </w:rPr>
        <w:t>、</w:t>
      </w:r>
      <w:r>
        <w:rPr>
          <w:rFonts w:hint="eastAsia" w:asciiTheme="majorEastAsia" w:hAnsiTheme="majorEastAsia" w:eastAsiaTheme="majorEastAsia" w:cstheme="majorEastAsia"/>
          <w:szCs w:val="21"/>
          <w:lang w:val="en-US" w:eastAsia="zh-Hans"/>
        </w:rPr>
        <w:t>驻场人工费</w:t>
      </w:r>
      <w:r>
        <w:rPr>
          <w:rFonts w:hint="eastAsia" w:asciiTheme="majorEastAsia" w:hAnsiTheme="majorEastAsia" w:eastAsiaTheme="majorEastAsia" w:cstheme="majorEastAsia"/>
          <w:szCs w:val="21"/>
        </w:rPr>
        <w:t>按附件《</w:t>
      </w:r>
      <w:r>
        <w:rPr>
          <w:rFonts w:hint="eastAsia" w:asciiTheme="majorEastAsia" w:hAnsiTheme="majorEastAsia" w:eastAsiaTheme="majorEastAsia" w:cstheme="majorEastAsia"/>
          <w:szCs w:val="21"/>
          <w:lang w:eastAsia="zh-Hans"/>
        </w:rPr>
        <w:t>合同</w:t>
      </w:r>
      <w:r>
        <w:rPr>
          <w:rFonts w:hint="eastAsia" w:asciiTheme="majorEastAsia" w:hAnsiTheme="majorEastAsia" w:eastAsiaTheme="majorEastAsia" w:cstheme="majorEastAsia"/>
          <w:szCs w:val="21"/>
        </w:rPr>
        <w:t>价格</w:t>
      </w:r>
      <w:r>
        <w:rPr>
          <w:rFonts w:hint="eastAsia" w:asciiTheme="majorEastAsia" w:hAnsiTheme="majorEastAsia" w:eastAsiaTheme="majorEastAsia" w:cstheme="majorEastAsia"/>
          <w:szCs w:val="21"/>
          <w:lang w:eastAsia="zh-Hans"/>
        </w:rPr>
        <w:t>清单</w:t>
      </w:r>
      <w:r>
        <w:rPr>
          <w:rFonts w:hint="eastAsia" w:asciiTheme="majorEastAsia" w:hAnsiTheme="majorEastAsia" w:eastAsiaTheme="majorEastAsia" w:cstheme="majorEastAsia"/>
          <w:szCs w:val="21"/>
        </w:rPr>
        <w:t>》计算，乙方开具</w:t>
      </w:r>
      <w:r>
        <w:rPr>
          <w:rFonts w:hint="eastAsia" w:asciiTheme="majorEastAsia" w:hAnsiTheme="majorEastAsia" w:eastAsiaTheme="majorEastAsia" w:cstheme="majorEastAsia"/>
          <w:szCs w:val="21"/>
          <w:lang w:eastAsia="zh-Hans"/>
        </w:rPr>
        <w:t>相应</w:t>
      </w:r>
      <w:r>
        <w:rPr>
          <w:rFonts w:hint="eastAsia" w:asciiTheme="majorEastAsia" w:hAnsiTheme="majorEastAsia" w:eastAsiaTheme="majorEastAsia" w:cstheme="majorEastAsia"/>
          <w:szCs w:val="21"/>
        </w:rPr>
        <w:t>发票。</w:t>
      </w:r>
    </w:p>
    <w:p>
      <w:pPr>
        <w:tabs>
          <w:tab w:val="left" w:pos="1080"/>
        </w:tabs>
        <w:spacing w:before="156" w:beforeLines="50" w:after="156" w:afterLines="50" w:line="300" w:lineRule="exact"/>
        <w:ind w:firstLine="420" w:firstLineChars="200"/>
        <w:rPr>
          <w:rFonts w:hint="eastAsia" w:asciiTheme="majorEastAsia" w:hAnsiTheme="majorEastAsia" w:eastAsiaTheme="majorEastAsia" w:cstheme="majorEastAsia"/>
          <w:color w:val="000000"/>
          <w:szCs w:val="21"/>
          <w:lang w:eastAsia="zh-Hans"/>
        </w:rPr>
      </w:pPr>
      <w:r>
        <w:rPr>
          <w:rFonts w:hint="eastAsia" w:asciiTheme="majorEastAsia" w:hAnsiTheme="majorEastAsia" w:eastAsiaTheme="majorEastAsia" w:cstheme="majorEastAsia"/>
          <w:color w:val="000000"/>
          <w:szCs w:val="21"/>
        </w:rPr>
        <w:t>4.2 每月10日前双方进行上月业务对账，当月开票</w:t>
      </w:r>
      <w:r>
        <w:rPr>
          <w:rFonts w:hint="eastAsia" w:asciiTheme="majorEastAsia" w:hAnsiTheme="majorEastAsia" w:eastAsiaTheme="majorEastAsia" w:cstheme="majorEastAsia"/>
          <w:color w:val="000000"/>
          <w:szCs w:val="21"/>
          <w:lang w:eastAsia="zh-Hans"/>
        </w:rPr>
        <w:t>。</w:t>
      </w:r>
    </w:p>
    <w:p>
      <w:pPr>
        <w:tabs>
          <w:tab w:val="left" w:pos="1080"/>
        </w:tabs>
        <w:spacing w:before="156" w:beforeLines="50" w:after="156" w:afterLines="50" w:line="300" w:lineRule="exact"/>
        <w:ind w:firstLine="420" w:firstLineChars="200"/>
        <w:rPr>
          <w:rFonts w:hint="eastAsia" w:asciiTheme="majorEastAsia" w:hAnsiTheme="majorEastAsia" w:eastAsiaTheme="majorEastAsia" w:cstheme="majorEastAsia"/>
          <w:color w:val="000000"/>
          <w:szCs w:val="21"/>
          <w:lang w:val="en-US" w:eastAsia="zh-Hans"/>
        </w:rPr>
      </w:pPr>
      <w:r>
        <w:rPr>
          <w:rFonts w:hint="default" w:asciiTheme="majorEastAsia" w:hAnsiTheme="majorEastAsia" w:eastAsiaTheme="majorEastAsia" w:cstheme="majorEastAsia"/>
          <w:color w:val="000000"/>
          <w:szCs w:val="21"/>
          <w:lang w:eastAsia="zh-Hans"/>
        </w:rPr>
        <w:t xml:space="preserve">4.3 </w:t>
      </w:r>
      <w:r>
        <w:rPr>
          <w:rFonts w:hint="eastAsia" w:asciiTheme="majorEastAsia" w:hAnsiTheme="majorEastAsia" w:eastAsiaTheme="majorEastAsia" w:cstheme="majorEastAsia"/>
          <w:color w:val="000000"/>
          <w:szCs w:val="21"/>
          <w:lang w:val="en-US" w:eastAsia="zh-Hans"/>
        </w:rPr>
        <w:t>人工费部分：乙方</w:t>
      </w:r>
      <w:r>
        <w:rPr>
          <w:rFonts w:hint="eastAsia" w:asciiTheme="majorEastAsia" w:hAnsiTheme="majorEastAsia" w:eastAsiaTheme="majorEastAsia" w:cstheme="majorEastAsia"/>
          <w:color w:val="000000"/>
          <w:szCs w:val="21"/>
        </w:rPr>
        <w:t>开票当月月底</w:t>
      </w:r>
      <w:r>
        <w:rPr>
          <w:rFonts w:hint="eastAsia" w:asciiTheme="majorEastAsia" w:hAnsiTheme="majorEastAsia" w:eastAsiaTheme="majorEastAsia" w:cstheme="majorEastAsia"/>
          <w:color w:val="000000"/>
          <w:szCs w:val="21"/>
          <w:lang w:val="en-US" w:eastAsia="zh-Hans"/>
        </w:rPr>
        <w:t>甲方支付人工费相应款项给乙方。</w:t>
      </w:r>
    </w:p>
    <w:p>
      <w:pPr>
        <w:tabs>
          <w:tab w:val="left" w:pos="1080"/>
        </w:tabs>
        <w:spacing w:before="156" w:beforeLines="50" w:after="156" w:afterLines="50" w:line="300" w:lineRule="exact"/>
        <w:ind w:firstLine="420" w:firstLineChars="200"/>
        <w:rPr>
          <w:rFonts w:asciiTheme="majorEastAsia" w:hAnsiTheme="majorEastAsia" w:eastAsiaTheme="majorEastAsia" w:cstheme="majorEastAsia"/>
          <w:szCs w:val="21"/>
        </w:rPr>
      </w:pPr>
      <w:r>
        <w:rPr>
          <w:rFonts w:hint="default" w:asciiTheme="majorEastAsia" w:hAnsiTheme="majorEastAsia" w:eastAsiaTheme="majorEastAsia" w:cstheme="majorEastAsia"/>
          <w:color w:val="000000"/>
          <w:szCs w:val="21"/>
          <w:lang w:eastAsia="zh-Hans"/>
        </w:rPr>
        <w:t>4.4</w:t>
      </w:r>
      <w:r>
        <w:rPr>
          <w:rFonts w:hint="eastAsia" w:asciiTheme="majorEastAsia" w:hAnsiTheme="majorEastAsia" w:eastAsiaTheme="majorEastAsia" w:cstheme="majorEastAsia"/>
          <w:color w:val="000000"/>
          <w:szCs w:val="21"/>
        </w:rPr>
        <w:t>运费</w:t>
      </w:r>
      <w:r>
        <w:rPr>
          <w:rFonts w:hint="eastAsia" w:asciiTheme="majorEastAsia" w:hAnsiTheme="majorEastAsia" w:eastAsiaTheme="majorEastAsia" w:cstheme="majorEastAsia"/>
          <w:color w:val="000000"/>
          <w:szCs w:val="21"/>
          <w:lang w:val="en-US" w:eastAsia="zh-Hans"/>
        </w:rPr>
        <w:t>部分：开票后</w:t>
      </w:r>
      <w:r>
        <w:rPr>
          <w:rFonts w:hint="eastAsia" w:asciiTheme="majorEastAsia" w:hAnsiTheme="majorEastAsia" w:eastAsiaTheme="majorEastAsia" w:cstheme="majorEastAsia"/>
          <w:color w:val="000000"/>
          <w:szCs w:val="21"/>
        </w:rPr>
        <w:t>60天</w:t>
      </w:r>
      <w:r>
        <w:rPr>
          <w:rFonts w:hint="eastAsia" w:asciiTheme="majorEastAsia" w:hAnsiTheme="majorEastAsia" w:eastAsiaTheme="majorEastAsia" w:cstheme="majorEastAsia"/>
          <w:color w:val="000000"/>
          <w:szCs w:val="21"/>
          <w:lang w:val="en-US" w:eastAsia="zh-Hans"/>
        </w:rPr>
        <w:t>甲方付相应全部运费给乙方</w:t>
      </w:r>
      <w:r>
        <w:rPr>
          <w:rFonts w:hint="eastAsia" w:asciiTheme="majorEastAsia" w:hAnsiTheme="majorEastAsia" w:eastAsiaTheme="majorEastAsia" w:cstheme="majorEastAsia"/>
          <w:color w:val="000000"/>
          <w:szCs w:val="21"/>
          <w:lang w:eastAsia="zh-Hans"/>
        </w:rPr>
        <w:t>。</w:t>
      </w:r>
    </w:p>
    <w:p>
      <w:pPr>
        <w:spacing w:before="156" w:beforeLines="50" w:after="156" w:afterLines="50" w:line="300" w:lineRule="exact"/>
        <w:ind w:firstLine="420" w:firstLineChars="200"/>
        <w:rPr>
          <w:rFonts w:hint="eastAsia" w:asciiTheme="majorEastAsia" w:hAnsiTheme="majorEastAsia" w:eastAsiaTheme="majorEastAsia" w:cstheme="majorEastAsia"/>
          <w:color w:val="000000"/>
          <w:szCs w:val="21"/>
          <w:lang w:val="en-US" w:eastAsia="zh-Hans"/>
        </w:rPr>
      </w:pPr>
      <w:r>
        <w:rPr>
          <w:rFonts w:hint="eastAsia" w:asciiTheme="majorEastAsia" w:hAnsiTheme="majorEastAsia" w:eastAsiaTheme="majorEastAsia" w:cstheme="majorEastAsia"/>
          <w:szCs w:val="21"/>
        </w:rPr>
        <w:t>4.3 乙方在运输过程中，由于堵车、修路改道等原因导致运输里程增加，甲方不予增加运费。</w:t>
      </w:r>
    </w:p>
    <w:p>
      <w:pPr>
        <w:spacing w:before="156" w:beforeLines="50" w:after="156" w:afterLines="50" w:line="300" w:lineRule="exact"/>
        <w:ind w:firstLine="420"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5、运输保险及风险承担</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5.1乙方应为承运货物办理保险，费用由乙方承担。</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5.2 货物在运输过程中损毁、灭失的风险由乙方承担。</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5.3装货车辆为9.6米</w:t>
      </w:r>
      <w:r>
        <w:rPr>
          <w:rFonts w:hint="default" w:asciiTheme="majorEastAsia" w:hAnsiTheme="majorEastAsia" w:eastAsiaTheme="majorEastAsia" w:cstheme="majorEastAsia"/>
          <w:szCs w:val="21"/>
        </w:rPr>
        <w:t>~9.8</w:t>
      </w:r>
      <w:r>
        <w:rPr>
          <w:rFonts w:hint="eastAsia" w:asciiTheme="majorEastAsia" w:hAnsiTheme="majorEastAsia" w:eastAsiaTheme="majorEastAsia" w:cstheme="majorEastAsia"/>
          <w:szCs w:val="21"/>
          <w:lang w:val="en-US" w:eastAsia="zh-Hans"/>
        </w:rPr>
        <w:t>米</w:t>
      </w:r>
      <w:r>
        <w:rPr>
          <w:rFonts w:hint="eastAsia" w:asciiTheme="majorEastAsia" w:hAnsiTheme="majorEastAsia" w:eastAsiaTheme="majorEastAsia" w:cstheme="majorEastAsia"/>
          <w:szCs w:val="21"/>
        </w:rPr>
        <w:t>侧翻箱式载货车，所有装货车辆须车况良好，已经保险公司承保，各验车手续审查完备（行驶证、营运证、驾驶证等），必须保持通信畅通；装载车辆必须保证货厢不漏雨、配备相应绳索，以相应的防雨防火用具，确保甲方货物安全。</w:t>
      </w:r>
    </w:p>
    <w:p>
      <w:pPr>
        <w:spacing w:before="156" w:beforeLines="50" w:after="156" w:afterLines="50" w:line="300" w:lineRule="exact"/>
        <w:ind w:firstLine="420"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6、其他约定</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6.1 乙方同意并接受甲方对承运人的管理规则和要求、业务培训、承运资源的分配比例。</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6.2 乙方应当具备相应的资质和条件，并将有关资料报甲方备案。</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6.3 </w:t>
      </w:r>
      <w:r>
        <w:rPr>
          <w:rFonts w:hint="eastAsia" w:asciiTheme="majorEastAsia" w:hAnsiTheme="majorEastAsia" w:eastAsiaTheme="majorEastAsia" w:cstheme="majorEastAsia"/>
          <w:bCs/>
          <w:szCs w:val="21"/>
        </w:rPr>
        <w:t>为了</w:t>
      </w:r>
      <w:r>
        <w:rPr>
          <w:rFonts w:hint="eastAsia" w:asciiTheme="majorEastAsia" w:hAnsiTheme="majorEastAsia" w:eastAsiaTheme="majorEastAsia" w:cstheme="majorEastAsia"/>
          <w:szCs w:val="21"/>
        </w:rPr>
        <w:t>实施对货物的运输监控，乙方值班司机的手机应保持24小时开通以便保持联系。</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6.4若因单方根本违约时，对方有权在催告无果后终止合同。</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6.5甲方要求解除合同时，必须以书面形式或者电子邮件形式通知对方（电子邮件通知时必须用电话通知对方，确保电子邮件被接收查看），时间要求提前</w:t>
      </w:r>
      <w:r>
        <w:rPr>
          <w:rFonts w:asciiTheme="majorEastAsia" w:hAnsiTheme="majorEastAsia" w:eastAsiaTheme="majorEastAsia" w:cstheme="majorEastAsia"/>
          <w:szCs w:val="21"/>
        </w:rPr>
        <w:t>3</w:t>
      </w:r>
      <w:r>
        <w:rPr>
          <w:rFonts w:hint="eastAsia" w:asciiTheme="majorEastAsia" w:hAnsiTheme="majorEastAsia" w:eastAsiaTheme="majorEastAsia" w:cstheme="majorEastAsia"/>
          <w:szCs w:val="21"/>
        </w:rPr>
        <w:t>0天，以给对方解决后续业务正常运转的时间。</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6.6因不可抗力原因导致无法履行本合同时，双方均不承担违约责任，但遇到不可抗力的一方必须在有条件通知对方的最早时间向对方通报不可抗力的发生经过，当不可抗力是众所周知的公众事件及大范围的自然灾害时，可免于通知义务。</w:t>
      </w:r>
    </w:p>
    <w:p>
      <w:pPr>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6.7乙方负责所有车辆调度，送货车辆确定后乙方司机直接与甲方现场服务人员直接联系确定所送产品及到货时间，因特殊原因乙方车辆或人员不足时</w:t>
      </w:r>
      <w:r>
        <w:rPr>
          <w:rFonts w:hint="eastAsia" w:asciiTheme="majorEastAsia" w:hAnsiTheme="majorEastAsia" w:eastAsiaTheme="majorEastAsia" w:cstheme="majorEastAsia"/>
          <w:szCs w:val="21"/>
          <w:lang w:eastAsia="zh-Hans"/>
        </w:rPr>
        <w:t>，</w:t>
      </w:r>
      <w:r>
        <w:rPr>
          <w:rFonts w:hint="eastAsia" w:asciiTheme="majorEastAsia" w:hAnsiTheme="majorEastAsia" w:eastAsiaTheme="majorEastAsia" w:cstheme="majorEastAsia"/>
          <w:szCs w:val="21"/>
        </w:rPr>
        <w:t>乙方应及时采取措施租车送货，确保正常生产，租车运费乙方负责。如没有生产出所需产品，车辆等待时间不得超过2小时，因其它产品库存低或车辆紧张等特殊原因乙方司机与甲方现场服务人员进行直接沟通，更换产品或少装产品进行送货。</w:t>
      </w:r>
    </w:p>
    <w:p>
      <w:pPr>
        <w:spacing w:before="156" w:beforeLines="50" w:after="156" w:afterLines="50" w:line="300" w:lineRule="exact"/>
        <w:rPr>
          <w:rFonts w:asciiTheme="majorEastAsia" w:hAnsiTheme="majorEastAsia" w:eastAsiaTheme="majorEastAsia" w:cstheme="majorEastAsia"/>
          <w:szCs w:val="21"/>
        </w:rPr>
      </w:pPr>
    </w:p>
    <w:p>
      <w:pPr>
        <w:spacing w:before="156" w:beforeLines="50" w:after="156" w:afterLines="50"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7、违约责任</w:t>
      </w:r>
    </w:p>
    <w:p>
      <w:pPr>
        <w:tabs>
          <w:tab w:val="left" w:pos="990"/>
        </w:tabs>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7.1乙方在将货物运输过程中，应确保货物完好无损。但考虑到甲方客户（长城汽车股份有限公司、北京北汽李尔汽车系统有限公司保定分公司）经常自行取样测试、调换等情况，乙方无法完全控制产品库存数量，根据行业惯例，本合同下货物缺损数量在万分之</w:t>
      </w:r>
      <w:r>
        <w:rPr>
          <w:rFonts w:hint="eastAsia" w:asciiTheme="majorEastAsia" w:hAnsiTheme="majorEastAsia" w:eastAsiaTheme="majorEastAsia" w:cstheme="majorEastAsia"/>
          <w:szCs w:val="21"/>
          <w:lang w:eastAsia="zh-Hans"/>
        </w:rPr>
        <w:t>四</w:t>
      </w:r>
      <w:r>
        <w:rPr>
          <w:rFonts w:hint="eastAsia" w:asciiTheme="majorEastAsia" w:hAnsiTheme="majorEastAsia" w:eastAsiaTheme="majorEastAsia" w:cstheme="majorEastAsia"/>
          <w:szCs w:val="21"/>
        </w:rPr>
        <w:t>及以内时，属于乙方免赔范围。但甲方根据每月缺损数量对乙方进行业务评价，并告知乙方是否应该采取其他应对措施。</w:t>
      </w:r>
    </w:p>
    <w:p>
      <w:pPr>
        <w:tabs>
          <w:tab w:val="left" w:pos="990"/>
        </w:tabs>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7.2 如发生运输当中货损情况的，</w:t>
      </w:r>
      <w:r>
        <w:rPr>
          <w:rFonts w:hint="eastAsia" w:asciiTheme="majorEastAsia" w:hAnsiTheme="majorEastAsia" w:eastAsiaTheme="majorEastAsia" w:cstheme="majorEastAsia"/>
          <w:szCs w:val="21"/>
          <w:lang w:val="en-US" w:eastAsia="zh-Hans"/>
        </w:rPr>
        <w:t>乙方按照甲方产品销售给北汽李尔的价格计算损失并给与赔偿</w:t>
      </w:r>
      <w:r>
        <w:rPr>
          <w:rFonts w:hint="eastAsia" w:asciiTheme="majorEastAsia" w:hAnsiTheme="majorEastAsia" w:eastAsiaTheme="majorEastAsia" w:cstheme="majorEastAsia"/>
          <w:szCs w:val="21"/>
        </w:rPr>
        <w:t>。</w:t>
      </w:r>
    </w:p>
    <w:p>
      <w:pPr>
        <w:tabs>
          <w:tab w:val="left" w:pos="990"/>
        </w:tabs>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7.3 甲方未按照合同约定支付运费且经乙方催告一个月内无果的，逾期款项按全国银行间同业拆借中心公布的贷款市场报价利率向乙方支付利息。</w:t>
      </w:r>
    </w:p>
    <w:p>
      <w:pPr>
        <w:tabs>
          <w:tab w:val="left" w:pos="990"/>
        </w:tabs>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r>
        <w:rPr>
          <w:rFonts w:asciiTheme="majorEastAsia" w:hAnsiTheme="majorEastAsia" w:eastAsiaTheme="majorEastAsia" w:cstheme="majorEastAsia"/>
          <w:szCs w:val="21"/>
        </w:rPr>
        <w:t>4</w:t>
      </w:r>
      <w:r>
        <w:rPr>
          <w:rFonts w:hint="eastAsia" w:asciiTheme="majorEastAsia" w:hAnsiTheme="majorEastAsia" w:eastAsiaTheme="majorEastAsia" w:cstheme="majorEastAsia"/>
          <w:szCs w:val="21"/>
        </w:rPr>
        <w:t xml:space="preserve"> 托运货物属违禁物品的，乙方有权拒绝运输。</w:t>
      </w:r>
    </w:p>
    <w:p>
      <w:pPr>
        <w:tabs>
          <w:tab w:val="left" w:pos="990"/>
        </w:tabs>
        <w:spacing w:before="156" w:beforeLines="50" w:after="156" w:afterLines="50"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8、保密</w:t>
      </w:r>
    </w:p>
    <w:p>
      <w:pPr>
        <w:autoSpaceDE w:val="0"/>
        <w:spacing w:before="156" w:beforeLines="50" w:after="156" w:afterLines="50" w:line="300" w:lineRule="exact"/>
        <w:ind w:firstLine="420" w:firstLineChars="2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8.1乙方保证对从甲方取得的商业秘密（技术信息、经营信息及其他商业秘密）予以保密。未经甲方同意，乙方不得向任何第三方泄露该商业秘密的全部或部分内容。</w:t>
      </w:r>
    </w:p>
    <w:p>
      <w:pPr>
        <w:autoSpaceDE w:val="0"/>
        <w:spacing w:before="156" w:beforeLines="50" w:after="156" w:afterLines="50" w:line="3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8.2保密期限自收到甲方未经公开的信息之日起</w:t>
      </w:r>
      <w:r>
        <w:rPr>
          <w:rFonts w:hint="eastAsia" w:asciiTheme="majorEastAsia" w:hAnsiTheme="majorEastAsia" w:eastAsiaTheme="majorEastAsia" w:cstheme="majorEastAsia"/>
          <w:szCs w:val="21"/>
          <w:u w:val="single"/>
        </w:rPr>
        <w:t xml:space="preserve">  3  </w:t>
      </w:r>
      <w:r>
        <w:rPr>
          <w:rFonts w:hint="eastAsia" w:asciiTheme="majorEastAsia" w:hAnsiTheme="majorEastAsia" w:eastAsiaTheme="majorEastAsia" w:cstheme="majorEastAsia"/>
          <w:szCs w:val="21"/>
        </w:rPr>
        <w:t>年。</w:t>
      </w:r>
    </w:p>
    <w:p>
      <w:pPr>
        <w:autoSpaceDE w:val="0"/>
        <w:spacing w:after="156" w:afterLines="50" w:line="300" w:lineRule="exact"/>
        <w:ind w:firstLine="420" w:firstLineChars="200"/>
        <w:outlineLvl w:val="1"/>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8.3乙方违反上述保密义务的，应承担相应的违约责任并赔偿甲方由此造成的损失。</w:t>
      </w:r>
    </w:p>
    <w:p>
      <w:pPr>
        <w:numPr>
          <w:ilvl w:val="0"/>
          <w:numId w:val="1"/>
        </w:numPr>
        <w:autoSpaceDE w:val="0"/>
        <w:spacing w:after="156" w:afterLines="50" w:line="300" w:lineRule="exact"/>
        <w:ind w:firstLine="372" w:firstLineChars="177"/>
        <w:outlineLvl w:val="1"/>
        <w:rPr>
          <w:rFonts w:asciiTheme="majorEastAsia" w:hAnsiTheme="majorEastAsia" w:eastAsiaTheme="majorEastAsia" w:cstheme="majorEastAsia"/>
          <w:b/>
          <w:bCs/>
          <w:color w:val="000000"/>
          <w:szCs w:val="21"/>
        </w:rPr>
      </w:pPr>
      <w:r>
        <w:rPr>
          <w:rFonts w:hint="eastAsia" w:asciiTheme="majorEastAsia" w:hAnsiTheme="majorEastAsia" w:eastAsiaTheme="majorEastAsia" w:cstheme="majorEastAsia"/>
          <w:b/>
          <w:bCs/>
          <w:color w:val="000000"/>
          <w:szCs w:val="21"/>
        </w:rPr>
        <w:t>其他</w:t>
      </w:r>
    </w:p>
    <w:p>
      <w:pPr>
        <w:autoSpaceDE w:val="0"/>
        <w:spacing w:after="156" w:afterLines="50" w:line="300" w:lineRule="exact"/>
        <w:ind w:firstLine="371" w:firstLineChars="1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9.1现场物流作业人员要求：</w:t>
      </w:r>
    </w:p>
    <w:p>
      <w:pPr>
        <w:autoSpaceDE w:val="0"/>
        <w:spacing w:after="156" w:afterLines="50" w:line="300" w:lineRule="exact"/>
        <w:ind w:firstLine="420" w:firstLineChars="200"/>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 现场劳务作业人员在工作期间必须遵守的事项：</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1）严格劳动纪律</w:t>
      </w:r>
      <w:r>
        <w:rPr>
          <w:rFonts w:hint="eastAsia" w:asciiTheme="majorEastAsia" w:hAnsiTheme="majorEastAsia" w:eastAsiaTheme="majorEastAsia" w:cstheme="majorEastAsia"/>
          <w:szCs w:val="21"/>
          <w:lang w:eastAsia="zh-Hans"/>
        </w:rPr>
        <w:t>，</w:t>
      </w:r>
      <w:r>
        <w:rPr>
          <w:rFonts w:hint="eastAsia" w:asciiTheme="majorEastAsia" w:hAnsiTheme="majorEastAsia" w:eastAsiaTheme="majorEastAsia" w:cstheme="majorEastAsia"/>
          <w:szCs w:val="21"/>
        </w:rPr>
        <w:t>遵守甲方及</w:t>
      </w:r>
      <w:r>
        <w:rPr>
          <w:rFonts w:hint="eastAsia" w:asciiTheme="majorEastAsia" w:hAnsiTheme="majorEastAsia" w:eastAsiaTheme="majorEastAsia" w:cstheme="majorEastAsia"/>
          <w:szCs w:val="21"/>
          <w:lang w:val="en-US" w:eastAsia="zh-Hans"/>
        </w:rPr>
        <w:t>北汽</w:t>
      </w:r>
      <w:r>
        <w:rPr>
          <w:rFonts w:hint="eastAsia" w:asciiTheme="majorEastAsia" w:hAnsiTheme="majorEastAsia" w:eastAsiaTheme="majorEastAsia" w:cstheme="majorEastAsia"/>
          <w:szCs w:val="21"/>
        </w:rPr>
        <w:t>李尔有关现场服务人员的各项管理制度；</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2）现场人员必须注意自己的言行，时刻维护甲方公司在顾客的形象，不得作出有损甲方公司形象的行为；</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3）处理好和</w:t>
      </w:r>
      <w:r>
        <w:rPr>
          <w:rFonts w:hint="eastAsia" w:asciiTheme="majorEastAsia" w:hAnsiTheme="majorEastAsia" w:eastAsiaTheme="majorEastAsia" w:cstheme="majorEastAsia"/>
          <w:szCs w:val="21"/>
          <w:lang w:val="en-US" w:eastAsia="zh-Hans"/>
        </w:rPr>
        <w:t>北汽</w:t>
      </w:r>
      <w:r>
        <w:rPr>
          <w:rFonts w:hint="eastAsia" w:asciiTheme="majorEastAsia" w:hAnsiTheme="majorEastAsia" w:eastAsiaTheme="majorEastAsia" w:cstheme="majorEastAsia"/>
          <w:szCs w:val="21"/>
        </w:rPr>
        <w:t>李尔生产及物流现场人员的关系，不得发生冲突；</w:t>
      </w:r>
    </w:p>
    <w:p>
      <w:pPr>
        <w:autoSpaceDE w:val="0"/>
        <w:spacing w:after="156" w:afterLines="50" w:line="300" w:lineRule="exact"/>
        <w:ind w:firstLine="371" w:firstLineChars="1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（2）安全生产要求：</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1）乙方应为现场劳务人员配备必要的劳保护具（工作服、手套、耳塞、劳保鞋等），保证劳动安全。</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2）乙方人员在工作期间出现工伤事故的损失应由乙方自行承担。</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3）由于乙方人员违章作业造成的人身伤害、财产损失，乙方应负赔偿责任。</w:t>
      </w:r>
    </w:p>
    <w:p>
      <w:pPr>
        <w:autoSpaceDE w:val="0"/>
        <w:spacing w:after="156" w:afterLines="50" w:line="300" w:lineRule="exact"/>
        <w:ind w:firstLine="371" w:firstLineChars="1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（3）其它要求：</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1）乙方人员应按规定办理</w:t>
      </w:r>
      <w:r>
        <w:rPr>
          <w:rFonts w:hint="eastAsia" w:asciiTheme="majorEastAsia" w:hAnsiTheme="majorEastAsia" w:eastAsiaTheme="majorEastAsia" w:cstheme="majorEastAsia"/>
          <w:szCs w:val="21"/>
          <w:lang w:val="en-US" w:eastAsia="zh-Hans"/>
        </w:rPr>
        <w:t>北汽</w:t>
      </w:r>
      <w:r>
        <w:rPr>
          <w:rFonts w:hint="eastAsia" w:asciiTheme="majorEastAsia" w:hAnsiTheme="majorEastAsia" w:eastAsiaTheme="majorEastAsia" w:cstheme="majorEastAsia"/>
          <w:szCs w:val="21"/>
        </w:rPr>
        <w:t>李尔出入证。</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2）由甲方代办出入证的员工离职时，乙方必须及时收回出入证。</w:t>
      </w:r>
    </w:p>
    <w:p>
      <w:pPr>
        <w:autoSpaceDE w:val="0"/>
        <w:spacing w:after="156" w:afterLines="50" w:line="300" w:lineRule="exact"/>
        <w:ind w:firstLine="371" w:firstLineChars="1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9.2、甲方权利与义务</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1、按照双方约定的标准和时间向乙方支付运费及其它费用。</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2、甲方负责</w:t>
      </w:r>
      <w:r>
        <w:rPr>
          <w:rFonts w:hint="eastAsia" w:asciiTheme="majorEastAsia" w:hAnsiTheme="majorEastAsia" w:eastAsiaTheme="majorEastAsia" w:cstheme="majorEastAsia"/>
          <w:szCs w:val="21"/>
          <w:lang w:eastAsia="zh-Hans"/>
        </w:rPr>
        <w:t>出</w:t>
      </w:r>
      <w:r>
        <w:rPr>
          <w:rFonts w:hint="eastAsia" w:asciiTheme="majorEastAsia" w:hAnsiTheme="majorEastAsia" w:eastAsiaTheme="majorEastAsia" w:cstheme="majorEastAsia"/>
          <w:szCs w:val="21"/>
        </w:rPr>
        <w:t>货装车及相关</w:t>
      </w:r>
      <w:r>
        <w:rPr>
          <w:rFonts w:hint="eastAsia" w:asciiTheme="majorEastAsia" w:hAnsiTheme="majorEastAsia" w:eastAsiaTheme="majorEastAsia" w:cstheme="majorEastAsia"/>
          <w:szCs w:val="21"/>
          <w:lang w:eastAsia="zh-Hans"/>
        </w:rPr>
        <w:t>出库单据</w:t>
      </w:r>
      <w:r>
        <w:rPr>
          <w:rFonts w:hint="eastAsia" w:asciiTheme="majorEastAsia" w:hAnsiTheme="majorEastAsia" w:eastAsiaTheme="majorEastAsia" w:cstheme="majorEastAsia"/>
          <w:szCs w:val="21"/>
        </w:rPr>
        <w:t>，乙方做好提货发送的准备工作。</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3、当乙方司机行为或者车辆状况不能满足</w:t>
      </w:r>
      <w:r>
        <w:rPr>
          <w:rFonts w:hint="eastAsia" w:asciiTheme="majorEastAsia" w:hAnsiTheme="majorEastAsia" w:eastAsiaTheme="majorEastAsia" w:cstheme="majorEastAsia"/>
          <w:szCs w:val="21"/>
          <w:lang w:eastAsia="zh-Hans"/>
        </w:rPr>
        <w:t>本合同</w:t>
      </w:r>
      <w:r>
        <w:rPr>
          <w:rFonts w:hint="eastAsia" w:asciiTheme="majorEastAsia" w:hAnsiTheme="majorEastAsia" w:eastAsiaTheme="majorEastAsia" w:cstheme="majorEastAsia"/>
          <w:szCs w:val="21"/>
        </w:rPr>
        <w:t>要求时，甲方有权采取应对措施自行处理。事后，乙方公司必须在规定期限内制定出书面的整改报告。</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4、甲方有权对乙方车况进行检查，对发现的问题乙方必须及时按甲方要求进行整改。</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5、如乙方司机拒不服从甲方工作安排，甲方有权拒绝该名司机进入工厂，并同时通知乙方公司。如果乙方通过教育仍不能使司机服从甲方安排的，乙方应及时更换司机，以保证运输正常进行。同样，遭到</w:t>
      </w:r>
      <w:r>
        <w:rPr>
          <w:rFonts w:hint="eastAsia" w:asciiTheme="majorEastAsia" w:hAnsiTheme="majorEastAsia" w:eastAsiaTheme="majorEastAsia" w:cstheme="majorEastAsia"/>
          <w:szCs w:val="21"/>
          <w:lang w:val="en-US" w:eastAsia="zh-Hans"/>
        </w:rPr>
        <w:t>北汽</w:t>
      </w:r>
      <w:r>
        <w:rPr>
          <w:rFonts w:hint="eastAsia" w:asciiTheme="majorEastAsia" w:hAnsiTheme="majorEastAsia" w:eastAsiaTheme="majorEastAsia" w:cstheme="majorEastAsia"/>
          <w:szCs w:val="21"/>
        </w:rPr>
        <w:t>李尔相关部门有权作出同样处罚的司机，乙方必须及时更换被处罚司机。</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6、甲方须保证生产物料的连续性，如因甲方设备、人员、产品质量等甲方内部原因造成</w:t>
      </w:r>
      <w:r>
        <w:rPr>
          <w:rFonts w:hint="eastAsia" w:asciiTheme="majorEastAsia" w:hAnsiTheme="majorEastAsia" w:eastAsiaTheme="majorEastAsia" w:cstheme="majorEastAsia"/>
          <w:szCs w:val="21"/>
          <w:lang w:val="en-US" w:eastAsia="zh-Hans"/>
        </w:rPr>
        <w:t>北汽</w:t>
      </w:r>
      <w:r>
        <w:rPr>
          <w:rFonts w:hint="eastAsia" w:asciiTheme="majorEastAsia" w:hAnsiTheme="majorEastAsia" w:eastAsiaTheme="majorEastAsia" w:cstheme="majorEastAsia"/>
          <w:szCs w:val="21"/>
        </w:rPr>
        <w:t>李尔库存低于甲方要求的安全库存，并不能及时补充物料给李尔岱摩斯造成停线或延误的，甲方自行承担损失。</w:t>
      </w:r>
    </w:p>
    <w:p>
      <w:pPr>
        <w:autoSpaceDE w:val="0"/>
        <w:spacing w:after="156" w:afterLines="50" w:line="300" w:lineRule="exact"/>
        <w:ind w:firstLine="371" w:firstLineChars="1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9.3乙方权利与义务</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1、按照《物流运输合同》的要求，将货物运送到甲方指定的地点，交给甲方客户指定的收货人，并要求收货人在</w:t>
      </w:r>
      <w:r>
        <w:rPr>
          <w:rFonts w:hint="eastAsia" w:asciiTheme="majorEastAsia" w:hAnsiTheme="majorEastAsia" w:eastAsiaTheme="majorEastAsia" w:cstheme="majorEastAsia"/>
          <w:szCs w:val="21"/>
          <w:lang w:eastAsia="zh-Hans"/>
        </w:rPr>
        <w:t>相关送货单据</w:t>
      </w:r>
      <w:r>
        <w:rPr>
          <w:rFonts w:hint="eastAsia" w:asciiTheme="majorEastAsia" w:hAnsiTheme="majorEastAsia" w:eastAsiaTheme="majorEastAsia" w:cstheme="majorEastAsia"/>
          <w:szCs w:val="21"/>
        </w:rPr>
        <w:t>上签字。</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2、乙方承运的车辆必须要有货物运输保险。</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3、运输途中除不可抗力之外发生的货物丢失、短少、损坏、污染所造成的损失均由乙方承担。</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4、乙方必须在货物送达后</w:t>
      </w:r>
      <w:r>
        <w:rPr>
          <w:rFonts w:hint="eastAsia" w:asciiTheme="majorEastAsia" w:hAnsiTheme="majorEastAsia" w:eastAsiaTheme="majorEastAsia" w:cstheme="majorEastAsia"/>
          <w:szCs w:val="21"/>
          <w:lang w:eastAsia="zh-Hans"/>
        </w:rPr>
        <w:t>，</w:t>
      </w:r>
      <w:r>
        <w:rPr>
          <w:rFonts w:hint="eastAsia" w:asciiTheme="majorEastAsia" w:hAnsiTheme="majorEastAsia" w:eastAsiaTheme="majorEastAsia" w:cstheme="majorEastAsia"/>
          <w:szCs w:val="21"/>
          <w:lang w:val="en-US" w:eastAsia="zh-Hans"/>
        </w:rPr>
        <w:t>保管好交货单据，不得丢失</w:t>
      </w:r>
      <w:r>
        <w:rPr>
          <w:rFonts w:hint="eastAsia" w:asciiTheme="majorEastAsia" w:hAnsiTheme="majorEastAsia" w:eastAsiaTheme="majorEastAsia" w:cstheme="majorEastAsia"/>
          <w:szCs w:val="21"/>
        </w:rPr>
        <w:t>。</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5、乙方在运输过程中如果遇到不可抗力因素，不能按时将货物送达指定地点时，应及时与甲方取得联系，说明事由，否则造成的损失由乙方自负。</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6、运输途中必须中速平稳行驶，不允许非必要的紧急刹车。</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7、乙方须按照甲方规定的时间开具运输业增值税专用发票。</w:t>
      </w:r>
    </w:p>
    <w:p>
      <w:pPr>
        <w:autoSpaceDE w:val="0"/>
        <w:spacing w:after="156" w:afterLines="50" w:line="300" w:lineRule="exact"/>
        <w:ind w:firstLine="581" w:firstLineChars="2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8、双方存在争议时，在争议协商解决期间，乙方有责任保证物流正常运转。不可抗力以外的任何情况下，乙方均应保证物流正常运转，除非乙方已经提前90天书面通知甲方终止合同。</w:t>
      </w:r>
    </w:p>
    <w:p>
      <w:pPr>
        <w:autoSpaceDE w:val="0"/>
        <w:spacing w:after="156" w:afterLines="50" w:line="300" w:lineRule="exact"/>
        <w:ind w:firstLine="371" w:firstLineChars="177"/>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9.4本合同有效期，自  202</w:t>
      </w:r>
      <w:r>
        <w:rPr>
          <w:rFonts w:hint="default" w:asciiTheme="majorEastAsia" w:hAnsiTheme="majorEastAsia" w:eastAsiaTheme="majorEastAsia" w:cstheme="majorEastAsia"/>
          <w:szCs w:val="21"/>
        </w:rPr>
        <w:t>3</w:t>
      </w:r>
      <w:r>
        <w:rPr>
          <w:rFonts w:hint="eastAsia" w:asciiTheme="majorEastAsia" w:hAnsiTheme="majorEastAsia" w:eastAsiaTheme="majorEastAsia" w:cstheme="majorEastAsia"/>
          <w:szCs w:val="21"/>
        </w:rPr>
        <w:t xml:space="preserve">  年 </w:t>
      </w:r>
      <w:r>
        <w:rPr>
          <w:rFonts w:hint="default" w:asciiTheme="majorEastAsia" w:hAnsiTheme="majorEastAsia" w:eastAsiaTheme="majorEastAsia" w:cstheme="majorEastAsia"/>
          <w:szCs w:val="21"/>
        </w:rPr>
        <w:t>4</w:t>
      </w:r>
      <w:r>
        <w:rPr>
          <w:rFonts w:hint="eastAsia" w:asciiTheme="majorEastAsia" w:hAnsiTheme="majorEastAsia" w:eastAsiaTheme="majorEastAsia" w:cstheme="majorEastAsia"/>
          <w:szCs w:val="21"/>
        </w:rPr>
        <w:t xml:space="preserve"> 月 </w:t>
      </w:r>
      <w:r>
        <w:rPr>
          <w:rFonts w:hint="default" w:asciiTheme="majorEastAsia" w:hAnsiTheme="majorEastAsia" w:eastAsiaTheme="majorEastAsia" w:cstheme="majorEastAsia"/>
          <w:szCs w:val="21"/>
        </w:rPr>
        <w:t>01</w:t>
      </w:r>
      <w:r>
        <w:rPr>
          <w:rFonts w:hint="eastAsia" w:asciiTheme="majorEastAsia" w:hAnsiTheme="majorEastAsia" w:eastAsiaTheme="majorEastAsia" w:cstheme="majorEastAsia"/>
          <w:szCs w:val="21"/>
        </w:rPr>
        <w:t xml:space="preserve"> 日起至  202</w:t>
      </w:r>
      <w:r>
        <w:rPr>
          <w:rFonts w:hint="default" w:asciiTheme="majorEastAsia" w:hAnsiTheme="majorEastAsia" w:eastAsiaTheme="majorEastAsia" w:cstheme="majorEastAsia"/>
          <w:szCs w:val="21"/>
        </w:rPr>
        <w:t>4</w:t>
      </w:r>
      <w:r>
        <w:rPr>
          <w:rFonts w:hint="eastAsia" w:asciiTheme="majorEastAsia" w:hAnsiTheme="majorEastAsia" w:eastAsiaTheme="majorEastAsia" w:cstheme="majorEastAsia"/>
          <w:szCs w:val="21"/>
        </w:rPr>
        <w:t xml:space="preserve"> 年 </w:t>
      </w:r>
      <w:r>
        <w:rPr>
          <w:rFonts w:hint="default" w:asciiTheme="majorEastAsia" w:hAnsiTheme="majorEastAsia" w:eastAsiaTheme="majorEastAsia" w:cstheme="majorEastAsia"/>
          <w:szCs w:val="21"/>
        </w:rPr>
        <w:t>3</w:t>
      </w:r>
      <w:r>
        <w:rPr>
          <w:rFonts w:hint="eastAsia" w:asciiTheme="majorEastAsia" w:hAnsiTheme="majorEastAsia" w:eastAsiaTheme="majorEastAsia" w:cstheme="majorEastAsia"/>
          <w:szCs w:val="21"/>
        </w:rPr>
        <w:t xml:space="preserve">月 </w:t>
      </w:r>
      <w:r>
        <w:rPr>
          <w:rFonts w:hint="default" w:asciiTheme="majorEastAsia" w:hAnsiTheme="majorEastAsia" w:eastAsiaTheme="majorEastAsia" w:cstheme="majorEastAsia"/>
          <w:szCs w:val="21"/>
        </w:rPr>
        <w:t>31</w:t>
      </w:r>
      <w:r>
        <w:rPr>
          <w:rFonts w:hint="eastAsia" w:asciiTheme="majorEastAsia" w:hAnsiTheme="majorEastAsia" w:eastAsiaTheme="majorEastAsia" w:cstheme="majorEastAsia"/>
          <w:szCs w:val="21"/>
        </w:rPr>
        <w:t>日止。</w:t>
      </w:r>
      <w:r>
        <w:rPr>
          <w:rFonts w:hint="eastAsia" w:asciiTheme="majorEastAsia" w:hAnsiTheme="majorEastAsia" w:eastAsiaTheme="majorEastAsia" w:cstheme="majorEastAsia"/>
          <w:szCs w:val="21"/>
          <w:lang w:eastAsia="zh-Hans"/>
        </w:rPr>
        <w:t>到期双方如无书面解除合同，本合同继续顺延执行。</w:t>
      </w:r>
    </w:p>
    <w:p>
      <w:pPr>
        <w:autoSpaceDE w:val="0"/>
        <w:spacing w:after="156" w:afterLines="50" w:line="300" w:lineRule="exact"/>
        <w:ind w:firstLine="371" w:firstLineChars="177"/>
        <w:outlineLvl w:val="1"/>
        <w:rPr>
          <w:rFonts w:hint="default" w:asciiTheme="majorEastAsia" w:hAnsiTheme="majorEastAsia" w:eastAsiaTheme="majorEastAsia" w:cstheme="majorEastAsia"/>
          <w:szCs w:val="21"/>
          <w:lang w:val="en-US" w:eastAsia="zh-Hans"/>
        </w:rPr>
      </w:pPr>
      <w:r>
        <w:rPr>
          <w:rFonts w:asciiTheme="majorEastAsia" w:hAnsiTheme="majorEastAsia" w:eastAsiaTheme="majorEastAsia" w:cstheme="majorEastAsia"/>
          <w:szCs w:val="21"/>
        </w:rPr>
        <w:t>9</w:t>
      </w:r>
      <w:r>
        <w:rPr>
          <w:rFonts w:hint="eastAsia" w:asciiTheme="majorEastAsia" w:hAnsiTheme="majorEastAsia" w:eastAsiaTheme="majorEastAsia" w:cstheme="majorEastAsia"/>
          <w:szCs w:val="21"/>
        </w:rPr>
        <w:t>.5本合同的附件，与本合同具有同等法律效力。</w:t>
      </w:r>
      <w:r>
        <w:rPr>
          <w:rFonts w:hint="eastAsia" w:asciiTheme="majorEastAsia" w:hAnsiTheme="majorEastAsia" w:eastAsiaTheme="majorEastAsia" w:cstheme="majorEastAsia"/>
          <w:szCs w:val="21"/>
          <w:lang w:val="en-US" w:eastAsia="zh-Hans"/>
        </w:rPr>
        <w:t>本合同附件条款与本合同有冲突时，以合同附件为准。</w:t>
      </w:r>
    </w:p>
    <w:p>
      <w:pPr>
        <w:autoSpaceDE w:val="0"/>
        <w:spacing w:after="156" w:afterLines="50" w:line="300" w:lineRule="exact"/>
        <w:ind w:firstLine="420" w:firstLineChars="200"/>
        <w:rPr>
          <w:rFonts w:asciiTheme="majorEastAsia" w:hAnsiTheme="majorEastAsia" w:eastAsiaTheme="majorEastAsia" w:cstheme="majorEastAsia"/>
          <w:szCs w:val="21"/>
        </w:rPr>
      </w:pPr>
      <w:r>
        <w:rPr>
          <w:rFonts w:asciiTheme="majorEastAsia" w:hAnsiTheme="majorEastAsia" w:eastAsiaTheme="majorEastAsia" w:cstheme="majorEastAsia"/>
          <w:color w:val="000000"/>
          <w:szCs w:val="21"/>
        </w:rPr>
        <w:t>9</w:t>
      </w:r>
      <w:r>
        <w:rPr>
          <w:rFonts w:hint="eastAsia" w:asciiTheme="majorEastAsia" w:hAnsiTheme="majorEastAsia" w:eastAsiaTheme="majorEastAsia" w:cstheme="majorEastAsia"/>
          <w:color w:val="000000"/>
          <w:szCs w:val="21"/>
        </w:rPr>
        <w:t>.6 本合同一</w:t>
      </w:r>
      <w:r>
        <w:rPr>
          <w:rFonts w:hint="eastAsia" w:asciiTheme="majorEastAsia" w:hAnsiTheme="majorEastAsia" w:eastAsiaTheme="majorEastAsia" w:cstheme="majorEastAsia"/>
          <w:szCs w:val="21"/>
        </w:rPr>
        <w:t>式四份，甲乙双方各持二份，双方签章后成立。本合同未尽事宜，由双方协商后另行签订补充协议。</w:t>
      </w:r>
    </w:p>
    <w:p>
      <w:pPr>
        <w:autoSpaceDE w:val="0"/>
        <w:spacing w:after="156" w:afterLines="50" w:line="300" w:lineRule="exact"/>
        <w:ind w:firstLine="420" w:firstLineChars="200"/>
        <w:rPr>
          <w:rFonts w:asciiTheme="majorEastAsia" w:hAnsiTheme="majorEastAsia" w:eastAsiaTheme="majorEastAsia" w:cstheme="majorEastAsia"/>
          <w:b/>
          <w:szCs w:val="21"/>
        </w:rPr>
      </w:pPr>
      <w:r>
        <w:rPr>
          <w:rFonts w:asciiTheme="majorEastAsia" w:hAnsiTheme="majorEastAsia" w:eastAsiaTheme="majorEastAsia" w:cstheme="majorEastAsia"/>
          <w:color w:val="000000"/>
          <w:szCs w:val="21"/>
        </w:rPr>
        <w:t>9</w:t>
      </w:r>
      <w:r>
        <w:rPr>
          <w:rFonts w:hint="eastAsia" w:asciiTheme="majorEastAsia" w:hAnsiTheme="majorEastAsia" w:eastAsiaTheme="majorEastAsia" w:cstheme="majorEastAsia"/>
          <w:color w:val="000000"/>
          <w:szCs w:val="21"/>
        </w:rPr>
        <w:t>.7由本合同引起的争议，双方应友好协商解决；协商不成，任何一方均有权向甲方住所地有管辖权的人民法院提起诉讼。</w:t>
      </w:r>
    </w:p>
    <w:p>
      <w:pPr>
        <w:autoSpaceDE w:val="0"/>
        <w:spacing w:after="156" w:afterLines="50" w:line="300" w:lineRule="exact"/>
        <w:ind w:firstLine="420" w:firstLineChars="200"/>
        <w:rPr>
          <w:rFonts w:asciiTheme="majorEastAsia" w:hAnsiTheme="majorEastAsia" w:eastAsiaTheme="majorEastAsia" w:cstheme="majorEastAsia"/>
          <w:color w:val="000000"/>
          <w:szCs w:val="21"/>
        </w:rPr>
      </w:pPr>
    </w:p>
    <w:p>
      <w:pPr>
        <w:autoSpaceDE w:val="0"/>
        <w:spacing w:after="156" w:afterLines="50" w:line="300" w:lineRule="exact"/>
        <w:ind w:firstLine="420" w:firstLineChars="2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附件：1、</w:t>
      </w:r>
      <w:r>
        <w:rPr>
          <w:rFonts w:hint="eastAsia" w:asciiTheme="majorEastAsia" w:hAnsiTheme="majorEastAsia" w:eastAsiaTheme="majorEastAsia" w:cstheme="majorEastAsia"/>
          <w:kern w:val="0"/>
          <w:sz w:val="24"/>
        </w:rPr>
        <w:t>运输价格清单</w:t>
      </w:r>
    </w:p>
    <w:p>
      <w:pPr>
        <w:spacing w:line="300" w:lineRule="exact"/>
        <w:ind w:firstLine="420" w:firstLineChars="200"/>
        <w:rPr>
          <w:rFonts w:asciiTheme="majorEastAsia" w:hAnsiTheme="majorEastAsia" w:eastAsiaTheme="majorEastAsia" w:cstheme="majorEastAsia"/>
          <w:b/>
          <w:bCs/>
          <w:szCs w:val="21"/>
        </w:rPr>
      </w:pPr>
    </w:p>
    <w:p>
      <w:pPr>
        <w:spacing w:line="300" w:lineRule="exact"/>
        <w:ind w:firstLine="420" w:firstLineChars="2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b/>
          <w:bCs/>
          <w:szCs w:val="21"/>
        </w:rPr>
        <w:t xml:space="preserve">甲方：河北光华荣昌汽车部件有限公司                       </w:t>
      </w:r>
      <w:r>
        <w:rPr>
          <w:rFonts w:hint="eastAsia" w:asciiTheme="majorEastAsia" w:hAnsiTheme="majorEastAsia" w:eastAsiaTheme="majorEastAsia" w:cstheme="majorEastAsia"/>
          <w:szCs w:val="21"/>
        </w:rPr>
        <w:t xml:space="preserve">             </w:t>
      </w:r>
    </w:p>
    <w:p>
      <w:pPr>
        <w:spacing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 xml:space="preserve">法定代表人或授权代表：                                   </w:t>
      </w:r>
      <w:r>
        <w:rPr>
          <w:rFonts w:hint="eastAsia" w:asciiTheme="majorEastAsia" w:hAnsiTheme="majorEastAsia" w:eastAsiaTheme="majorEastAsia" w:cstheme="majorEastAsia"/>
          <w:b/>
          <w:bCs/>
          <w:szCs w:val="21"/>
        </w:rPr>
        <w:tab/>
      </w:r>
    </w:p>
    <w:p>
      <w:pPr>
        <w:spacing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 xml:space="preserve"> </w:t>
      </w:r>
    </w:p>
    <w:p>
      <w:pPr>
        <w:spacing w:line="300" w:lineRule="exact"/>
        <w:ind w:firstLine="420" w:firstLineChars="200"/>
        <w:rPr>
          <w:rFonts w:asciiTheme="majorEastAsia" w:hAnsiTheme="majorEastAsia" w:eastAsiaTheme="majorEastAsia" w:cstheme="majorEastAsia"/>
          <w:b/>
          <w:bCs/>
          <w:szCs w:val="21"/>
        </w:rPr>
      </w:pPr>
    </w:p>
    <w:p>
      <w:pPr>
        <w:spacing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 xml:space="preserve">  </w:t>
      </w:r>
    </w:p>
    <w:p>
      <w:pPr>
        <w:spacing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乙方：</w:t>
      </w:r>
      <w:r>
        <w:rPr>
          <w:rFonts w:hint="eastAsia" w:asciiTheme="majorEastAsia" w:hAnsiTheme="majorEastAsia" w:eastAsiaTheme="majorEastAsia" w:cstheme="majorEastAsia"/>
          <w:b/>
          <w:bCs/>
          <w:szCs w:val="21"/>
          <w:lang w:eastAsia="zh-Hans"/>
        </w:rPr>
        <w:t>北京恒世通物流有限公司</w:t>
      </w:r>
    </w:p>
    <w:p>
      <w:pPr>
        <w:spacing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法定代表人或授权代表：</w:t>
      </w:r>
    </w:p>
    <w:p>
      <w:pPr>
        <w:spacing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 xml:space="preserve"> </w:t>
      </w:r>
    </w:p>
    <w:p>
      <w:pPr>
        <w:spacing w:line="300" w:lineRule="exact"/>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 xml:space="preserve"> </w:t>
      </w:r>
    </w:p>
    <w:p>
      <w:pPr>
        <w:spacing w:line="300" w:lineRule="exact"/>
        <w:ind w:firstLine="420" w:firstLineChars="200"/>
        <w:rPr>
          <w:rFonts w:hint="default" w:asciiTheme="majorEastAsia" w:hAnsiTheme="majorEastAsia" w:eastAsiaTheme="majorEastAsia" w:cstheme="majorEastAsia"/>
          <w:b/>
          <w:szCs w:val="21"/>
          <w:lang w:eastAsia="zh-Hans"/>
        </w:rPr>
        <w:sectPr>
          <w:headerReference r:id="rId3" w:type="default"/>
          <w:footerReference r:id="rId4" w:type="default"/>
          <w:pgSz w:w="11906" w:h="16838"/>
          <w:pgMar w:top="1440" w:right="1066" w:bottom="1440" w:left="1180" w:header="851" w:footer="992" w:gutter="0"/>
          <w:cols w:space="425" w:num="1"/>
          <w:docGrid w:type="lines" w:linePitch="312" w:charSpace="0"/>
        </w:sectPr>
      </w:pPr>
      <w:r>
        <w:rPr>
          <w:rFonts w:hint="eastAsia" w:asciiTheme="majorEastAsia" w:hAnsiTheme="majorEastAsia" w:eastAsiaTheme="majorEastAsia" w:cstheme="majorEastAsia"/>
          <w:b/>
          <w:bCs/>
          <w:szCs w:val="21"/>
        </w:rPr>
        <w:t>签订日期：</w:t>
      </w:r>
      <w:r>
        <w:rPr>
          <w:rFonts w:asciiTheme="majorEastAsia" w:hAnsiTheme="majorEastAsia" w:eastAsiaTheme="majorEastAsia" w:cstheme="majorEastAsia"/>
          <w:b/>
          <w:bCs/>
          <w:szCs w:val="21"/>
        </w:rPr>
        <w:t>202</w:t>
      </w:r>
      <w:r>
        <w:rPr>
          <w:rFonts w:hint="default" w:asciiTheme="majorEastAsia" w:hAnsiTheme="majorEastAsia" w:eastAsiaTheme="majorEastAsia" w:cstheme="majorEastAsia"/>
          <w:b/>
          <w:bCs/>
          <w:szCs w:val="21"/>
        </w:rPr>
        <w:t>3</w:t>
      </w:r>
      <w:r>
        <w:rPr>
          <w:rFonts w:hint="eastAsia" w:asciiTheme="majorEastAsia" w:hAnsiTheme="majorEastAsia" w:eastAsiaTheme="majorEastAsia" w:cstheme="majorEastAsia"/>
          <w:b/>
          <w:bCs/>
          <w:szCs w:val="21"/>
        </w:rPr>
        <w:t xml:space="preserve">年 </w:t>
      </w:r>
      <w:r>
        <w:rPr>
          <w:rFonts w:hint="default" w:asciiTheme="majorEastAsia" w:hAnsiTheme="majorEastAsia" w:eastAsiaTheme="majorEastAsia" w:cstheme="majorEastAsia"/>
          <w:b/>
          <w:bCs/>
          <w:szCs w:val="21"/>
        </w:rPr>
        <w:t>4</w:t>
      </w:r>
      <w:r>
        <w:rPr>
          <w:rFonts w:hint="eastAsia" w:asciiTheme="majorEastAsia" w:hAnsiTheme="majorEastAsia" w:eastAsiaTheme="majorEastAsia" w:cstheme="majorEastAsia"/>
          <w:b/>
          <w:bCs/>
          <w:szCs w:val="21"/>
        </w:rPr>
        <w:t xml:space="preserve"> 月 </w:t>
      </w:r>
      <w:r>
        <w:rPr>
          <w:rFonts w:hint="default" w:asciiTheme="majorEastAsia" w:hAnsiTheme="majorEastAsia" w:eastAsiaTheme="majorEastAsia" w:cstheme="majorEastAsia"/>
          <w:b/>
          <w:bCs/>
          <w:szCs w:val="21"/>
        </w:rPr>
        <w:t>1</w:t>
      </w:r>
      <w:r>
        <w:rPr>
          <w:rFonts w:hint="eastAsia" w:asciiTheme="majorEastAsia" w:hAnsiTheme="majorEastAsia" w:eastAsiaTheme="majorEastAsia" w:cstheme="majorEastAsia"/>
          <w:b/>
          <w:bCs/>
          <w:szCs w:val="21"/>
          <w:lang w:val="en-US" w:eastAsia="zh-Hans"/>
        </w:rPr>
        <w:t>日</w:t>
      </w:r>
      <w:r>
        <w:rPr>
          <w:rFonts w:hint="default" w:asciiTheme="majorEastAsia" w:hAnsiTheme="majorEastAsia" w:eastAsiaTheme="majorEastAsia" w:cstheme="majorEastAsia"/>
          <w:b/>
          <w:bCs/>
          <w:szCs w:val="21"/>
          <w:lang w:eastAsia="zh-Hans"/>
        </w:rPr>
        <w:t xml:space="preserve">   </w:t>
      </w:r>
    </w:p>
    <w:p>
      <w:pPr>
        <w:spacing w:line="240" w:lineRule="auto"/>
        <w:rPr>
          <w:rFonts w:asciiTheme="majorEastAsia" w:hAnsiTheme="majorEastAsia" w:eastAsiaTheme="majorEastAsia" w:cstheme="majorEastAsia"/>
          <w:szCs w:val="21"/>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冬青黑体简体中文">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206999"/>
    </w:sdtPr>
    <w:sdtEndPr>
      <w:rPr>
        <w:bCs/>
      </w:rPr>
    </w:sdtEndPr>
    <w:sdtContent>
      <w:p>
        <w:pPr>
          <w:pStyle w:val="5"/>
          <w:jc w:val="center"/>
        </w:pPr>
        <w:r>
          <w:rPr>
            <w:rFonts w:hint="eastAsia"/>
          </w:rPr>
          <w:t>第</w:t>
        </w:r>
        <w:r>
          <w:rPr>
            <w:lang w:val="zh-CN"/>
          </w:rPr>
          <w:t xml:space="preserve"> </w:t>
        </w:r>
        <w:r>
          <w:rPr>
            <w:bCs/>
          </w:rPr>
          <w:fldChar w:fldCharType="begin"/>
        </w:r>
        <w:r>
          <w:rPr>
            <w:bCs/>
          </w:rPr>
          <w:instrText xml:space="preserve">PAGE</w:instrText>
        </w:r>
        <w:r>
          <w:rPr>
            <w:bCs/>
          </w:rPr>
          <w:fldChar w:fldCharType="separate"/>
        </w:r>
        <w:r>
          <w:rPr>
            <w:bCs/>
          </w:rPr>
          <w:t>8</w:t>
        </w:r>
        <w:r>
          <w:rPr>
            <w:bCs/>
          </w:rPr>
          <w:fldChar w:fldCharType="end"/>
        </w:r>
        <w:r>
          <w:rPr>
            <w:lang w:val="zh-CN"/>
          </w:rPr>
          <w:t xml:space="preserve"> </w:t>
        </w:r>
        <w:r>
          <w:rPr>
            <w:rFonts w:hint="eastAsia"/>
            <w:lang w:val="zh-CN"/>
          </w:rPr>
          <w:t>页 共</w:t>
        </w:r>
        <w:r>
          <w:rPr>
            <w:lang w:val="zh-CN"/>
          </w:rPr>
          <w:t xml:space="preserve"> </w:t>
        </w:r>
        <w:r>
          <w:rPr>
            <w:bCs/>
          </w:rPr>
          <w:fldChar w:fldCharType="begin"/>
        </w:r>
        <w:r>
          <w:rPr>
            <w:bCs/>
          </w:rPr>
          <w:instrText xml:space="preserve">NUMPAGES</w:instrText>
        </w:r>
        <w:r>
          <w:rPr>
            <w:bCs/>
          </w:rPr>
          <w:fldChar w:fldCharType="separate"/>
        </w:r>
        <w:r>
          <w:rPr>
            <w:bCs/>
          </w:rPr>
          <w:t>8</w:t>
        </w:r>
        <w:r>
          <w:rPr>
            <w:bCs/>
          </w:rPr>
          <w:fldChar w:fldCharType="end"/>
        </w:r>
        <w:r>
          <w:rPr>
            <w:rFonts w:hint="eastAsia"/>
            <w:bCs/>
          </w:rPr>
          <w:t>页</w:t>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ascii="微软雅黑" w:hAnsi="微软雅黑" w:eastAsia="微软雅黑"/>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15C33"/>
    <w:multiLevelType w:val="singleLevel"/>
    <w:tmpl w:val="3A815C33"/>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18"/>
    <w:rsid w:val="00022B1E"/>
    <w:rsid w:val="00023BA5"/>
    <w:rsid w:val="00025D84"/>
    <w:rsid w:val="000458CD"/>
    <w:rsid w:val="000667FC"/>
    <w:rsid w:val="00067744"/>
    <w:rsid w:val="00080249"/>
    <w:rsid w:val="00086AF1"/>
    <w:rsid w:val="0009292E"/>
    <w:rsid w:val="000A0C92"/>
    <w:rsid w:val="000A1FF3"/>
    <w:rsid w:val="000D34C6"/>
    <w:rsid w:val="000E5A72"/>
    <w:rsid w:val="000E71CC"/>
    <w:rsid w:val="000F0DE4"/>
    <w:rsid w:val="00116850"/>
    <w:rsid w:val="00143676"/>
    <w:rsid w:val="00150D9A"/>
    <w:rsid w:val="0018473B"/>
    <w:rsid w:val="00184B8B"/>
    <w:rsid w:val="001851B5"/>
    <w:rsid w:val="00196760"/>
    <w:rsid w:val="001B10C2"/>
    <w:rsid w:val="001B268A"/>
    <w:rsid w:val="001C1040"/>
    <w:rsid w:val="001C2BBA"/>
    <w:rsid w:val="001D2CCE"/>
    <w:rsid w:val="001D58AB"/>
    <w:rsid w:val="002140FB"/>
    <w:rsid w:val="0021592B"/>
    <w:rsid w:val="00216680"/>
    <w:rsid w:val="00222F57"/>
    <w:rsid w:val="002323EE"/>
    <w:rsid w:val="00234241"/>
    <w:rsid w:val="00246787"/>
    <w:rsid w:val="00277A21"/>
    <w:rsid w:val="002905AB"/>
    <w:rsid w:val="00290942"/>
    <w:rsid w:val="002B52F0"/>
    <w:rsid w:val="002C6B40"/>
    <w:rsid w:val="002C7195"/>
    <w:rsid w:val="002D43F5"/>
    <w:rsid w:val="002D7C0B"/>
    <w:rsid w:val="002E06CF"/>
    <w:rsid w:val="002E126F"/>
    <w:rsid w:val="002F0AA5"/>
    <w:rsid w:val="00303A68"/>
    <w:rsid w:val="00312B00"/>
    <w:rsid w:val="00314A95"/>
    <w:rsid w:val="00321A76"/>
    <w:rsid w:val="0033059C"/>
    <w:rsid w:val="00337BF7"/>
    <w:rsid w:val="00342C9A"/>
    <w:rsid w:val="00356EF5"/>
    <w:rsid w:val="003831A0"/>
    <w:rsid w:val="00392BB8"/>
    <w:rsid w:val="00397A14"/>
    <w:rsid w:val="003B25E6"/>
    <w:rsid w:val="003C2F16"/>
    <w:rsid w:val="003D04BF"/>
    <w:rsid w:val="003E504D"/>
    <w:rsid w:val="003E6174"/>
    <w:rsid w:val="00413560"/>
    <w:rsid w:val="0041735B"/>
    <w:rsid w:val="00417CD1"/>
    <w:rsid w:val="00431C74"/>
    <w:rsid w:val="00434136"/>
    <w:rsid w:val="00437BF2"/>
    <w:rsid w:val="00445978"/>
    <w:rsid w:val="00446F88"/>
    <w:rsid w:val="00452B94"/>
    <w:rsid w:val="004A5957"/>
    <w:rsid w:val="004A5B87"/>
    <w:rsid w:val="004B2F84"/>
    <w:rsid w:val="004C4996"/>
    <w:rsid w:val="004C5A51"/>
    <w:rsid w:val="004C7B49"/>
    <w:rsid w:val="00502D65"/>
    <w:rsid w:val="00506773"/>
    <w:rsid w:val="0050693D"/>
    <w:rsid w:val="00521746"/>
    <w:rsid w:val="0052529A"/>
    <w:rsid w:val="00525970"/>
    <w:rsid w:val="00563F52"/>
    <w:rsid w:val="005953F0"/>
    <w:rsid w:val="005A0F3A"/>
    <w:rsid w:val="005B1F22"/>
    <w:rsid w:val="005D3DF5"/>
    <w:rsid w:val="005D659A"/>
    <w:rsid w:val="005F5ECE"/>
    <w:rsid w:val="00623E44"/>
    <w:rsid w:val="00630DFB"/>
    <w:rsid w:val="00635DD2"/>
    <w:rsid w:val="00664F9B"/>
    <w:rsid w:val="00693103"/>
    <w:rsid w:val="006A14D4"/>
    <w:rsid w:val="006B4920"/>
    <w:rsid w:val="006B5EF2"/>
    <w:rsid w:val="006E1344"/>
    <w:rsid w:val="006E7AE3"/>
    <w:rsid w:val="007039EC"/>
    <w:rsid w:val="00744F19"/>
    <w:rsid w:val="00751CE2"/>
    <w:rsid w:val="0077701A"/>
    <w:rsid w:val="00796337"/>
    <w:rsid w:val="007A2AB9"/>
    <w:rsid w:val="007C3AED"/>
    <w:rsid w:val="007D29A1"/>
    <w:rsid w:val="007E2D6B"/>
    <w:rsid w:val="007E6AAB"/>
    <w:rsid w:val="007F25FD"/>
    <w:rsid w:val="00816A4B"/>
    <w:rsid w:val="00845E0F"/>
    <w:rsid w:val="0085248E"/>
    <w:rsid w:val="00860922"/>
    <w:rsid w:val="00863128"/>
    <w:rsid w:val="008749F9"/>
    <w:rsid w:val="008912DB"/>
    <w:rsid w:val="00891CC2"/>
    <w:rsid w:val="008A4774"/>
    <w:rsid w:val="008B23D5"/>
    <w:rsid w:val="008C5D24"/>
    <w:rsid w:val="008D05E5"/>
    <w:rsid w:val="008D41F9"/>
    <w:rsid w:val="008D712A"/>
    <w:rsid w:val="008D744C"/>
    <w:rsid w:val="00903FA5"/>
    <w:rsid w:val="00912CA2"/>
    <w:rsid w:val="009168B2"/>
    <w:rsid w:val="009422C2"/>
    <w:rsid w:val="00943680"/>
    <w:rsid w:val="0094548C"/>
    <w:rsid w:val="00961AAB"/>
    <w:rsid w:val="0096611D"/>
    <w:rsid w:val="00971A79"/>
    <w:rsid w:val="009A5358"/>
    <w:rsid w:val="009B2392"/>
    <w:rsid w:val="009D3313"/>
    <w:rsid w:val="009D4445"/>
    <w:rsid w:val="009F1750"/>
    <w:rsid w:val="009F435B"/>
    <w:rsid w:val="00A06716"/>
    <w:rsid w:val="00A25002"/>
    <w:rsid w:val="00A31DBD"/>
    <w:rsid w:val="00A4735F"/>
    <w:rsid w:val="00A5275D"/>
    <w:rsid w:val="00A60787"/>
    <w:rsid w:val="00A717A7"/>
    <w:rsid w:val="00A72D59"/>
    <w:rsid w:val="00A80BC8"/>
    <w:rsid w:val="00A866C1"/>
    <w:rsid w:val="00A97A59"/>
    <w:rsid w:val="00AA6342"/>
    <w:rsid w:val="00B01D78"/>
    <w:rsid w:val="00B03055"/>
    <w:rsid w:val="00B47AD6"/>
    <w:rsid w:val="00B60951"/>
    <w:rsid w:val="00B67383"/>
    <w:rsid w:val="00B77FAE"/>
    <w:rsid w:val="00BA5123"/>
    <w:rsid w:val="00BD7D58"/>
    <w:rsid w:val="00BE3FE2"/>
    <w:rsid w:val="00C02034"/>
    <w:rsid w:val="00C14434"/>
    <w:rsid w:val="00C267CF"/>
    <w:rsid w:val="00C326F1"/>
    <w:rsid w:val="00C56D0B"/>
    <w:rsid w:val="00C7123D"/>
    <w:rsid w:val="00C7424C"/>
    <w:rsid w:val="00C8499F"/>
    <w:rsid w:val="00C85FD2"/>
    <w:rsid w:val="00C94C56"/>
    <w:rsid w:val="00C96FF6"/>
    <w:rsid w:val="00CA3911"/>
    <w:rsid w:val="00CA447E"/>
    <w:rsid w:val="00CA7C70"/>
    <w:rsid w:val="00CB2913"/>
    <w:rsid w:val="00CB3410"/>
    <w:rsid w:val="00CB64CB"/>
    <w:rsid w:val="00CD15FA"/>
    <w:rsid w:val="00CD7AFE"/>
    <w:rsid w:val="00CE2BC7"/>
    <w:rsid w:val="00CE395F"/>
    <w:rsid w:val="00CF2249"/>
    <w:rsid w:val="00D3484F"/>
    <w:rsid w:val="00D41D7E"/>
    <w:rsid w:val="00D467E2"/>
    <w:rsid w:val="00D57F81"/>
    <w:rsid w:val="00D602C1"/>
    <w:rsid w:val="00D62A40"/>
    <w:rsid w:val="00D6342B"/>
    <w:rsid w:val="00D64AB8"/>
    <w:rsid w:val="00D81AEA"/>
    <w:rsid w:val="00D9762D"/>
    <w:rsid w:val="00DA2C5E"/>
    <w:rsid w:val="00DA2F94"/>
    <w:rsid w:val="00DA71F5"/>
    <w:rsid w:val="00DC199B"/>
    <w:rsid w:val="00DC3B9E"/>
    <w:rsid w:val="00DE347F"/>
    <w:rsid w:val="00DE413F"/>
    <w:rsid w:val="00DF06FF"/>
    <w:rsid w:val="00DF646C"/>
    <w:rsid w:val="00E04B3D"/>
    <w:rsid w:val="00E0609C"/>
    <w:rsid w:val="00E21F65"/>
    <w:rsid w:val="00E22199"/>
    <w:rsid w:val="00E31FD2"/>
    <w:rsid w:val="00E43237"/>
    <w:rsid w:val="00E47B82"/>
    <w:rsid w:val="00E52A8D"/>
    <w:rsid w:val="00E6204C"/>
    <w:rsid w:val="00E72616"/>
    <w:rsid w:val="00E94084"/>
    <w:rsid w:val="00E95F16"/>
    <w:rsid w:val="00E970CB"/>
    <w:rsid w:val="00EB14FF"/>
    <w:rsid w:val="00ED1C2B"/>
    <w:rsid w:val="00EF0DA5"/>
    <w:rsid w:val="00F01071"/>
    <w:rsid w:val="00F0267F"/>
    <w:rsid w:val="00F04D89"/>
    <w:rsid w:val="00F12FD1"/>
    <w:rsid w:val="00F21328"/>
    <w:rsid w:val="00F30D5B"/>
    <w:rsid w:val="00F34A53"/>
    <w:rsid w:val="00F35CD4"/>
    <w:rsid w:val="00F36A9D"/>
    <w:rsid w:val="00F45718"/>
    <w:rsid w:val="00F647FD"/>
    <w:rsid w:val="00F7012C"/>
    <w:rsid w:val="00F716E4"/>
    <w:rsid w:val="00F73106"/>
    <w:rsid w:val="00F85417"/>
    <w:rsid w:val="00F85CE5"/>
    <w:rsid w:val="00F9223C"/>
    <w:rsid w:val="00FA118B"/>
    <w:rsid w:val="00FB46C3"/>
    <w:rsid w:val="00FB7333"/>
    <w:rsid w:val="00FC14EC"/>
    <w:rsid w:val="00FE4DDD"/>
    <w:rsid w:val="01F14781"/>
    <w:rsid w:val="1E3D7522"/>
    <w:rsid w:val="25EFDFAA"/>
    <w:rsid w:val="280645B0"/>
    <w:rsid w:val="296665F3"/>
    <w:rsid w:val="2AA40EA6"/>
    <w:rsid w:val="2D616F34"/>
    <w:rsid w:val="365D5542"/>
    <w:rsid w:val="366A4451"/>
    <w:rsid w:val="36D870C1"/>
    <w:rsid w:val="3F798886"/>
    <w:rsid w:val="46182CFE"/>
    <w:rsid w:val="4E520C6E"/>
    <w:rsid w:val="5BEF69C2"/>
    <w:rsid w:val="5FFD6DC3"/>
    <w:rsid w:val="6CDD6FE0"/>
    <w:rsid w:val="77AF2ACE"/>
    <w:rsid w:val="77CD0A03"/>
    <w:rsid w:val="7A4C532D"/>
    <w:rsid w:val="7AFDE069"/>
    <w:rsid w:val="7DC773EF"/>
    <w:rsid w:val="7E9B2F5C"/>
    <w:rsid w:val="869F9169"/>
    <w:rsid w:val="BFF7CCD4"/>
    <w:rsid w:val="C9F7BDD0"/>
    <w:rsid w:val="CFEFAF73"/>
    <w:rsid w:val="E39B5D3D"/>
    <w:rsid w:val="E7B63A48"/>
    <w:rsid w:val="EFCB9404"/>
    <w:rsid w:val="FBF1DD58"/>
    <w:rsid w:val="FDFC1F5C"/>
    <w:rsid w:val="FFB57E5C"/>
    <w:rsid w:val="FFEB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0"/>
    <w:pPr>
      <w:jc w:val="left"/>
    </w:pPr>
  </w:style>
  <w:style w:type="paragraph" w:styleId="3">
    <w:name w:val="Date"/>
    <w:basedOn w:val="1"/>
    <w:next w:val="1"/>
    <w:link w:val="16"/>
    <w:unhideWhenUsed/>
    <w:qFormat/>
    <w:uiPriority w:val="0"/>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unhideWhenUsed/>
    <w:qFormat/>
    <w:uiPriority w:val="0"/>
    <w:rPr>
      <w:b/>
      <w:bCs/>
    </w:rPr>
  </w:style>
  <w:style w:type="character" w:styleId="10">
    <w:name w:val="Hyperlink"/>
    <w:basedOn w:val="9"/>
    <w:unhideWhenUsed/>
    <w:qFormat/>
    <w:uiPriority w:val="0"/>
    <w:rPr>
      <w:color w:val="0000FF"/>
      <w:u w:val="single"/>
    </w:rPr>
  </w:style>
  <w:style w:type="character" w:styleId="11">
    <w:name w:val="annotation reference"/>
    <w:basedOn w:val="9"/>
    <w:unhideWhenUsed/>
    <w:qFormat/>
    <w:uiPriority w:val="0"/>
    <w:rPr>
      <w:sz w:val="21"/>
      <w:szCs w:val="21"/>
    </w:rPr>
  </w:style>
  <w:style w:type="paragraph" w:customStyle="1" w:styleId="12">
    <w:name w:val="列出段落1"/>
    <w:basedOn w:val="1"/>
    <w:qFormat/>
    <w:uiPriority w:val="34"/>
    <w:pPr>
      <w:ind w:firstLine="420" w:firstLineChars="200"/>
    </w:pPr>
  </w:style>
  <w:style w:type="character" w:customStyle="1" w:styleId="13">
    <w:name w:val="页眉 字符"/>
    <w:link w:val="6"/>
    <w:qFormat/>
    <w:uiPriority w:val="0"/>
    <w:rPr>
      <w:sz w:val="18"/>
      <w:szCs w:val="18"/>
    </w:rPr>
  </w:style>
  <w:style w:type="character" w:customStyle="1" w:styleId="14">
    <w:name w:val="页脚 字符"/>
    <w:link w:val="5"/>
    <w:qFormat/>
    <w:uiPriority w:val="99"/>
    <w:rPr>
      <w:sz w:val="18"/>
      <w:szCs w:val="18"/>
    </w:rPr>
  </w:style>
  <w:style w:type="character" w:customStyle="1" w:styleId="15">
    <w:name w:val="批注框文本 字符"/>
    <w:link w:val="4"/>
    <w:semiHidden/>
    <w:qFormat/>
    <w:uiPriority w:val="99"/>
    <w:rPr>
      <w:rFonts w:ascii="Times New Roman" w:hAnsi="Times New Roman" w:eastAsia="宋体" w:cs="Times New Roman"/>
      <w:sz w:val="18"/>
      <w:szCs w:val="18"/>
    </w:rPr>
  </w:style>
  <w:style w:type="character" w:customStyle="1" w:styleId="16">
    <w:name w:val="日期 字符"/>
    <w:link w:val="3"/>
    <w:semiHidden/>
    <w:qFormat/>
    <w:uiPriority w:val="0"/>
    <w:rPr>
      <w:kern w:val="2"/>
      <w:sz w:val="21"/>
      <w:szCs w:val="24"/>
    </w:rPr>
  </w:style>
  <w:style w:type="paragraph" w:customStyle="1" w:styleId="17">
    <w:name w:val="列表段落1"/>
    <w:basedOn w:val="1"/>
    <w:qFormat/>
    <w:uiPriority w:val="99"/>
    <w:pPr>
      <w:ind w:firstLine="420" w:firstLineChars="200"/>
    </w:pPr>
  </w:style>
  <w:style w:type="character" w:customStyle="1" w:styleId="18">
    <w:name w:val="批注文字 字符"/>
    <w:basedOn w:val="9"/>
    <w:link w:val="2"/>
    <w:semiHidden/>
    <w:qFormat/>
    <w:uiPriority w:val="0"/>
    <w:rPr>
      <w:kern w:val="2"/>
      <w:sz w:val="21"/>
      <w:szCs w:val="24"/>
    </w:rPr>
  </w:style>
  <w:style w:type="character" w:customStyle="1" w:styleId="19">
    <w:name w:val="批注主题 字符"/>
    <w:basedOn w:val="18"/>
    <w:link w:val="7"/>
    <w:semiHidden/>
    <w:qFormat/>
    <w:uiPriority w:val="0"/>
    <w:rPr>
      <w:b/>
      <w:bCs/>
      <w:kern w:val="2"/>
      <w:sz w:val="21"/>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dfl</Company>
  <Pages>6</Pages>
  <Words>781</Words>
  <Characters>4457</Characters>
  <Lines>37</Lines>
  <Paragraphs>10</Paragraphs>
  <TotalTime>34</TotalTime>
  <ScaleCrop>false</ScaleCrop>
  <LinksUpToDate>false</LinksUpToDate>
  <CharactersWithSpaces>5228</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2020-10-21T23:39:00Z</dcterms:created>
  <dc:creator>许端端(法务部（董事会秘书处）诉讼管理科)</dc:creator>
  <cp:lastModifiedBy>金.．。</cp:lastModifiedBy>
  <cp:lastPrinted>2021-09-02T23:42:00Z</cp:lastPrinted>
  <dcterms:modified xsi:type="dcterms:W3CDTF">2023-04-04T17:17:15Z</dcterms:modified>
  <dc:title>普通货物公路委托运输合同</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5CA491C82AD3B70E9FEA2B648AEA255C</vt:lpwstr>
  </property>
</Properties>
</file>