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六轴耐久试验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8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hint="default" w:ascii="Calibri" w:hAnsi="Calibri" w:eastAsia="宋体" w:cs="Times New Roman"/>
                <w:sz w:val="28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2023年3月25日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8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eastAsia="zh-CN"/>
              </w:rPr>
              <w:t>驾驶员座椅总成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M3000-S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SHT0012949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座椅</w:t>
            </w:r>
            <w:r>
              <w:rPr>
                <w:rFonts w:hint="eastAsia" w:ascii="宋体" w:hAnsi="宋体" w:eastAsia="宋体"/>
                <w:lang w:eastAsia="zh-CN"/>
              </w:rPr>
              <w:t>开发</w:t>
            </w:r>
            <w:r>
              <w:rPr>
                <w:rFonts w:hint="eastAsia" w:ascii="宋体" w:hAnsi="宋体" w:eastAsia="宋体"/>
              </w:rPr>
              <w:t>部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林东伟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15774394381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8"/>
              <w:date w:fullDate="2023-03-0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/>
                  </w:rPr>
                </w:pPr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2023年3月2日</w:t>
                </w:r>
              </w:p>
            </w:sdtContent>
          </w:sdt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9"/>
              <w:date w:fullDate="2023-03-1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/>
                  </w:rPr>
                </w:pPr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2023年3月10日</w:t>
                </w:r>
              </w:p>
            </w:sdtContent>
          </w:sdt>
          <w:p>
            <w:pPr>
              <w:ind w:right="-102" w:rightChars="0"/>
              <w:jc w:val="center"/>
              <w:rPr>
                <w:rFonts w:hint="eastAsia"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六轴耐久试验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eastAsia="zh-CN"/>
              </w:rPr>
              <w:t>详见</w:t>
            </w:r>
            <w:r>
              <w:rPr>
                <w:rFonts w:hint="eastAsia" w:ascii="宋体" w:hAnsi="宋体" w:eastAsia="宋体"/>
                <w:lang w:val="en-US" w:eastAsia="zh-CN"/>
              </w:rPr>
              <w:t>GR20230302SQS020</w:t>
            </w:r>
            <w:r>
              <w:rPr>
                <w:rFonts w:hint="eastAsia" w:ascii="宋体" w:hAnsi="宋体" w:eastAsia="宋体"/>
              </w:rPr>
              <w:t>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量产品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对2022年1</w:t>
            </w: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11日新技术中心</w:t>
            </w:r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驾驶员调温式悬架座椅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/>
                <w:lang w:val="en-US" w:eastAsia="zh-CN"/>
              </w:rPr>
              <w:t>GR20221111SQS276试验申请单</w:t>
            </w:r>
            <w:r>
              <w:rPr>
                <w:rFonts w:hint="eastAsia" w:ascii="宋体" w:hAnsi="宋体" w:eastAsia="宋体"/>
              </w:rPr>
              <w:t>，检</w:t>
            </w:r>
            <w:r>
              <w:rPr>
                <w:rFonts w:hint="eastAsia" w:ascii="宋体" w:hAnsi="宋体" w:eastAsia="宋体"/>
                <w:lang w:eastAsia="zh-CN"/>
              </w:rPr>
              <w:t>测六轴耐久试验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hint="eastAsia" w:ascii="宋体" w:hAnsi="宋体" w:eastAsia="宋体"/>
                <w:lang w:eastAsia="zh-CN"/>
              </w:rPr>
              <w:t>其结果符合要</w:t>
            </w:r>
            <w:bookmarkStart w:id="0" w:name="_GoBack"/>
            <w:bookmarkEnd w:id="0"/>
            <w:r>
              <w:rPr>
                <w:rFonts w:hint="eastAsia" w:ascii="宋体" w:hAnsi="宋体" w:eastAsia="宋体"/>
                <w:lang w:eastAsia="zh-CN"/>
              </w:rPr>
              <w:t>求</w:t>
            </w:r>
            <w:r>
              <w:rPr>
                <w:rFonts w:hint="eastAsia" w:ascii="宋体" w:hAnsi="宋体" w:eastAsia="宋体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5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3-1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2023年3月10日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3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2023年3月23日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lang w:val="en-US"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13.8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37.4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2103"/>
        <w:gridCol w:w="970"/>
        <w:gridCol w:w="2001"/>
        <w:gridCol w:w="1775"/>
        <w:gridCol w:w="1371"/>
        <w:gridCol w:w="173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0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7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37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73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1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  <w:lang w:eastAsia="zh-CN"/>
              </w:rPr>
              <w:t>六自由度摇摆台</w:t>
            </w:r>
          </w:p>
        </w:tc>
        <w:tc>
          <w:tcPr>
            <w:tcW w:w="97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</w:rPr>
              <w:t>Q-062</w:t>
            </w:r>
          </w:p>
        </w:tc>
        <w:tc>
          <w:tcPr>
            <w:tcW w:w="200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RC/ZDT-6/3-300(H)</w:t>
            </w:r>
          </w:p>
        </w:tc>
        <w:tc>
          <w:tcPr>
            <w:tcW w:w="177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四平锐创动感电子科技有限公司</w:t>
            </w:r>
          </w:p>
        </w:tc>
        <w:tc>
          <w:tcPr>
            <w:tcW w:w="137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平移：X、Y、Z≤±0.75mm</w:t>
            </w:r>
          </w:p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角度：X≤±0.14°、Y≤±0.145°、Z≤±0.19°</w:t>
            </w:r>
          </w:p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行程回差：≤1mm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位置漂移：≤0.25mm</w:t>
            </w: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202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</w:rPr>
              <w:t>年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</w:rPr>
              <w:t>月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28</w:t>
            </w:r>
            <w:r>
              <w:rPr>
                <w:rFonts w:hint="eastAsia" w:ascii="宋体" w:hAnsi="宋体" w:eastAsia="宋体" w:cs="宋体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1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  <w:lang w:eastAsia="zh-CN"/>
              </w:rPr>
              <w:t>微机控制万能材料试验机</w:t>
            </w:r>
          </w:p>
        </w:tc>
        <w:tc>
          <w:tcPr>
            <w:tcW w:w="97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</w:rPr>
              <w:t>N-009</w:t>
            </w:r>
          </w:p>
        </w:tc>
        <w:tc>
          <w:tcPr>
            <w:tcW w:w="200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WDW-100</w:t>
            </w:r>
          </w:p>
        </w:tc>
        <w:tc>
          <w:tcPr>
            <w:tcW w:w="177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吉林省汇成检测技术有限公司</w:t>
            </w:r>
          </w:p>
        </w:tc>
        <w:tc>
          <w:tcPr>
            <w:tcW w:w="137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±1%</w:t>
            </w: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2023年11月7日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5" w:hRule="atLeast"/>
        </w:trPr>
        <w:tc>
          <w:tcPr>
            <w:tcW w:w="10564" w:type="dxa"/>
          </w:tcPr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使用工装将座椅固定到台架中心；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滑轨调整到最后位置；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座椅高度调节到中间挡位；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座垫倾角调节到水平位置；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阻尼器调节到中间挡位；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靠背调节到1</w:t>
            </w:r>
            <w:r>
              <w:t>5</w:t>
            </w:r>
            <w:r>
              <w:rPr>
                <w:rFonts w:hint="eastAsia"/>
              </w:rPr>
              <w:t>°位置；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滑轨调节至最后位置；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座椅连接气压1</w:t>
            </w:r>
            <w:r>
              <w:t>0</w:t>
            </w:r>
            <w:r>
              <w:rPr>
                <w:rFonts w:hint="eastAsia"/>
              </w:rPr>
              <w:t>±</w:t>
            </w:r>
            <w:r>
              <w:t>2</w:t>
            </w:r>
            <w:r>
              <w:rPr>
                <w:rFonts w:hint="eastAsia"/>
              </w:rPr>
              <w:t>bar，保证座椅减振功能正常；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将6</w:t>
            </w:r>
            <w:r>
              <w:t>8</w:t>
            </w:r>
            <w:r>
              <w:rPr>
                <w:rFonts w:hint="eastAsia"/>
              </w:rPr>
              <w:t>kg的假人放置在座垫上，使用绑带固定；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防尘罩、罩壳、面套等覆盖结构，如有观察或测量需求，在不影响试验进行和判定的前提下可拆卸或部分破坏。</w:t>
            </w:r>
          </w:p>
          <w:p>
            <w:pPr>
              <w:pStyle w:val="15"/>
              <w:numPr>
                <w:ilvl w:val="0"/>
                <w:numId w:val="2"/>
              </w:numPr>
              <w:spacing w:line="400" w:lineRule="exact"/>
              <w:ind w:firstLineChars="0"/>
            </w:pPr>
            <w:r>
              <w:rPr>
                <w:rFonts w:hint="eastAsia"/>
              </w:rPr>
              <w:t>戴姆勒完整路谱，总时长</w:t>
            </w:r>
            <w:r>
              <w:t>200</w:t>
            </w:r>
            <w:r>
              <w:rPr>
                <w:rFonts w:hint="eastAsia"/>
              </w:rPr>
              <w:t>h</w:t>
            </w:r>
          </w:p>
          <w:p>
            <w:pPr>
              <w:pStyle w:val="2"/>
            </w:pPr>
            <w:r>
              <w:rPr>
                <w:rFonts w:hint="eastAsia"/>
              </w:rPr>
              <w:t>注意事项：</w:t>
            </w:r>
          </w:p>
          <w:p>
            <w:pPr>
              <w:pStyle w:val="15"/>
              <w:numPr>
                <w:ilvl w:val="0"/>
                <w:numId w:val="3"/>
              </w:numPr>
              <w:spacing w:line="300" w:lineRule="exact"/>
              <w:ind w:firstLineChars="0"/>
              <w:rPr>
                <w:rFonts w:asciiTheme="minorEastAsia" w:hAnsiTheme="minorEastAsia" w:eastAsiaTheme="minorEastAsia"/>
                <w:sz w:val="16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6"/>
                <w:szCs w:val="28"/>
              </w:rPr>
              <w:t>振动开始前,需要确认滑轨、靠背是否有效锁止</w:t>
            </w:r>
          </w:p>
          <w:p>
            <w:pPr>
              <w:pStyle w:val="15"/>
              <w:numPr>
                <w:ilvl w:val="0"/>
                <w:numId w:val="3"/>
              </w:numPr>
              <w:spacing w:line="300" w:lineRule="exact"/>
              <w:ind w:firstLineChars="0"/>
              <w:rPr>
                <w:rFonts w:asciiTheme="minorEastAsia" w:hAnsiTheme="minorEastAsia" w:eastAsiaTheme="minorEastAsia"/>
                <w:sz w:val="16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6"/>
                <w:szCs w:val="28"/>
              </w:rPr>
              <w:t>避免触碰各手柄、按钮,防止试验过程中出现意外</w:t>
            </w:r>
          </w:p>
          <w:p>
            <w:pPr>
              <w:pStyle w:val="15"/>
              <w:numPr>
                <w:ilvl w:val="0"/>
                <w:numId w:val="3"/>
              </w:numPr>
              <w:spacing w:line="300" w:lineRule="exact"/>
              <w:ind w:firstLineChars="0"/>
              <w:rPr>
                <w:rStyle w:val="18"/>
                <w:rFonts w:asciiTheme="minorEastAsia" w:hAnsiTheme="minorEastAsia" w:eastAsiaTheme="minorEastAsia"/>
                <w:i w:val="0"/>
                <w:iCs w:val="0"/>
                <w:color w:val="auto"/>
                <w:sz w:val="16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6"/>
                <w:szCs w:val="28"/>
              </w:rPr>
              <w:t>试验前、及试验开始后每</w:t>
            </w:r>
            <w:r>
              <w:rPr>
                <w:rFonts w:asciiTheme="minorEastAsia" w:hAnsiTheme="minorEastAsia" w:eastAsiaTheme="minorEastAsia"/>
                <w:sz w:val="16"/>
                <w:szCs w:val="28"/>
              </w:rPr>
              <w:t>100</w:t>
            </w:r>
            <w:r>
              <w:rPr>
                <w:rFonts w:hint="eastAsia" w:asciiTheme="minorEastAsia" w:hAnsiTheme="minorEastAsia" w:eastAsiaTheme="minorEastAsia"/>
                <w:sz w:val="16"/>
                <w:szCs w:val="28"/>
              </w:rPr>
              <w:t>h测量前后、左右间隙和晃动量（晃动量通过录视频方式体现）</w:t>
            </w:r>
          </w:p>
          <w:p>
            <w:pPr>
              <w:pStyle w:val="2"/>
            </w:pPr>
            <w:r>
              <w:t>间隙测量：</w:t>
            </w:r>
          </w:p>
          <w:p>
            <w:pPr>
              <w:pStyle w:val="15"/>
              <w:numPr>
                <w:ilvl w:val="0"/>
                <w:numId w:val="3"/>
              </w:numPr>
              <w:spacing w:line="300" w:lineRule="exact"/>
              <w:ind w:firstLineChars="0"/>
              <w:rPr>
                <w:rFonts w:asciiTheme="minorEastAsia" w:hAnsiTheme="minorEastAsia" w:eastAsiaTheme="minorEastAsia"/>
                <w:sz w:val="16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16"/>
                <w:szCs w:val="28"/>
              </w:rPr>
              <w:t>1、福田标准：</w:t>
            </w:r>
          </w:p>
          <w:p>
            <w:pPr>
              <w:pStyle w:val="15"/>
              <w:spacing w:line="300" w:lineRule="exact"/>
              <w:ind w:left="420" w:firstLine="0" w:firstLineChars="0"/>
              <w:rPr>
                <w:rFonts w:asciiTheme="minorEastAsia" w:hAnsiTheme="minorEastAsia" w:eastAsiaTheme="minorEastAsia"/>
                <w:sz w:val="16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16"/>
                <w:szCs w:val="28"/>
              </w:rPr>
              <w:t>试验标准：将座椅调节减震器处于最高状态，滑轨处于最后位置，靠背处于设计角度。将水平力100-107N，作用在距靠背旋转中心上方508-520mm处，垂直地施加到靠背垫上；座椅前或后间隙（单向）≤11mm；座椅左或右间隙（单项）≤10mm</w:t>
            </w:r>
          </w:p>
          <w:p>
            <w:pPr>
              <w:pStyle w:val="15"/>
              <w:numPr>
                <w:ilvl w:val="0"/>
                <w:numId w:val="3"/>
              </w:numPr>
              <w:spacing w:line="300" w:lineRule="exact"/>
              <w:ind w:firstLineChars="0"/>
              <w:rPr>
                <w:rFonts w:asciiTheme="minorEastAsia" w:hAnsiTheme="minorEastAsia" w:eastAsiaTheme="minorEastAsia"/>
                <w:sz w:val="16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16"/>
                <w:szCs w:val="28"/>
              </w:rPr>
              <w:t xml:space="preserve">2、戴姆勒标准： </w:t>
            </w:r>
          </w:p>
          <w:p>
            <w:pPr>
              <w:pStyle w:val="15"/>
              <w:spacing w:line="300" w:lineRule="exact"/>
              <w:ind w:left="420" w:firstLine="0" w:firstLineChars="0"/>
              <w:rPr>
                <w:rFonts w:asciiTheme="minorEastAsia" w:hAnsiTheme="minorEastAsia" w:eastAsiaTheme="minorEastAsia"/>
                <w:sz w:val="16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16"/>
                <w:szCs w:val="28"/>
              </w:rPr>
              <w:t>靠背骨架调至设计位置；在座椅靠背骨架上端的中心位置，水平向后施加70 N的作用力；将百分表归零；在相同位置水平向前施加70N的作用力；此刻读取的位移量为靠背骨架总成的间隙；座框测试方法同靠背（选取座框前横梁中心位置）；靠背最大间隙15mm</w:t>
            </w:r>
          </w:p>
          <w:p>
            <w:pPr>
              <w:pStyle w:val="15"/>
              <w:numPr>
                <w:ilvl w:val="0"/>
                <w:numId w:val="3"/>
              </w:numPr>
              <w:spacing w:line="300" w:lineRule="exact"/>
              <w:ind w:firstLineChars="0"/>
              <w:rPr>
                <w:rFonts w:asciiTheme="minorEastAsia" w:hAnsiTheme="minorEastAsia" w:eastAsiaTheme="minorEastAsia"/>
                <w:sz w:val="16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16"/>
                <w:szCs w:val="28"/>
              </w:rPr>
              <w:t>3-4、一汽标准（陕汽350N）：</w:t>
            </w:r>
          </w:p>
          <w:p>
            <w:pPr>
              <w:pStyle w:val="15"/>
              <w:spacing w:line="300" w:lineRule="exact"/>
              <w:ind w:left="420" w:firstLine="0" w:firstLineChars="0"/>
              <w:rPr>
                <w:rFonts w:asciiTheme="minorEastAsia" w:hAnsiTheme="minorEastAsia" w:eastAsiaTheme="minorEastAsia"/>
                <w:sz w:val="16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16"/>
                <w:szCs w:val="28"/>
              </w:rPr>
              <w:t>R点上方500mm处，沿X方向加载至300N，位移量小于16mm；沿-X方向加载至300N，位移量小于20mm；沿Y方向加载至300N，位移量小于42mm；沿-Y方向加载至300N，位移量小于38mm。</w:t>
            </w:r>
          </w:p>
          <w:p>
            <w:pPr>
              <w:spacing w:line="300" w:lineRule="exact"/>
              <w:rPr>
                <w:rFonts w:asciiTheme="minorEastAsia" w:hAnsiTheme="minorEastAsia" w:eastAsiaTheme="minorEastAsia"/>
                <w:sz w:val="16"/>
                <w:szCs w:val="28"/>
              </w:rPr>
            </w:pPr>
          </w:p>
          <w:p>
            <w:pPr>
              <w:pStyle w:val="15"/>
              <w:numPr>
                <w:ilvl w:val="0"/>
                <w:numId w:val="3"/>
              </w:numPr>
              <w:spacing w:line="300" w:lineRule="exact"/>
              <w:ind w:firstLineChars="0"/>
              <w:rPr>
                <w:rFonts w:asciiTheme="minorEastAsia" w:hAnsiTheme="minorEastAsia" w:eastAsiaTheme="minorEastAsia"/>
                <w:sz w:val="16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16"/>
                <w:szCs w:val="28"/>
              </w:rPr>
              <w:t>间隙测量时座椅状态：减震器最高，滑轨最后</w:t>
            </w:r>
          </w:p>
          <w:p>
            <w:pPr>
              <w:widowControl/>
              <w:jc w:val="left"/>
              <w:rPr>
                <w:rFonts w:hint="eastAsia" w:asciiTheme="minorEastAsia" w:hAnsiTheme="minorEastAsia" w:eastAsiaTheme="minorEastAsia"/>
                <w:kern w:val="0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pStyle w:val="15"/>
              <w:numPr>
                <w:ilvl w:val="0"/>
                <w:numId w:val="0"/>
              </w:numPr>
              <w:ind w:leftChars="0"/>
            </w:pPr>
            <w:r>
              <w:rPr>
                <w:rFonts w:hint="eastAsia"/>
                <w:lang w:val="en-US" w:eastAsia="zh-CN"/>
              </w:rPr>
              <w:t>1.</w:t>
            </w:r>
            <w:r>
              <w:rPr>
                <w:rFonts w:hint="eastAsia"/>
              </w:rPr>
              <w:t>试验过程中座椅无解锁、跳齿等现象，无明显的金属撞击、金属摩擦等异响；</w:t>
            </w:r>
          </w:p>
          <w:p>
            <w:pPr>
              <w:pStyle w:val="15"/>
              <w:numPr>
                <w:ilvl w:val="0"/>
                <w:numId w:val="0"/>
              </w:numPr>
              <w:ind w:leftChars="0"/>
            </w:pPr>
            <w:r>
              <w:rPr>
                <w:rFonts w:hint="eastAsia"/>
                <w:lang w:val="en-US" w:eastAsia="zh-CN"/>
              </w:rPr>
              <w:t>2.</w:t>
            </w:r>
            <w:r>
              <w:rPr>
                <w:rFonts w:hint="eastAsia"/>
              </w:rPr>
              <w:t>气阀、气囊和气路系统进行气密性测试，系统压降≤5k</w:t>
            </w:r>
            <w:r>
              <w:t>Pa</w:t>
            </w:r>
            <w:r>
              <w:rPr>
                <w:rFonts w:hint="eastAsia"/>
              </w:rPr>
              <w:t>；</w:t>
            </w:r>
          </w:p>
          <w:p>
            <w:pPr>
              <w:pStyle w:val="15"/>
              <w:numPr>
                <w:ilvl w:val="0"/>
                <w:numId w:val="0"/>
              </w:numPr>
              <w:ind w:leftChars="0"/>
            </w:pPr>
            <w:r>
              <w:rPr>
                <w:rFonts w:hint="eastAsia"/>
                <w:lang w:val="en-US" w:eastAsia="zh-CN"/>
              </w:rPr>
              <w:t>3.</w:t>
            </w:r>
            <w:r>
              <w:rPr>
                <w:rFonts w:hint="eastAsia"/>
              </w:rPr>
              <w:t>骨架结构无开焊、开裂或脱落；</w:t>
            </w:r>
          </w:p>
          <w:p>
            <w:pPr>
              <w:pStyle w:val="15"/>
              <w:numPr>
                <w:ilvl w:val="0"/>
                <w:numId w:val="0"/>
              </w:numPr>
              <w:ind w:leftChars="0"/>
              <w:rPr>
                <w:rFonts w:hint="eastAsia" w:eastAsia="宋体" w:asciiTheme="minorEastAsia" w:hAnsiTheme="minorEastAsia"/>
                <w:color w:val="00000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</w:t>
            </w:r>
            <w:r>
              <w:rPr>
                <w:rFonts w:hint="eastAsia"/>
              </w:rPr>
              <w:t>记录各活动部位的衬套磨损情况。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3" w:hRule="atLeast"/>
        </w:trPr>
        <w:tc>
          <w:tcPr>
            <w:tcW w:w="10564" w:type="dxa"/>
          </w:tcPr>
          <w:p>
            <w:pPr>
              <w:rPr>
                <w:rFonts w:ascii="Calibri" w:hAnsi="宋体" w:eastAsia="宋体" w:cs="Times New Roman"/>
                <w:kern w:val="0"/>
                <w:sz w:val="22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1、间隙测量结果</w:t>
            </w:r>
          </w:p>
          <w:tbl>
            <w:tblPr>
              <w:tblStyle w:val="8"/>
              <w:tblpPr w:leftFromText="180" w:rightFromText="180" w:vertAnchor="text" w:horzAnchor="page" w:tblpXSpec="center" w:tblpY="134"/>
              <w:tblOverlap w:val="never"/>
              <w:tblW w:w="0" w:type="auto"/>
              <w:jc w:val="center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70"/>
              <w:gridCol w:w="538"/>
              <w:gridCol w:w="637"/>
              <w:gridCol w:w="638"/>
              <w:gridCol w:w="612"/>
              <w:gridCol w:w="588"/>
              <w:gridCol w:w="612"/>
              <w:gridCol w:w="663"/>
              <w:gridCol w:w="662"/>
              <w:gridCol w:w="738"/>
              <w:gridCol w:w="700"/>
              <w:gridCol w:w="637"/>
              <w:gridCol w:w="663"/>
              <w:gridCol w:w="662"/>
              <w:gridCol w:w="657"/>
              <w:gridCol w:w="643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70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样品名称</w:t>
                  </w:r>
                </w:p>
              </w:tc>
              <w:tc>
                <w:tcPr>
                  <w:tcW w:w="538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测量时间</w:t>
                  </w:r>
                </w:p>
              </w:tc>
              <w:tc>
                <w:tcPr>
                  <w:tcW w:w="9112" w:type="dxa"/>
                  <w:gridSpan w:val="14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间隙值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70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538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戴姆勒标准（mm）</w:t>
                  </w:r>
                </w:p>
              </w:tc>
              <w:tc>
                <w:tcPr>
                  <w:tcW w:w="2475" w:type="dxa"/>
                  <w:gridSpan w:val="4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福田标准</w:t>
                  </w:r>
                </w:p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（mm）</w:t>
                  </w:r>
                </w:p>
              </w:tc>
              <w:tc>
                <w:tcPr>
                  <w:tcW w:w="2737" w:type="dxa"/>
                  <w:gridSpan w:val="4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一汽标准</w:t>
                  </w:r>
                </w:p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（mm）</w:t>
                  </w:r>
                </w:p>
              </w:tc>
              <w:tc>
                <w:tcPr>
                  <w:tcW w:w="2625" w:type="dxa"/>
                  <w:gridSpan w:val="4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陕汽标准</w:t>
                  </w: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(mm)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52" w:hRule="atLeast"/>
                <w:jc w:val="center"/>
              </w:trPr>
              <w:tc>
                <w:tcPr>
                  <w:tcW w:w="470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538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637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前</w:t>
                  </w:r>
                </w:p>
              </w:tc>
              <w:tc>
                <w:tcPr>
                  <w:tcW w:w="638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后</w:t>
                  </w:r>
                </w:p>
              </w:tc>
              <w:tc>
                <w:tcPr>
                  <w:tcW w:w="612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前</w:t>
                  </w:r>
                </w:p>
              </w:tc>
              <w:tc>
                <w:tcPr>
                  <w:tcW w:w="588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后</w:t>
                  </w:r>
                </w:p>
              </w:tc>
              <w:tc>
                <w:tcPr>
                  <w:tcW w:w="612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左</w:t>
                  </w:r>
                </w:p>
              </w:tc>
              <w:tc>
                <w:tcPr>
                  <w:tcW w:w="663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右</w:t>
                  </w:r>
                </w:p>
              </w:tc>
              <w:tc>
                <w:tcPr>
                  <w:tcW w:w="662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前</w:t>
                  </w:r>
                </w:p>
              </w:tc>
              <w:tc>
                <w:tcPr>
                  <w:tcW w:w="738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后</w:t>
                  </w:r>
                </w:p>
              </w:tc>
              <w:tc>
                <w:tcPr>
                  <w:tcW w:w="700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左</w:t>
                  </w:r>
                </w:p>
              </w:tc>
              <w:tc>
                <w:tcPr>
                  <w:tcW w:w="637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右</w:t>
                  </w:r>
                </w:p>
              </w:tc>
              <w:tc>
                <w:tcPr>
                  <w:tcW w:w="663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前</w:t>
                  </w:r>
                </w:p>
              </w:tc>
              <w:tc>
                <w:tcPr>
                  <w:tcW w:w="662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后</w:t>
                  </w:r>
                </w:p>
              </w:tc>
              <w:tc>
                <w:tcPr>
                  <w:tcW w:w="657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左</w:t>
                  </w:r>
                </w:p>
              </w:tc>
              <w:tc>
                <w:tcPr>
                  <w:tcW w:w="643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右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9" w:hRule="atLeast"/>
                <w:jc w:val="center"/>
              </w:trPr>
              <w:tc>
                <w:tcPr>
                  <w:tcW w:w="470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驾驶员座椅总成</w:t>
                  </w:r>
                </w:p>
              </w:tc>
              <w:tc>
                <w:tcPr>
                  <w:tcW w:w="538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试验前</w:t>
                  </w:r>
                </w:p>
              </w:tc>
              <w:tc>
                <w:tcPr>
                  <w:tcW w:w="637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5.24</w:t>
                  </w:r>
                </w:p>
              </w:tc>
              <w:tc>
                <w:tcPr>
                  <w:tcW w:w="638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both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3.88</w:t>
                  </w:r>
                </w:p>
              </w:tc>
              <w:tc>
                <w:tcPr>
                  <w:tcW w:w="612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7.39</w:t>
                  </w:r>
                </w:p>
              </w:tc>
              <w:tc>
                <w:tcPr>
                  <w:tcW w:w="588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6.10</w:t>
                  </w:r>
                </w:p>
              </w:tc>
              <w:tc>
                <w:tcPr>
                  <w:tcW w:w="612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both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6.37</w:t>
                  </w:r>
                </w:p>
              </w:tc>
              <w:tc>
                <w:tcPr>
                  <w:tcW w:w="663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both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12.56</w:t>
                  </w:r>
                </w:p>
              </w:tc>
              <w:tc>
                <w:tcPr>
                  <w:tcW w:w="662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17.98</w:t>
                  </w:r>
                </w:p>
              </w:tc>
              <w:tc>
                <w:tcPr>
                  <w:tcW w:w="738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14.74</w:t>
                  </w:r>
                </w:p>
              </w:tc>
              <w:tc>
                <w:tcPr>
                  <w:tcW w:w="700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both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25.76</w:t>
                  </w:r>
                </w:p>
              </w:tc>
              <w:tc>
                <w:tcPr>
                  <w:tcW w:w="637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31.38</w:t>
                  </w:r>
                </w:p>
              </w:tc>
              <w:tc>
                <w:tcPr>
                  <w:tcW w:w="663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20.11</w:t>
                  </w:r>
                </w:p>
              </w:tc>
              <w:tc>
                <w:tcPr>
                  <w:tcW w:w="662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17.71</w:t>
                  </w:r>
                </w:p>
              </w:tc>
              <w:tc>
                <w:tcPr>
                  <w:tcW w:w="657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29.88</w:t>
                  </w:r>
                </w:p>
              </w:tc>
              <w:tc>
                <w:tcPr>
                  <w:tcW w:w="643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35.91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60" w:hRule="atLeast"/>
                <w:jc w:val="center"/>
              </w:trPr>
              <w:tc>
                <w:tcPr>
                  <w:tcW w:w="470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538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100h</w:t>
                  </w:r>
                </w:p>
              </w:tc>
              <w:tc>
                <w:tcPr>
                  <w:tcW w:w="637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10.16</w:t>
                  </w:r>
                </w:p>
              </w:tc>
              <w:tc>
                <w:tcPr>
                  <w:tcW w:w="638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4.90</w:t>
                  </w:r>
                </w:p>
              </w:tc>
              <w:tc>
                <w:tcPr>
                  <w:tcW w:w="612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11.64</w:t>
                  </w:r>
                </w:p>
              </w:tc>
              <w:tc>
                <w:tcPr>
                  <w:tcW w:w="588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both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7.21</w:t>
                  </w:r>
                </w:p>
              </w:tc>
              <w:tc>
                <w:tcPr>
                  <w:tcW w:w="612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both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11.62</w:t>
                  </w:r>
                </w:p>
              </w:tc>
              <w:tc>
                <w:tcPr>
                  <w:tcW w:w="663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13.43</w:t>
                  </w:r>
                </w:p>
              </w:tc>
              <w:tc>
                <w:tcPr>
                  <w:tcW w:w="662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23.91</w:t>
                  </w:r>
                </w:p>
              </w:tc>
              <w:tc>
                <w:tcPr>
                  <w:tcW w:w="738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both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17.39</w:t>
                  </w:r>
                </w:p>
              </w:tc>
              <w:tc>
                <w:tcPr>
                  <w:tcW w:w="700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32.66</w:t>
                  </w:r>
                </w:p>
              </w:tc>
              <w:tc>
                <w:tcPr>
                  <w:tcW w:w="637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both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35.76</w:t>
                  </w:r>
                </w:p>
              </w:tc>
              <w:tc>
                <w:tcPr>
                  <w:tcW w:w="663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both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25.84</w:t>
                  </w:r>
                </w:p>
              </w:tc>
              <w:tc>
                <w:tcPr>
                  <w:tcW w:w="662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both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18.70</w:t>
                  </w:r>
                </w:p>
              </w:tc>
              <w:tc>
                <w:tcPr>
                  <w:tcW w:w="657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both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38.15</w:t>
                  </w:r>
                </w:p>
              </w:tc>
              <w:tc>
                <w:tcPr>
                  <w:tcW w:w="643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both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40.16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95" w:hRule="atLeast"/>
                <w:jc w:val="center"/>
              </w:trPr>
              <w:tc>
                <w:tcPr>
                  <w:tcW w:w="470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538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200h</w:t>
                  </w:r>
                </w:p>
              </w:tc>
              <w:tc>
                <w:tcPr>
                  <w:tcW w:w="637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12.54</w:t>
                  </w:r>
                </w:p>
              </w:tc>
              <w:tc>
                <w:tcPr>
                  <w:tcW w:w="638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both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5.32</w:t>
                  </w:r>
                </w:p>
              </w:tc>
              <w:tc>
                <w:tcPr>
                  <w:tcW w:w="612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both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14.86</w:t>
                  </w:r>
                </w:p>
              </w:tc>
              <w:tc>
                <w:tcPr>
                  <w:tcW w:w="588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7.74</w:t>
                  </w:r>
                </w:p>
              </w:tc>
              <w:tc>
                <w:tcPr>
                  <w:tcW w:w="612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16.51</w:t>
                  </w:r>
                </w:p>
              </w:tc>
              <w:tc>
                <w:tcPr>
                  <w:tcW w:w="663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11.32</w:t>
                  </w:r>
                </w:p>
              </w:tc>
              <w:tc>
                <w:tcPr>
                  <w:tcW w:w="662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24.81</w:t>
                  </w:r>
                </w:p>
              </w:tc>
              <w:tc>
                <w:tcPr>
                  <w:tcW w:w="738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both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17.56</w:t>
                  </w:r>
                </w:p>
              </w:tc>
              <w:tc>
                <w:tcPr>
                  <w:tcW w:w="700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both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39.68</w:t>
                  </w:r>
                </w:p>
              </w:tc>
              <w:tc>
                <w:tcPr>
                  <w:tcW w:w="637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both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34.27</w:t>
                  </w:r>
                </w:p>
              </w:tc>
              <w:tc>
                <w:tcPr>
                  <w:tcW w:w="663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both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27.55</w:t>
                  </w:r>
                </w:p>
              </w:tc>
              <w:tc>
                <w:tcPr>
                  <w:tcW w:w="662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both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19.21</w:t>
                  </w:r>
                </w:p>
              </w:tc>
              <w:tc>
                <w:tcPr>
                  <w:tcW w:w="657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both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46.83</w:t>
                  </w:r>
                </w:p>
              </w:tc>
              <w:tc>
                <w:tcPr>
                  <w:tcW w:w="643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both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40.03</w:t>
                  </w:r>
                </w:p>
              </w:tc>
            </w:tr>
          </w:tbl>
          <w:p>
            <w:pPr>
              <w:pStyle w:val="6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/>
              <w:ind w:left="0" w:right="0" w:firstLine="0"/>
              <w:jc w:val="left"/>
              <w:rPr>
                <w:rFonts w:hint="eastAsia" w:ascii="宋体" w:hAnsi="宋体"/>
                <w:lang w:val="en-US" w:eastAsia="zh-CN"/>
              </w:rPr>
            </w:pPr>
          </w:p>
          <w:p>
            <w:pPr>
              <w:pStyle w:val="6"/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/>
              <w:ind w:left="0" w:right="0" w:firstLine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结果描述：</w:t>
            </w:r>
          </w:p>
          <w:p>
            <w:pPr>
              <w:pStyle w:val="15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试验过程中座椅无解锁、跳齿等现象，无明显的金属撞击、金属摩擦等异响；</w:t>
            </w:r>
          </w:p>
          <w:p>
            <w:pPr>
              <w:pStyle w:val="15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气阀、气囊和气路系统进行气密性测试</w:t>
            </w:r>
            <w:r>
              <w:rPr>
                <w:rFonts w:hint="eastAsia" w:ascii="宋体" w:hAnsi="宋体" w:cs="宋体"/>
                <w:sz w:val="21"/>
                <w:szCs w:val="21"/>
                <w:lang w:eastAsia="zh-CN"/>
              </w:rPr>
              <w:t>后不漏气；</w:t>
            </w:r>
          </w:p>
          <w:p>
            <w:pPr>
              <w:pStyle w:val="15"/>
              <w:numPr>
                <w:ilvl w:val="0"/>
                <w:numId w:val="0"/>
              </w:numPr>
              <w:ind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骨架结构无开焊、开裂或脱落；</w:t>
            </w:r>
          </w:p>
          <w:p>
            <w:pPr>
              <w:pStyle w:val="6"/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/>
              <w:ind w:leftChars="0" w:right="0" w:right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各活动部位的衬套</w:t>
            </w:r>
            <w:r>
              <w:rPr>
                <w:rFonts w:hint="eastAsia" w:cs="宋体"/>
                <w:sz w:val="21"/>
                <w:szCs w:val="21"/>
                <w:lang w:eastAsia="zh-CN"/>
              </w:rPr>
              <w:t>无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磨损情况。</w:t>
            </w:r>
          </w:p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0" distR="0">
                  <wp:extent cx="2790190" cy="2092325"/>
                  <wp:effectExtent l="0" t="0" r="10160" b="3175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366" cy="2092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</w:t>
    </w:r>
    <w:r>
      <w:rPr>
        <w:rFonts w:hint="eastAsia" w:ascii="宋体" w:hAnsi="宋体" w:eastAsia="宋体"/>
        <w:sz w:val="21"/>
        <w:szCs w:val="21"/>
        <w:lang w:val="en-US" w:eastAsia="zh-CN"/>
      </w:rPr>
      <w:t>30302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020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047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5962C1"/>
    <w:multiLevelType w:val="singleLevel"/>
    <w:tmpl w:val="A75962C1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36C8453C"/>
    <w:multiLevelType w:val="multilevel"/>
    <w:tmpl w:val="36C8453C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2">
    <w:nsid w:val="37021836"/>
    <w:multiLevelType w:val="multilevel"/>
    <w:tmpl w:val="37021836"/>
    <w:lvl w:ilvl="0" w:tentative="0">
      <w:start w:val="1"/>
      <w:numFmt w:val="decimal"/>
      <w:lvlText w:val="%1."/>
      <w:lvlJc w:val="left"/>
      <w:pPr>
        <w:ind w:left="561" w:hanging="420"/>
      </w:pPr>
    </w:lvl>
    <w:lvl w:ilvl="1" w:tentative="0">
      <w:start w:val="1"/>
      <w:numFmt w:val="lowerLetter"/>
      <w:lvlText w:val="%2)"/>
      <w:lvlJc w:val="left"/>
      <w:pPr>
        <w:ind w:left="981" w:hanging="420"/>
      </w:pPr>
    </w:lvl>
    <w:lvl w:ilvl="2" w:tentative="0">
      <w:start w:val="1"/>
      <w:numFmt w:val="lowerRoman"/>
      <w:lvlText w:val="%3."/>
      <w:lvlJc w:val="right"/>
      <w:pPr>
        <w:ind w:left="1401" w:hanging="420"/>
      </w:pPr>
    </w:lvl>
    <w:lvl w:ilvl="3" w:tentative="0">
      <w:start w:val="1"/>
      <w:numFmt w:val="decimal"/>
      <w:lvlText w:val="%4."/>
      <w:lvlJc w:val="left"/>
      <w:pPr>
        <w:ind w:left="1821" w:hanging="420"/>
      </w:pPr>
    </w:lvl>
    <w:lvl w:ilvl="4" w:tentative="0">
      <w:start w:val="1"/>
      <w:numFmt w:val="lowerLetter"/>
      <w:lvlText w:val="%5)"/>
      <w:lvlJc w:val="left"/>
      <w:pPr>
        <w:ind w:left="2241" w:hanging="420"/>
      </w:pPr>
    </w:lvl>
    <w:lvl w:ilvl="5" w:tentative="0">
      <w:start w:val="1"/>
      <w:numFmt w:val="lowerRoman"/>
      <w:lvlText w:val="%6."/>
      <w:lvlJc w:val="right"/>
      <w:pPr>
        <w:ind w:left="2661" w:hanging="420"/>
      </w:pPr>
    </w:lvl>
    <w:lvl w:ilvl="6" w:tentative="0">
      <w:start w:val="1"/>
      <w:numFmt w:val="decimal"/>
      <w:lvlText w:val="%7."/>
      <w:lvlJc w:val="left"/>
      <w:pPr>
        <w:ind w:left="3081" w:hanging="420"/>
      </w:pPr>
    </w:lvl>
    <w:lvl w:ilvl="7" w:tentative="0">
      <w:start w:val="1"/>
      <w:numFmt w:val="lowerLetter"/>
      <w:lvlText w:val="%8)"/>
      <w:lvlJc w:val="left"/>
      <w:pPr>
        <w:ind w:left="3501" w:hanging="420"/>
      </w:pPr>
    </w:lvl>
    <w:lvl w:ilvl="8" w:tentative="0">
      <w:start w:val="1"/>
      <w:numFmt w:val="lowerRoman"/>
      <w:lvlText w:val="%9."/>
      <w:lvlJc w:val="right"/>
      <w:pPr>
        <w:ind w:left="3921" w:hanging="420"/>
      </w:pPr>
    </w:lvl>
  </w:abstractNum>
  <w:abstractNum w:abstractNumId="3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D66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33B6D8E"/>
    <w:rsid w:val="033F7B25"/>
    <w:rsid w:val="0AF618DB"/>
    <w:rsid w:val="0C6805B7"/>
    <w:rsid w:val="1CF66EC8"/>
    <w:rsid w:val="214747E7"/>
    <w:rsid w:val="224D0523"/>
    <w:rsid w:val="24F37160"/>
    <w:rsid w:val="251C2053"/>
    <w:rsid w:val="28B32C9D"/>
    <w:rsid w:val="30204B81"/>
    <w:rsid w:val="33162FDC"/>
    <w:rsid w:val="3E300685"/>
    <w:rsid w:val="44141B26"/>
    <w:rsid w:val="467918EF"/>
    <w:rsid w:val="48013956"/>
    <w:rsid w:val="4B647BC0"/>
    <w:rsid w:val="53305A24"/>
    <w:rsid w:val="541A79B6"/>
    <w:rsid w:val="54BF40B9"/>
    <w:rsid w:val="57437223"/>
    <w:rsid w:val="583628E4"/>
    <w:rsid w:val="59F760A3"/>
    <w:rsid w:val="5D704AEA"/>
    <w:rsid w:val="618C0285"/>
    <w:rsid w:val="653E102A"/>
    <w:rsid w:val="664E4BAE"/>
    <w:rsid w:val="67B850C4"/>
    <w:rsid w:val="68E63EB3"/>
    <w:rsid w:val="6B607F4C"/>
    <w:rsid w:val="6BD9385B"/>
    <w:rsid w:val="6FEF5D43"/>
    <w:rsid w:val="70A52643"/>
    <w:rsid w:val="77D84998"/>
    <w:rsid w:val="79610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8"/>
    <w:basedOn w:val="1"/>
    <w:next w:val="1"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semiHidden/>
    <w:qFormat/>
    <w:uiPriority w:val="99"/>
    <w:rPr>
      <w:sz w:val="18"/>
      <w:szCs w:val="18"/>
    </w:rPr>
  </w:style>
  <w:style w:type="character" w:styleId="14">
    <w:name w:val="Placeholder Text"/>
    <w:basedOn w:val="9"/>
    <w:semiHidden/>
    <w:uiPriority w:val="99"/>
    <w:rPr>
      <w:color w:val="808080"/>
    </w:rPr>
  </w:style>
  <w:style w:type="paragraph" w:styleId="15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6">
    <w:name w:val="段 Char"/>
    <w:basedOn w:val="9"/>
    <w:link w:val="17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7">
    <w:name w:val="段"/>
    <w:link w:val="16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character" w:customStyle="1" w:styleId="18">
    <w:name w:val="Subtle Emphasis"/>
    <w:basedOn w:val="9"/>
    <w:qFormat/>
    <w:uiPriority w:val="19"/>
    <w:rPr>
      <w:i/>
      <w:iCs/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6</Pages>
  <Words>1570</Words>
  <Characters>1995</Characters>
  <Lines>5</Lines>
  <Paragraphs>1</Paragraphs>
  <TotalTime>14</TotalTime>
  <ScaleCrop>false</ScaleCrop>
  <LinksUpToDate>false</LinksUpToDate>
  <CharactersWithSpaces>2054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2023-04-11T01:27:02Z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BCEF58E380D64D46A320B09A0E5CE476</vt:lpwstr>
  </property>
</Properties>
</file>