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r>
        <w:rPr>
          <w:rFonts w:hint="eastAsia"/>
        </w:rPr>
        <w:t xml:space="preserve"> </w:t>
      </w:r>
    </w:p>
    <w:p/>
    <w:p/>
    <w:p/>
    <w:p>
      <w:pPr>
        <w:ind w:left="-102" w:right="-102"/>
        <w:jc w:val="center"/>
        <w:rPr>
          <w:rFonts w:ascii="Calibri" w:hAnsi="Calibri" w:eastAsia="宋体"/>
          <w:b/>
          <w:spacing w:val="6"/>
          <w:sz w:val="80"/>
          <w:szCs w:val="80"/>
        </w:rPr>
      </w:pPr>
    </w:p>
    <w:p>
      <w:pPr>
        <w:ind w:left="-102" w:right="-102"/>
        <w:jc w:val="center"/>
        <w:rPr>
          <w:rFonts w:ascii="Calibri" w:hAnsi="Calibri" w:eastAsia="宋体"/>
          <w:b/>
          <w:spacing w:val="6"/>
          <w:sz w:val="80"/>
          <w:szCs w:val="80"/>
        </w:rPr>
      </w:pPr>
      <w:r>
        <w:rPr>
          <w:rFonts w:hint="eastAsia" w:ascii="Calibri" w:hAnsi="Calibri" w:eastAsia="宋体"/>
          <w:b/>
          <w:spacing w:val="6"/>
          <w:sz w:val="80"/>
          <w:szCs w:val="80"/>
        </w:rPr>
        <w:t>检  测  报  告</w:t>
      </w:r>
    </w:p>
    <w:p/>
    <w:p/>
    <w:p/>
    <w:p/>
    <w:p/>
    <w:p/>
    <w:p>
      <w:pPr>
        <w:spacing w:line="600" w:lineRule="auto"/>
        <w:ind w:left="-102" w:right="-102"/>
        <w:jc w:val="center"/>
        <w:rPr>
          <w:rFonts w:hint="eastAsia" w:ascii="宋体" w:hAnsi="宋体" w:eastAsia="宋体"/>
          <w:b/>
          <w:sz w:val="32"/>
          <w:szCs w:val="32"/>
          <w:lang w:val="en-US" w:eastAsia="zh-CN"/>
        </w:rPr>
      </w:pPr>
      <w:r>
        <w:rPr>
          <w:rFonts w:hint="eastAsia" w:ascii="宋体" w:hAnsi="宋体" w:eastAsia="宋体"/>
          <w:b/>
          <w:sz w:val="32"/>
          <w:szCs w:val="32"/>
        </w:rPr>
        <w:t>试验名称:</w:t>
      </w:r>
      <w:r>
        <w:rPr>
          <w:rFonts w:hint="eastAsia" w:ascii="宋体" w:hAnsi="宋体" w:eastAsia="宋体"/>
          <w:b/>
          <w:sz w:val="32"/>
          <w:szCs w:val="32"/>
          <w:lang w:eastAsia="zh-CN"/>
        </w:rPr>
        <w:t>回位一致性</w:t>
      </w:r>
    </w:p>
    <w:p>
      <w:pPr>
        <w:spacing w:line="600" w:lineRule="auto"/>
        <w:ind w:left="-102" w:right="-102"/>
        <w:jc w:val="center"/>
        <w:rPr>
          <w:rFonts w:ascii="宋体" w:hAnsi="宋体" w:eastAsia="宋体"/>
          <w:b/>
          <w:sz w:val="32"/>
          <w:szCs w:val="32"/>
        </w:rPr>
      </w:pPr>
    </w:p>
    <w:tbl>
      <w:tblPr>
        <w:tblStyle w:val="7"/>
        <w:tblW w:w="0" w:type="auto"/>
        <w:jc w:val="center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17"/>
        <w:gridCol w:w="2127"/>
        <w:gridCol w:w="992"/>
        <w:gridCol w:w="2268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主检：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日期：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43" w:rightChars="-68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202</w:t>
            </w:r>
            <w:r>
              <w:rPr>
                <w:rFonts w:hint="eastAsia" w:ascii="Calibri" w:hAnsi="Calibri" w:eastAsia="宋体" w:cs="Times New Roman"/>
                <w:sz w:val="28"/>
                <w:lang w:val="en-US" w:eastAsia="zh-CN"/>
              </w:rPr>
              <w:t>3</w:t>
            </w:r>
            <w:r>
              <w:rPr>
                <w:rFonts w:hint="eastAsia" w:ascii="Calibri" w:hAnsi="Calibri" w:eastAsia="宋体" w:cs="Times New Roman"/>
                <w:sz w:val="28"/>
              </w:rPr>
              <w:t>年</w:t>
            </w:r>
            <w:r>
              <w:rPr>
                <w:rFonts w:hint="eastAsia" w:ascii="Calibri" w:hAnsi="Calibri" w:eastAsia="宋体" w:cs="Times New Roman"/>
                <w:sz w:val="28"/>
                <w:lang w:val="en-US" w:eastAsia="zh-CN"/>
              </w:rPr>
              <w:t>3</w:t>
            </w:r>
            <w:r>
              <w:rPr>
                <w:rFonts w:hint="eastAsia" w:ascii="Calibri" w:hAnsi="Calibri" w:eastAsia="宋体" w:cs="Times New Roman"/>
                <w:sz w:val="28"/>
              </w:rPr>
              <w:t>月</w:t>
            </w:r>
            <w:r>
              <w:rPr>
                <w:rFonts w:hint="eastAsia" w:ascii="Calibri" w:hAnsi="Calibri" w:eastAsia="宋体" w:cs="Times New Roman"/>
                <w:sz w:val="28"/>
                <w:lang w:val="en-US" w:eastAsia="zh-CN"/>
              </w:rPr>
              <w:t>19</w:t>
            </w:r>
            <w:r>
              <w:rPr>
                <w:rFonts w:hint="eastAsia" w:ascii="Calibri" w:hAnsi="Calibri" w:eastAsia="宋体" w:cs="Times New Roman"/>
                <w:sz w:val="28"/>
              </w:rPr>
              <w:t>日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审核：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日期：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43" w:rightChars="-68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2022年12月23日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批准：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both"/>
              <w:rPr>
                <w:rFonts w:ascii="Calibri" w:hAnsi="Calibri" w:eastAsia="宋体" w:cs="Times New Roman"/>
                <w:sz w:val="2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日期：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43" w:rightChars="-68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2022年12月23日</w:t>
            </w:r>
          </w:p>
        </w:tc>
      </w:tr>
    </w:tbl>
    <w:p/>
    <w:p/>
    <w:p/>
    <w:p/>
    <w:p/>
    <w:p>
      <w:pPr>
        <w:ind w:right="-102"/>
        <w:jc w:val="center"/>
        <w:rPr>
          <w:rFonts w:ascii="Calibri" w:hAnsi="Calibri" w:eastAsia="宋体"/>
          <w:b/>
          <w:sz w:val="32"/>
        </w:rPr>
      </w:pPr>
      <w:r>
        <w:rPr>
          <w:rFonts w:hint="eastAsia" w:ascii="Calibri" w:hAnsi="Calibri" w:eastAsia="宋体"/>
          <w:b/>
          <w:sz w:val="32"/>
        </w:rPr>
        <w:t>北京光华荣昌汽车部件有限公司实验室</w:t>
      </w:r>
    </w:p>
    <w:p>
      <w:pPr>
        <w:rPr>
          <w:b/>
        </w:rPr>
      </w:pPr>
    </w:p>
    <w:p>
      <w:pPr>
        <w:widowControl/>
        <w:jc w:val="left"/>
        <w:rPr>
          <w:b/>
        </w:rPr>
      </w:pPr>
      <w:r>
        <w:rPr>
          <w:b/>
        </w:rPr>
        <w:br w:type="page"/>
      </w:r>
    </w:p>
    <w:p>
      <w:pPr>
        <w:widowControl/>
        <w:jc w:val="center"/>
        <w:rPr>
          <w:rFonts w:ascii="Calibri" w:hAnsi="Calibri" w:eastAsia="黑体" w:cs="Times New Roman"/>
          <w:sz w:val="44"/>
        </w:rPr>
      </w:pPr>
      <w:r>
        <w:rPr>
          <w:rFonts w:ascii="Calibri" w:hAnsi="Calibri" w:eastAsia="黑体" w:cs="Times New Roman"/>
          <w:sz w:val="44"/>
        </w:rPr>
        <w:t>声       明</w:t>
      </w:r>
    </w:p>
    <w:p>
      <w:pPr>
        <w:spacing w:line="360" w:lineRule="auto"/>
        <w:ind w:firstLine="1280" w:firstLineChars="400"/>
        <w:rPr>
          <w:sz w:val="32"/>
        </w:rPr>
      </w:pPr>
    </w:p>
    <w:p>
      <w:pPr>
        <w:spacing w:line="360" w:lineRule="auto"/>
        <w:ind w:firstLine="1280" w:firstLineChars="400"/>
        <w:rPr>
          <w:sz w:val="32"/>
        </w:rPr>
      </w:pPr>
    </w:p>
    <w:p>
      <w:pPr>
        <w:pStyle w:val="13"/>
        <w:numPr>
          <w:ilvl w:val="0"/>
          <w:numId w:val="2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hint="eastAsia" w:ascii="Calibri" w:hAnsi="Calibri"/>
          <w:iCs/>
          <w:sz w:val="32"/>
        </w:rPr>
        <w:t xml:space="preserve"> 报告无实验室“</w:t>
      </w:r>
      <w:r>
        <w:rPr>
          <w:rFonts w:hint="eastAsia" w:ascii="Calibri" w:hAnsi="Calibri"/>
          <w:iCs/>
          <w:color w:val="000000" w:themeColor="text1"/>
          <w:sz w:val="32"/>
        </w:rPr>
        <w:t>检测专用章</w:t>
      </w:r>
      <w:r>
        <w:rPr>
          <w:rFonts w:hint="eastAsia" w:ascii="Calibri" w:hAnsi="Calibri"/>
          <w:iCs/>
          <w:sz w:val="32"/>
        </w:rPr>
        <w:t>”无效。</w:t>
      </w:r>
    </w:p>
    <w:p>
      <w:pPr>
        <w:pStyle w:val="13"/>
        <w:numPr>
          <w:ilvl w:val="0"/>
          <w:numId w:val="2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hint="eastAsia" w:ascii="Calibri" w:hAnsi="Calibri"/>
          <w:iCs/>
          <w:sz w:val="32"/>
        </w:rPr>
        <w:t xml:space="preserve"> 报告无主检、审核、批准人签字无效。</w:t>
      </w:r>
    </w:p>
    <w:p>
      <w:pPr>
        <w:pStyle w:val="13"/>
        <w:numPr>
          <w:ilvl w:val="0"/>
          <w:numId w:val="2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hint="eastAsia" w:ascii="Calibri" w:hAnsi="Calibri"/>
          <w:iCs/>
          <w:sz w:val="32"/>
        </w:rPr>
        <w:t xml:space="preserve"> 报告涂改无效。</w:t>
      </w:r>
    </w:p>
    <w:p>
      <w:pPr>
        <w:pStyle w:val="13"/>
        <w:numPr>
          <w:ilvl w:val="0"/>
          <w:numId w:val="2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hint="eastAsia" w:ascii="Calibri" w:hAnsi="Calibri"/>
          <w:iCs/>
          <w:sz w:val="32"/>
        </w:rPr>
        <w:t xml:space="preserve"> 复制报告未重新加盖“</w:t>
      </w:r>
      <w:r>
        <w:rPr>
          <w:rFonts w:hint="eastAsia" w:ascii="Calibri" w:hAnsi="Calibri"/>
          <w:iCs/>
          <w:color w:val="000000" w:themeColor="text1"/>
          <w:sz w:val="32"/>
        </w:rPr>
        <w:t>检测专用章</w:t>
      </w:r>
      <w:r>
        <w:rPr>
          <w:rFonts w:hint="eastAsia" w:ascii="Calibri" w:hAnsi="Calibri"/>
          <w:iCs/>
          <w:sz w:val="32"/>
        </w:rPr>
        <w:t>”无效。</w:t>
      </w:r>
    </w:p>
    <w:p>
      <w:pPr>
        <w:pStyle w:val="13"/>
        <w:numPr>
          <w:ilvl w:val="0"/>
          <w:numId w:val="2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hint="eastAsia" w:ascii="Calibri" w:hAnsi="Calibri"/>
          <w:iCs/>
          <w:sz w:val="32"/>
        </w:rPr>
        <w:t xml:space="preserve"> 对检测报告若有异议，请收到报告后15个工作日内通知实验室。</w:t>
      </w:r>
    </w:p>
    <w:p>
      <w:pPr>
        <w:spacing w:line="360" w:lineRule="auto"/>
        <w:rPr>
          <w:rFonts w:ascii="Calibri" w:hAnsi="Calibri" w:eastAsia="宋体" w:cs="Times New Roman"/>
          <w:sz w:val="32"/>
        </w:rPr>
      </w:pPr>
      <w:r>
        <w:rPr>
          <w:rFonts w:hint="eastAsia" w:ascii="Calibri" w:hAnsi="Calibri" w:eastAsia="宋体" w:cs="Times New Roman"/>
          <w:iCs/>
          <w:sz w:val="32"/>
        </w:rPr>
        <w:t>⑹ 送样检测仅对样品负责。</w:t>
      </w:r>
    </w:p>
    <w:p>
      <w:pPr>
        <w:spacing w:line="360" w:lineRule="auto"/>
        <w:rPr>
          <w:rFonts w:ascii="Calibri" w:hAnsi="Calibri" w:eastAsia="宋体" w:cs="Times New Roman"/>
          <w:sz w:val="32"/>
        </w:rPr>
      </w:pPr>
      <w:r>
        <w:rPr>
          <w:rFonts w:hint="eastAsia" w:ascii="Calibri" w:hAnsi="Calibri" w:eastAsia="宋体" w:cs="Times New Roman"/>
          <w:iCs/>
          <w:sz w:val="32"/>
        </w:rPr>
        <w:t>⑺ 电子版报告无安全密码无效。</w:t>
      </w:r>
    </w:p>
    <w:p>
      <w:pPr>
        <w:spacing w:line="360" w:lineRule="auto"/>
        <w:rPr>
          <w:sz w:val="32"/>
        </w:rPr>
      </w:pPr>
    </w:p>
    <w:p>
      <w:pPr>
        <w:spacing w:line="360" w:lineRule="auto"/>
        <w:rPr>
          <w:sz w:val="32"/>
        </w:rPr>
      </w:pPr>
    </w:p>
    <w:p>
      <w:pPr>
        <w:spacing w:line="360" w:lineRule="auto"/>
        <w:rPr>
          <w:sz w:val="32"/>
        </w:rPr>
      </w:pPr>
    </w:p>
    <w:p>
      <w:pPr>
        <w:spacing w:line="360" w:lineRule="auto"/>
        <w:rPr>
          <w:sz w:val="32"/>
        </w:rPr>
      </w:pPr>
    </w:p>
    <w:p>
      <w:pPr>
        <w:spacing w:line="360" w:lineRule="auto"/>
        <w:rPr>
          <w:sz w:val="32"/>
        </w:rPr>
      </w:pPr>
    </w:p>
    <w:p>
      <w:pPr>
        <w:spacing w:line="360" w:lineRule="auto"/>
        <w:rPr>
          <w:sz w:val="32"/>
        </w:rPr>
      </w:pPr>
    </w:p>
    <w:p>
      <w:pPr>
        <w:spacing w:line="360" w:lineRule="auto"/>
        <w:rPr>
          <w:rFonts w:ascii="Calibri" w:hAnsi="Calibri" w:eastAsia="宋体" w:cs="Times New Roman"/>
          <w:sz w:val="32"/>
        </w:rPr>
      </w:pPr>
      <w:r>
        <w:rPr>
          <w:rFonts w:ascii="Calibri" w:hAnsi="Calibri" w:eastAsia="宋体" w:cs="Times New Roman"/>
          <w:sz w:val="32"/>
        </w:rPr>
        <w:t>试验单位：北京</w:t>
      </w:r>
      <w:r>
        <w:rPr>
          <w:rFonts w:hint="eastAsia" w:ascii="Calibri" w:hAnsi="Calibri" w:eastAsia="宋体" w:cs="Times New Roman"/>
          <w:sz w:val="32"/>
        </w:rPr>
        <w:t>光华荣昌汽车部件有限公司实验室</w:t>
      </w:r>
    </w:p>
    <w:p>
      <w:pPr>
        <w:spacing w:line="360" w:lineRule="auto"/>
        <w:rPr>
          <w:rFonts w:ascii="Calibri" w:hAnsi="Calibri" w:eastAsia="宋体" w:cs="Times New Roman"/>
          <w:sz w:val="32"/>
        </w:rPr>
      </w:pPr>
      <w:r>
        <w:rPr>
          <w:rFonts w:ascii="Calibri" w:hAnsi="Calibri" w:eastAsia="宋体" w:cs="Times New Roman"/>
          <w:sz w:val="32"/>
        </w:rPr>
        <w:t>地    址：</w:t>
      </w:r>
      <w:r>
        <w:rPr>
          <w:rFonts w:hint="eastAsia" w:ascii="Calibri" w:hAnsi="Calibri" w:eastAsia="宋体" w:cs="Times New Roman"/>
          <w:sz w:val="32"/>
        </w:rPr>
        <w:t>北京市昌平区流村镇工业园区</w:t>
      </w:r>
    </w:p>
    <w:p>
      <w:pPr>
        <w:spacing w:line="360" w:lineRule="auto"/>
        <w:rPr>
          <w:rFonts w:ascii="Calibri" w:hAnsi="Calibri" w:eastAsia="宋体" w:cs="Times New Roman"/>
          <w:sz w:val="32"/>
        </w:rPr>
      </w:pPr>
      <w:r>
        <w:rPr>
          <w:rFonts w:ascii="Calibri" w:hAnsi="Calibri" w:eastAsia="宋体" w:cs="Times New Roman"/>
          <w:sz w:val="32"/>
        </w:rPr>
        <w:t>电    话：</w:t>
      </w:r>
      <w:r>
        <w:rPr>
          <w:rFonts w:hint="eastAsia" w:ascii="Calibri" w:hAnsi="Calibri" w:eastAsia="宋体" w:cs="Times New Roman"/>
          <w:color w:val="000000"/>
          <w:sz w:val="32"/>
        </w:rPr>
        <w:t xml:space="preserve"> (010)</w:t>
      </w:r>
      <w:r>
        <w:rPr>
          <w:rFonts w:ascii="Calibri" w:hAnsi="Calibri" w:eastAsia="宋体" w:cs="Times New Roman"/>
        </w:rPr>
        <w:t xml:space="preserve"> </w:t>
      </w:r>
      <w:r>
        <w:rPr>
          <w:rFonts w:ascii="Calibri" w:hAnsi="Calibri" w:eastAsia="宋体" w:cs="Times New Roman"/>
          <w:color w:val="000000"/>
          <w:sz w:val="32"/>
        </w:rPr>
        <w:t>60793358</w:t>
      </w:r>
      <w:r>
        <w:rPr>
          <w:rFonts w:hint="eastAsia" w:ascii="Calibri" w:hAnsi="Calibri" w:eastAsia="宋体" w:cs="Times New Roman"/>
          <w:color w:val="000000"/>
          <w:sz w:val="32"/>
        </w:rPr>
        <w:t>-5711</w:t>
      </w:r>
      <w:r>
        <w:rPr>
          <w:rFonts w:hint="eastAsia" w:ascii="Calibri" w:hAnsi="Calibri" w:eastAsia="宋体" w:cs="Times New Roman"/>
          <w:color w:val="000000"/>
        </w:rPr>
        <w:t xml:space="preserve">  </w:t>
      </w:r>
      <w:r>
        <w:rPr>
          <w:rFonts w:hint="eastAsia" w:ascii="Calibri" w:hAnsi="Calibri" w:eastAsia="宋体" w:cs="Times New Roman"/>
        </w:rPr>
        <w:t xml:space="preserve">  </w:t>
      </w:r>
      <w:r>
        <w:rPr>
          <w:rFonts w:ascii="Calibri" w:hAnsi="Calibri" w:eastAsia="宋体" w:cs="Times New Roman"/>
          <w:sz w:val="32"/>
        </w:rPr>
        <w:t xml:space="preserve">     邮    编：</w:t>
      </w:r>
      <w:r>
        <w:rPr>
          <w:rFonts w:hint="eastAsia" w:ascii="Calibri" w:hAnsi="Calibri" w:eastAsia="宋体" w:cs="Times New Roman"/>
          <w:sz w:val="32"/>
        </w:rPr>
        <w:t>102200</w:t>
      </w:r>
    </w:p>
    <w:p>
      <w:pPr>
        <w:rPr>
          <w:b/>
        </w:rPr>
      </w:pPr>
    </w:p>
    <w:p>
      <w:pPr>
        <w:widowControl/>
        <w:jc w:val="left"/>
        <w:rPr>
          <w:b/>
        </w:rPr>
      </w:pPr>
      <w:r>
        <w:rPr>
          <w:b/>
        </w:rPr>
        <w:br w:type="page"/>
      </w:r>
    </w:p>
    <w:tbl>
      <w:tblPr>
        <w:tblStyle w:val="7"/>
        <w:tblpPr w:leftFromText="180" w:rightFromText="180" w:horzAnchor="margin" w:tblpY="543"/>
        <w:tblW w:w="10598" w:type="dxa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951"/>
        <w:gridCol w:w="3402"/>
        <w:gridCol w:w="2056"/>
        <w:gridCol w:w="3189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1" w:hRule="exac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样品名称</w:t>
            </w:r>
          </w:p>
        </w:tc>
        <w:tc>
          <w:tcPr>
            <w:tcW w:w="3402" w:type="dxa"/>
            <w:vAlign w:val="center"/>
          </w:tcPr>
          <w:p>
            <w:pPr>
              <w:ind w:right="-102" w:rightChars="0"/>
              <w:jc w:val="center"/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  <w:t>左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/右后视镜总成</w:t>
            </w:r>
          </w:p>
        </w:tc>
        <w:tc>
          <w:tcPr>
            <w:tcW w:w="2056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车   型</w:t>
            </w:r>
          </w:p>
        </w:tc>
        <w:tc>
          <w:tcPr>
            <w:tcW w:w="3189" w:type="dxa"/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  <w:szCs w:val="22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B41V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3" w:hRule="exac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样品件号</w:t>
            </w:r>
          </w:p>
        </w:tc>
        <w:tc>
          <w:tcPr>
            <w:tcW w:w="3402" w:type="dxa"/>
            <w:vAlign w:val="center"/>
          </w:tcPr>
          <w:p>
            <w:pPr>
              <w:ind w:right="-102" w:rightChars="0"/>
              <w:jc w:val="center"/>
              <w:rPr>
                <w:rFonts w:hint="default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B00034691/B00034697</w:t>
            </w:r>
          </w:p>
        </w:tc>
        <w:tc>
          <w:tcPr>
            <w:tcW w:w="2056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样品数量</w:t>
            </w:r>
          </w:p>
        </w:tc>
        <w:tc>
          <w:tcPr>
            <w:tcW w:w="3189" w:type="dxa"/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  <w:szCs w:val="22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3</w:t>
            </w:r>
            <w:r>
              <w:rPr>
                <w:rFonts w:hint="eastAsia" w:ascii="宋体" w:hAnsi="宋体" w:eastAsia="宋体"/>
              </w:rPr>
              <w:t>件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8" w:hRule="exac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委托单位</w:t>
            </w:r>
          </w:p>
        </w:tc>
        <w:tc>
          <w:tcPr>
            <w:tcW w:w="3402" w:type="dxa"/>
            <w:vAlign w:val="center"/>
          </w:tcPr>
          <w:sdt>
            <w:sdtPr>
              <w:rPr>
                <w:rFonts w:ascii="宋体" w:hAnsi="宋体"/>
              </w:rPr>
              <w:id w:val="1409054"/>
              <w:comboBox>
                <w:listItem w:value="选择一项。"/>
                <w:listItem w:displayText="座椅研发部" w:value="座椅研发部"/>
                <w:listItem w:displayText="后视镜研发部" w:value="后视镜研发部"/>
                <w:listItem w:displayText="技术质量部" w:value="技术质量部"/>
                <w:listItem w:displayText="北京事业部" w:value="北京事业部"/>
                <w:listItem w:displayText="集团采购部" w:value="集团采购部"/>
                <w:listItem w:displayText="河北事业部" w:value="河北事业部"/>
                <w:listItem w:displayText="湖南事业部" w:value="湖南事业部"/>
                <w:listItem w:displayText="山东事业部" w:value="山东事业部"/>
                <w:listItem w:displayText="西安事业部" w:value="西安事业部"/>
                <w:listItem w:displayText="长春事业部" w:value="长春事业部"/>
              </w:comboBox>
            </w:sdtPr>
            <w:sdtEndPr>
              <w:rPr>
                <w:rFonts w:ascii="宋体" w:hAnsi="宋体"/>
              </w:rPr>
            </w:sdtEndPr>
            <w:sdtContent>
              <w:p>
                <w:pPr>
                  <w:ind w:right="-102"/>
                  <w:jc w:val="center"/>
                  <w:rPr>
                    <w:rFonts w:ascii="宋体" w:hAnsi="宋体" w:eastAsia="宋体"/>
                  </w:rPr>
                </w:pPr>
                <w:r>
                  <w:rPr>
                    <w:rFonts w:hint="eastAsia" w:ascii="宋体" w:hAnsi="宋体"/>
                    <w:lang w:eastAsia="zh-CN"/>
                  </w:rPr>
                  <w:t>后视镜</w:t>
                </w:r>
                <w:r>
                  <w:rPr>
                    <w:rFonts w:hint="eastAsia" w:ascii="宋体" w:hAnsi="宋体"/>
                  </w:rPr>
                  <w:t>开发</w:t>
                </w:r>
                <w:r>
                  <w:rPr>
                    <w:rFonts w:ascii="宋体" w:hAnsi="宋体"/>
                  </w:rPr>
                  <w:t>部</w:t>
                </w:r>
              </w:p>
            </w:sdtContent>
          </w:sdt>
        </w:tc>
        <w:tc>
          <w:tcPr>
            <w:tcW w:w="2056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生产单位</w:t>
            </w:r>
          </w:p>
        </w:tc>
        <w:tc>
          <w:tcPr>
            <w:tcW w:w="3189" w:type="dxa"/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  <w:szCs w:val="22"/>
              </w:rPr>
            </w:pPr>
            <w:r>
              <w:rPr>
                <w:rFonts w:hint="eastAsia" w:ascii="宋体" w:hAnsi="宋体" w:eastAsia="宋体"/>
              </w:rPr>
              <w:t>/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0" w:hRule="exac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送</w:t>
            </w:r>
            <w:r>
              <w:rPr>
                <w:rFonts w:ascii="宋体" w:hAnsi="宋体" w:eastAsia="宋体"/>
              </w:rPr>
              <w:t>样者</w:t>
            </w:r>
            <w:r>
              <w:rPr>
                <w:rFonts w:hint="eastAsia" w:ascii="宋体" w:hAnsi="宋体" w:eastAsia="宋体"/>
              </w:rPr>
              <w:t xml:space="preserve">及其       </w:t>
            </w:r>
            <w:r>
              <w:rPr>
                <w:rFonts w:ascii="宋体" w:hAnsi="宋体" w:eastAsia="宋体"/>
                <w:color w:val="000000" w:themeColor="text1"/>
              </w:rPr>
              <w:t>联系方式</w:t>
            </w:r>
          </w:p>
        </w:tc>
        <w:tc>
          <w:tcPr>
            <w:tcW w:w="3402" w:type="dxa"/>
            <w:vAlign w:val="center"/>
          </w:tcPr>
          <w:p>
            <w:pPr>
              <w:ind w:right="-102"/>
              <w:jc w:val="center"/>
              <w:rPr>
                <w:rFonts w:hint="eastAsia" w:ascii="宋体" w:hAnsi="宋体" w:eastAsiaTheme="minorEastAsia"/>
                <w:lang w:eastAsia="zh-CN"/>
              </w:rPr>
            </w:pPr>
            <w:r>
              <w:rPr>
                <w:rFonts w:hint="eastAsia" w:ascii="宋体" w:hAnsi="宋体"/>
                <w:lang w:eastAsia="zh-CN"/>
              </w:rPr>
              <w:t>郭锐</w:t>
            </w:r>
          </w:p>
          <w:p>
            <w:pPr>
              <w:ind w:right="-102"/>
              <w:jc w:val="center"/>
              <w:rPr>
                <w:rFonts w:hint="default" w:ascii="宋体" w:hAnsi="宋体" w:eastAsiaTheme="minorEastAsia"/>
                <w:lang w:val="en-US" w:eastAsia="zh-CN"/>
              </w:rPr>
            </w:pPr>
            <w:r>
              <w:rPr>
                <w:rFonts w:hint="eastAsia" w:ascii="宋体" w:hAnsi="宋体"/>
              </w:rPr>
              <w:t>电话：</w:t>
            </w:r>
            <w:r>
              <w:rPr>
                <w:rFonts w:hint="eastAsia" w:ascii="宋体" w:hAnsi="宋体"/>
                <w:lang w:val="en-US" w:eastAsia="zh-CN"/>
              </w:rPr>
              <w:t>18201382462</w:t>
            </w:r>
          </w:p>
        </w:tc>
        <w:tc>
          <w:tcPr>
            <w:tcW w:w="2056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送样日期</w:t>
            </w:r>
          </w:p>
        </w:tc>
        <w:tc>
          <w:tcPr>
            <w:tcW w:w="3189" w:type="dxa"/>
            <w:vAlign w:val="center"/>
          </w:tcPr>
          <w:sdt>
            <w:sdtPr>
              <w:rPr>
                <w:rFonts w:hint="eastAsia" w:ascii="宋体" w:hAnsi="宋体"/>
              </w:rPr>
              <w:id w:val="170783828"/>
              <w:date w:fullDate="2023-03-28T00:00:00Z">
                <w:dateFormat w:val="yyyy'年'M'月'd'日'"/>
                <w:lid w:val="zh-CN"/>
                <w:storeMappedDataAs w:val="datetime"/>
                <w:calendar w:val="gregorian"/>
              </w:date>
            </w:sdtPr>
            <w:sdtEndPr>
              <w:rPr>
                <w:rFonts w:hint="eastAsia" w:ascii="宋体" w:hAnsi="宋体"/>
              </w:rPr>
            </w:sdtEndPr>
            <w:sdtContent>
              <w:p>
                <w:pPr>
                  <w:ind w:right="-102"/>
                  <w:jc w:val="center"/>
                  <w:rPr>
                    <w:rFonts w:ascii="宋体" w:hAnsi="宋体" w:eastAsia="宋体"/>
                  </w:rPr>
                </w:pPr>
                <w:r>
                  <w:rPr>
                    <w:rFonts w:hint="eastAsia" w:ascii="宋体" w:hAnsi="宋体" w:eastAsiaTheme="minorEastAsia" w:cstheme="minorBidi"/>
                    <w:kern w:val="2"/>
                    <w:sz w:val="21"/>
                    <w:szCs w:val="21"/>
                    <w:lang w:val="en-US" w:eastAsia="zh-CN" w:bidi="ar-SA"/>
                  </w:rPr>
                  <w:t>2023年3月28日</w:t>
                </w:r>
              </w:p>
            </w:sdtContent>
          </w:sdt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1" w:hRule="exac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试验地点</w:t>
            </w:r>
          </w:p>
        </w:tc>
        <w:tc>
          <w:tcPr>
            <w:tcW w:w="3402" w:type="dxa"/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北京光华荣昌汽车部件有限公司</w:t>
            </w:r>
          </w:p>
          <w:p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实验室</w:t>
            </w:r>
          </w:p>
        </w:tc>
        <w:tc>
          <w:tcPr>
            <w:tcW w:w="2056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试验日期</w:t>
            </w:r>
          </w:p>
        </w:tc>
        <w:tc>
          <w:tcPr>
            <w:tcW w:w="3189" w:type="dxa"/>
            <w:vAlign w:val="center"/>
          </w:tcPr>
          <w:sdt>
            <w:sdtPr>
              <w:rPr>
                <w:rFonts w:hint="eastAsia" w:ascii="宋体" w:hAnsi="宋体"/>
              </w:rPr>
              <w:id w:val="170783829"/>
              <w:date w:fullDate="2023-04-11T00:00:00Z">
                <w:dateFormat w:val="yyyy'年'M'月'd'日'"/>
                <w:lid w:val="zh-CN"/>
                <w:storeMappedDataAs w:val="datetime"/>
                <w:calendar w:val="gregorian"/>
              </w:date>
            </w:sdtPr>
            <w:sdtEndPr>
              <w:rPr>
                <w:rFonts w:hint="eastAsia" w:ascii="宋体" w:hAnsi="宋体"/>
              </w:rPr>
            </w:sdtEndPr>
            <w:sdtContent>
              <w:p>
                <w:pPr>
                  <w:ind w:right="-102"/>
                  <w:jc w:val="center"/>
                  <w:rPr>
                    <w:rFonts w:ascii="Calibri" w:hAnsi="Calibri" w:eastAsia="宋体"/>
                    <w:sz w:val="28"/>
                  </w:rPr>
                </w:pPr>
                <w:r>
                  <w:rPr>
                    <w:rFonts w:hint="eastAsia" w:ascii="宋体" w:hAnsi="宋体" w:eastAsiaTheme="minorEastAsia" w:cstheme="minorBidi"/>
                    <w:kern w:val="2"/>
                    <w:sz w:val="21"/>
                    <w:szCs w:val="21"/>
                    <w:lang w:val="en-US" w:eastAsia="zh-CN" w:bidi="ar-SA"/>
                  </w:rPr>
                  <w:t>2023年4月11日</w:t>
                </w:r>
              </w:p>
            </w:sdtContent>
          </w:sdt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2" w:hRule="atLeas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试验项目</w:t>
            </w:r>
          </w:p>
        </w:tc>
        <w:tc>
          <w:tcPr>
            <w:tcW w:w="8647" w:type="dxa"/>
            <w:gridSpan w:val="3"/>
            <w:vAlign w:val="center"/>
          </w:tcPr>
          <w:p>
            <w:pPr>
              <w:ind w:right="-102"/>
              <w:jc w:val="center"/>
              <w:rPr>
                <w:rFonts w:hint="eastAsia" w:ascii="宋体" w:hAnsi="宋体" w:eastAsia="宋体"/>
                <w:lang w:eastAsia="zh-CN"/>
              </w:rPr>
            </w:pPr>
            <w:r>
              <w:rPr>
                <w:rFonts w:hint="eastAsia" w:ascii="宋体" w:hAnsi="宋体" w:eastAsia="宋体"/>
                <w:lang w:eastAsia="zh-CN"/>
              </w:rPr>
              <w:t>回位一致性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4" w:hRule="atLeas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试验标准</w:t>
            </w:r>
          </w:p>
        </w:tc>
        <w:tc>
          <w:tcPr>
            <w:tcW w:w="8647" w:type="dxa"/>
            <w:gridSpan w:val="3"/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  <w:t>QBAIC C215142-2022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2" w:hRule="atLeas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样品</w:t>
            </w:r>
            <w:r>
              <w:rPr>
                <w:rFonts w:hint="eastAsia" w:ascii="宋体" w:hAnsi="宋体" w:eastAsia="宋体"/>
                <w:color w:val="000000" w:themeColor="text1"/>
              </w:rPr>
              <w:t>状态</w:t>
            </w:r>
          </w:p>
        </w:tc>
        <w:tc>
          <w:tcPr>
            <w:tcW w:w="8647" w:type="dxa"/>
            <w:gridSpan w:val="3"/>
            <w:vAlign w:val="center"/>
          </w:tcPr>
          <w:sdt>
            <w:sdtPr>
              <w:rPr>
                <w:rFonts w:ascii="宋体" w:hAnsi="宋体" w:eastAsia="宋体"/>
              </w:rPr>
              <w:id w:val="1068465761"/>
              <w:dropDownList>
                <w:listItem w:value="选择一项。"/>
                <w:listItem w:displayText="DV" w:value="DV"/>
                <w:listItem w:displayText="PV" w:value="PV"/>
                <w:listItem w:displayText="量产品" w:value="量产品"/>
                <w:listItem w:displayText="试制品" w:value="试制品"/>
                <w:listItem w:displayText="外购件" w:value="外购件"/>
                <w:listItem w:displayText="回收件" w:value="回收件"/>
                <w:listItem w:displayText="其他" w:value="其他"/>
              </w:dropDownList>
            </w:sdtPr>
            <w:sdtEndPr>
              <w:rPr>
                <w:rFonts w:ascii="宋体" w:hAnsi="宋体" w:eastAsia="宋体"/>
              </w:rPr>
            </w:sdtEndPr>
            <w:sdtContent>
              <w:p>
                <w:pPr>
                  <w:ind w:right="-102"/>
                  <w:jc w:val="center"/>
                  <w:rPr>
                    <w:rFonts w:ascii="宋体" w:hAnsi="宋体" w:eastAsia="宋体"/>
                  </w:rPr>
                </w:pPr>
                <w:r>
                  <w:rPr>
                    <w:rFonts w:ascii="宋体" w:hAnsi="宋体" w:eastAsia="宋体" w:cstheme="minorBidi"/>
                    <w:kern w:val="2"/>
                    <w:sz w:val="21"/>
                    <w:szCs w:val="21"/>
                    <w:lang w:val="en-US" w:eastAsia="zh-CN" w:bidi="ar-SA"/>
                  </w:rPr>
                  <w:t>PV</w:t>
                </w:r>
              </w:p>
            </w:sdtContent>
          </w:sdt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01" w:hRule="atLeas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试验结论</w:t>
            </w:r>
          </w:p>
        </w:tc>
        <w:tc>
          <w:tcPr>
            <w:tcW w:w="8647" w:type="dxa"/>
            <w:gridSpan w:val="3"/>
            <w:vAlign w:val="center"/>
          </w:tcPr>
          <w:p>
            <w:pPr>
              <w:ind w:right="-102" w:firstLine="420" w:firstLineChars="200"/>
              <w:jc w:val="left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对2023年</w:t>
            </w:r>
            <w:r>
              <w:rPr>
                <w:rFonts w:hint="eastAsia" w:ascii="宋体" w:hAnsi="宋体" w:eastAsia="宋体"/>
                <w:lang w:val="en-US" w:eastAsia="zh-CN"/>
              </w:rPr>
              <w:t>3</w:t>
            </w:r>
            <w:r>
              <w:rPr>
                <w:rFonts w:hint="eastAsia" w:ascii="宋体" w:hAnsi="宋体" w:eastAsia="宋体"/>
              </w:rPr>
              <w:t>月</w:t>
            </w:r>
            <w:r>
              <w:rPr>
                <w:rFonts w:hint="eastAsia" w:ascii="宋体" w:hAnsi="宋体" w:eastAsia="宋体"/>
                <w:lang w:val="en-US" w:eastAsia="zh-CN"/>
              </w:rPr>
              <w:t>28</w:t>
            </w:r>
            <w:r>
              <w:rPr>
                <w:rFonts w:hint="eastAsia" w:ascii="宋体" w:hAnsi="宋体" w:eastAsia="宋体"/>
              </w:rPr>
              <w:t>日</w:t>
            </w:r>
            <w:r>
              <w:rPr>
                <w:rFonts w:hint="eastAsia" w:ascii="宋体" w:hAnsi="宋体" w:eastAsia="宋体"/>
                <w:lang w:eastAsia="zh-CN"/>
              </w:rPr>
              <w:t>后视镜</w:t>
            </w:r>
            <w:r>
              <w:rPr>
                <w:rFonts w:hint="eastAsia" w:ascii="宋体" w:hAnsi="宋体" w:eastAsia="宋体"/>
              </w:rPr>
              <w:t>开发部送检的</w:t>
            </w:r>
            <w:r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  <w:t>左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/右后视镜总成</w:t>
            </w:r>
            <w:r>
              <w:rPr>
                <w:rFonts w:hint="eastAsia" w:ascii="宋体" w:hAnsi="宋体" w:eastAsia="宋体"/>
              </w:rPr>
              <w:t>按照</w:t>
            </w:r>
            <w:r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  <w:t>QBAIC C215142-2022</w:t>
            </w: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eastAsia="zh-CN"/>
              </w:rPr>
              <w:t>试验标准</w:t>
            </w:r>
            <w:r>
              <w:rPr>
                <w:rFonts w:hint="eastAsia" w:ascii="宋体" w:hAnsi="宋体" w:eastAsia="宋体"/>
              </w:rPr>
              <w:t>，进行回位一致性检测，经检测符合标准要求。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55" w:hRule="atLeast"/>
        </w:trPr>
        <w:tc>
          <w:tcPr>
            <w:tcW w:w="1951" w:type="dxa"/>
            <w:tcBorders>
              <w:bottom w:val="single" w:color="auto" w:sz="4" w:space="0"/>
            </w:tcBorders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备</w:t>
            </w:r>
            <w:r>
              <w:rPr>
                <w:rFonts w:ascii="宋体" w:hAnsi="宋体" w:eastAsia="宋体"/>
              </w:rPr>
              <w:t xml:space="preserve">   </w:t>
            </w:r>
            <w:r>
              <w:rPr>
                <w:rFonts w:hint="eastAsia" w:ascii="宋体" w:hAnsi="宋体" w:eastAsia="宋体"/>
              </w:rPr>
              <w:t>注</w:t>
            </w:r>
          </w:p>
        </w:tc>
        <w:tc>
          <w:tcPr>
            <w:tcW w:w="8647" w:type="dxa"/>
            <w:gridSpan w:val="3"/>
            <w:tcBorders>
              <w:bottom w:val="single" w:color="auto" w:sz="4" w:space="0"/>
            </w:tcBorders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</w:p>
        </w:tc>
      </w:tr>
    </w:tbl>
    <w:p>
      <w:pPr>
        <w:rPr>
          <w:b/>
        </w:rPr>
      </w:pPr>
    </w:p>
    <w:p>
      <w:pPr>
        <w:widowControl/>
        <w:jc w:val="left"/>
        <w:rPr>
          <w:b/>
        </w:rPr>
      </w:pPr>
      <w:r>
        <w:rPr>
          <w:b/>
        </w:rPr>
        <w:br w:type="page"/>
      </w:r>
    </w:p>
    <w:p>
      <w:pPr>
        <w:pStyle w:val="13"/>
        <w:ind w:right="-102" w:firstLine="0" w:firstLineChars="0"/>
        <w:jc w:val="left"/>
        <w:outlineLvl w:val="0"/>
        <w:rPr>
          <w:rFonts w:ascii="宋体" w:hAnsi="宋体"/>
          <w:b/>
          <w:szCs w:val="21"/>
        </w:rPr>
      </w:pPr>
      <w:r>
        <w:rPr>
          <w:rFonts w:hint="eastAsia" w:ascii="宋体" w:hAnsi="宋体"/>
          <w:b/>
          <w:szCs w:val="21"/>
        </w:rPr>
        <w:t>一、试验</w:t>
      </w:r>
      <w:r>
        <w:rPr>
          <w:rFonts w:ascii="宋体" w:hAnsi="宋体"/>
          <w:b/>
          <w:szCs w:val="21"/>
        </w:rPr>
        <w:t>条</w:t>
      </w:r>
      <w:r>
        <w:rPr>
          <w:rFonts w:hint="eastAsia" w:ascii="宋体" w:hAnsi="宋体"/>
          <w:b/>
          <w:szCs w:val="21"/>
        </w:rPr>
        <w:t>件</w:t>
      </w:r>
    </w:p>
    <w:tbl>
      <w:tblPr>
        <w:tblStyle w:val="7"/>
        <w:tblW w:w="10598" w:type="dxa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235"/>
        <w:gridCol w:w="8363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5" w:hRule="atLeast"/>
        </w:trPr>
        <w:tc>
          <w:tcPr>
            <w:tcW w:w="2235" w:type="dxa"/>
          </w:tcPr>
          <w:p>
            <w:pPr>
              <w:ind w:right="-102"/>
              <w:rPr>
                <w:rFonts w:ascii="Calibri" w:hAnsi="Calibri" w:eastAsia="宋体"/>
                <w:sz w:val="28"/>
              </w:rPr>
            </w:pPr>
            <w:r>
              <w:rPr>
                <w:rFonts w:eastAsia="宋体" w:cs="Arial"/>
                <w:color w:val="000000"/>
              </w:rPr>
              <w:t>试验时间：</w:t>
            </w:r>
          </w:p>
        </w:tc>
        <w:tc>
          <w:tcPr>
            <w:tcW w:w="8363" w:type="dxa"/>
            <w:vAlign w:val="center"/>
          </w:tcPr>
          <w:p>
            <w:pPr>
              <w:ind w:right="-102"/>
              <w:rPr>
                <w:rFonts w:ascii="Calibri" w:hAnsi="Calibri" w:eastAsia="宋体"/>
              </w:rPr>
            </w:pPr>
            <w:sdt>
              <w:sdtPr>
                <w:rPr>
                  <w:rFonts w:hint="eastAsia" w:eastAsia="宋体" w:cs="Arial"/>
                  <w:color w:val="000000"/>
                </w:rPr>
                <w:id w:val="170783830"/>
                <w:date w:fullDate="2023-04-11T00:00:00Z">
                  <w:dateFormat w:val="yyyy'年'M'月'd'日'"/>
                  <w:lid w:val="zh-CN"/>
                  <w:storeMappedDataAs w:val="datetime"/>
                  <w:calendar w:val="gregorian"/>
                </w:date>
              </w:sdtPr>
              <w:sdtEndPr>
                <w:rPr>
                  <w:rFonts w:hint="eastAsia" w:eastAsia="宋体" w:cs="Arial"/>
                  <w:color w:val="000000"/>
                </w:rPr>
              </w:sdtEndPr>
              <w:sdtContent>
                <w:r>
                  <w:rPr>
                    <w:rFonts w:hint="eastAsia" w:eastAsia="宋体" w:cs="Arial" w:asciiTheme="minorHAnsi" w:hAnsiTheme="minorHAnsi"/>
                    <w:color w:val="000000"/>
                    <w:kern w:val="2"/>
                    <w:sz w:val="21"/>
                    <w:szCs w:val="21"/>
                    <w:lang w:val="en-US" w:eastAsia="zh-CN" w:bidi="ar-SA"/>
                  </w:rPr>
                  <w:t>2023年4月11日</w:t>
                </w:r>
              </w:sdtContent>
            </w:sdt>
            <w:r>
              <w:rPr>
                <w:rFonts w:hint="eastAsia" w:eastAsia="宋体" w:cs="Arial"/>
                <w:color w:val="000000"/>
              </w:rPr>
              <w:t>—</w:t>
            </w:r>
            <w:sdt>
              <w:sdtPr>
                <w:rPr>
                  <w:rFonts w:hint="eastAsia" w:eastAsia="宋体" w:cs="Arial"/>
                  <w:color w:val="000000"/>
                </w:rPr>
                <w:id w:val="170783831"/>
                <w:date w:fullDate="2023-04-11T00:00:00Z">
                  <w:dateFormat w:val="yyyy'年'M'月'd'日'"/>
                  <w:lid w:val="zh-CN"/>
                  <w:storeMappedDataAs w:val="datetime"/>
                  <w:calendar w:val="gregorian"/>
                </w:date>
              </w:sdtPr>
              <w:sdtEndPr>
                <w:rPr>
                  <w:rFonts w:hint="eastAsia" w:eastAsia="宋体" w:cs="Arial"/>
                  <w:color w:val="000000"/>
                </w:rPr>
              </w:sdtEndPr>
              <w:sdtContent>
                <w:r>
                  <w:rPr>
                    <w:rFonts w:hint="eastAsia" w:eastAsia="宋体" w:cs="Arial" w:asciiTheme="minorHAnsi" w:hAnsiTheme="minorHAnsi"/>
                    <w:color w:val="000000"/>
                    <w:kern w:val="2"/>
                    <w:sz w:val="21"/>
                    <w:szCs w:val="21"/>
                    <w:lang w:val="en-US" w:eastAsia="zh-CN" w:bidi="ar-SA"/>
                  </w:rPr>
                  <w:t>2023年4月11日</w:t>
                </w:r>
              </w:sdtContent>
            </w:sdt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3" w:hRule="atLeast"/>
        </w:trPr>
        <w:tc>
          <w:tcPr>
            <w:tcW w:w="2235" w:type="dxa"/>
          </w:tcPr>
          <w:p>
            <w:pPr>
              <w:ind w:right="-102"/>
              <w:rPr>
                <w:rFonts w:ascii="Calibri" w:hAnsi="Calibri" w:eastAsia="宋体"/>
                <w:sz w:val="28"/>
              </w:rPr>
            </w:pPr>
            <w:r>
              <w:rPr>
                <w:rFonts w:eastAsia="宋体" w:cs="Arial"/>
                <w:color w:val="000000"/>
              </w:rPr>
              <w:t>试验地点：</w:t>
            </w:r>
          </w:p>
        </w:tc>
        <w:tc>
          <w:tcPr>
            <w:tcW w:w="8363" w:type="dxa"/>
            <w:vAlign w:val="center"/>
          </w:tcPr>
          <w:p>
            <w:pPr>
              <w:ind w:right="-102"/>
              <w:rPr>
                <w:rFonts w:ascii="Calibri" w:hAnsi="Calibri" w:eastAsia="宋体"/>
              </w:rPr>
            </w:pPr>
            <w:r>
              <w:rPr>
                <w:rFonts w:hint="eastAsia" w:eastAsia="宋体" w:cs="Arial"/>
                <w:color w:val="000000"/>
              </w:rPr>
              <w:t>北京光华荣昌汽车部件有限公司实验室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5" w:hRule="atLeast"/>
        </w:trPr>
        <w:tc>
          <w:tcPr>
            <w:tcW w:w="2235" w:type="dxa"/>
          </w:tcPr>
          <w:p>
            <w:pPr>
              <w:ind w:right="-102"/>
              <w:rPr>
                <w:rFonts w:eastAsia="宋体" w:cs="Arial"/>
                <w:color w:val="000000"/>
              </w:rPr>
            </w:pPr>
            <w:r>
              <w:rPr>
                <w:rFonts w:hint="eastAsia" w:eastAsia="宋体" w:cs="Arial"/>
                <w:color w:val="000000"/>
              </w:rPr>
              <w:t>试验人员：</w:t>
            </w:r>
          </w:p>
        </w:tc>
        <w:tc>
          <w:tcPr>
            <w:tcW w:w="8363" w:type="dxa"/>
            <w:vAlign w:val="center"/>
          </w:tcPr>
          <w:p>
            <w:pPr>
              <w:ind w:right="-102"/>
              <w:rPr>
                <w:rFonts w:hint="eastAsia" w:eastAsia="宋体" w:cs="Arial"/>
                <w:color w:val="000000"/>
                <w:lang w:eastAsia="zh-CN"/>
              </w:rPr>
            </w:pPr>
            <w:r>
              <w:rPr>
                <w:rFonts w:hint="eastAsia" w:eastAsia="宋体" w:cs="Arial"/>
                <w:color w:val="000000"/>
                <w:lang w:eastAsia="zh-CN"/>
              </w:rPr>
              <w:t>吴航波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9" w:hRule="atLeast"/>
        </w:trPr>
        <w:tc>
          <w:tcPr>
            <w:tcW w:w="2235" w:type="dxa"/>
          </w:tcPr>
          <w:p>
            <w:pPr>
              <w:ind w:right="-102"/>
              <w:rPr>
                <w:rFonts w:eastAsia="宋体" w:cs="Arial"/>
                <w:color w:val="000000"/>
              </w:rPr>
            </w:pPr>
            <w:r>
              <w:rPr>
                <w:rFonts w:hint="eastAsia" w:eastAsia="宋体" w:cs="Arial"/>
                <w:color w:val="000000"/>
              </w:rPr>
              <w:t>环境温/湿度：</w:t>
            </w:r>
          </w:p>
        </w:tc>
        <w:tc>
          <w:tcPr>
            <w:tcW w:w="8363" w:type="dxa"/>
            <w:vAlign w:val="center"/>
          </w:tcPr>
          <w:p>
            <w:pPr>
              <w:ind w:right="-102"/>
              <w:rPr>
                <w:rFonts w:ascii="Calibri" w:hAnsi="Calibri" w:eastAsia="宋体"/>
              </w:rPr>
            </w:pPr>
            <w:r>
              <w:rPr>
                <w:rFonts w:hint="eastAsia" w:eastAsia="宋体" w:cs="Arial"/>
                <w:color w:val="000000"/>
              </w:rPr>
              <w:t>温度：1</w:t>
            </w:r>
            <w:r>
              <w:rPr>
                <w:rFonts w:hint="eastAsia" w:eastAsia="宋体" w:cs="Arial"/>
                <w:color w:val="000000"/>
                <w:lang w:val="en-US" w:eastAsia="zh-CN"/>
              </w:rPr>
              <w:t>8.9</w:t>
            </w:r>
            <w:r>
              <w:rPr>
                <w:rFonts w:hint="eastAsia" w:eastAsia="宋体" w:cs="Arial"/>
                <w:color w:val="000000"/>
              </w:rPr>
              <w:t>℃；湿度：2</w:t>
            </w:r>
            <w:r>
              <w:rPr>
                <w:rFonts w:hint="eastAsia" w:eastAsia="宋体" w:cs="Arial"/>
                <w:color w:val="000000"/>
                <w:lang w:val="en-US" w:eastAsia="zh-CN"/>
              </w:rPr>
              <w:t>5.4</w:t>
            </w:r>
            <w:r>
              <w:rPr>
                <w:rFonts w:hint="eastAsia" w:eastAsia="宋体" w:cs="Arial"/>
                <w:color w:val="000000"/>
              </w:rPr>
              <w:t>%</w:t>
            </w:r>
          </w:p>
        </w:tc>
      </w:tr>
    </w:tbl>
    <w:p>
      <w:pPr>
        <w:ind w:right="-102"/>
        <w:rPr>
          <w:rFonts w:ascii="宋体" w:hAnsi="宋体"/>
          <w:b/>
        </w:rPr>
      </w:pPr>
      <w:r>
        <w:rPr>
          <w:rFonts w:hint="eastAsia" w:ascii="宋体" w:hAnsi="宋体"/>
          <w:b/>
        </w:rPr>
        <w:t>二、试验仪器设备</w:t>
      </w:r>
    </w:p>
    <w:tbl>
      <w:tblPr>
        <w:tblStyle w:val="7"/>
        <w:tblW w:w="10598" w:type="dxa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75"/>
        <w:gridCol w:w="2268"/>
        <w:gridCol w:w="993"/>
        <w:gridCol w:w="1701"/>
        <w:gridCol w:w="1908"/>
        <w:gridCol w:w="1210"/>
        <w:gridCol w:w="1843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75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序号</w:t>
            </w:r>
          </w:p>
        </w:tc>
        <w:tc>
          <w:tcPr>
            <w:tcW w:w="2268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设备名称</w:t>
            </w:r>
          </w:p>
        </w:tc>
        <w:tc>
          <w:tcPr>
            <w:tcW w:w="993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设备编号</w:t>
            </w:r>
          </w:p>
        </w:tc>
        <w:tc>
          <w:tcPr>
            <w:tcW w:w="1701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规格型号</w:t>
            </w:r>
          </w:p>
        </w:tc>
        <w:tc>
          <w:tcPr>
            <w:tcW w:w="1908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厂家</w:t>
            </w:r>
          </w:p>
        </w:tc>
        <w:tc>
          <w:tcPr>
            <w:tcW w:w="1210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精度</w:t>
            </w:r>
          </w:p>
        </w:tc>
        <w:tc>
          <w:tcPr>
            <w:tcW w:w="1843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有效期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75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1</w:t>
            </w:r>
          </w:p>
        </w:tc>
        <w:tc>
          <w:tcPr>
            <w:tcW w:w="2268" w:type="dxa"/>
            <w:vAlign w:val="center"/>
          </w:tcPr>
          <w:p>
            <w:pPr>
              <w:ind w:right="-102"/>
              <w:jc w:val="center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  <w:t>直流可调稳压电源</w:t>
            </w:r>
          </w:p>
        </w:tc>
        <w:tc>
          <w:tcPr>
            <w:tcW w:w="993" w:type="dxa"/>
            <w:vAlign w:val="center"/>
          </w:tcPr>
          <w:p>
            <w:pPr>
              <w:ind w:right="-102"/>
              <w:jc w:val="center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  <w:t>Q-030</w:t>
            </w:r>
          </w:p>
        </w:tc>
        <w:tc>
          <w:tcPr>
            <w:tcW w:w="1701" w:type="dxa"/>
            <w:vAlign w:val="center"/>
          </w:tcPr>
          <w:p>
            <w:pPr>
              <w:ind w:right="-102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  <w:bdr w:val="none" w:color="auto" w:sz="0" w:space="0"/>
              </w:rPr>
              <w:t>LW-6050KD</w:t>
            </w:r>
          </w:p>
        </w:tc>
        <w:tc>
          <w:tcPr>
            <w:tcW w:w="1908" w:type="dxa"/>
            <w:vAlign w:val="center"/>
          </w:tcPr>
          <w:p>
            <w:pPr>
              <w:ind w:right="-102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  <w:bdr w:val="none" w:color="auto" w:sz="0" w:space="0"/>
              </w:rPr>
              <w:t>香港龙威仪器仪表有限公司</w:t>
            </w:r>
          </w:p>
        </w:tc>
        <w:tc>
          <w:tcPr>
            <w:tcW w:w="1210" w:type="dxa"/>
            <w:vAlign w:val="center"/>
          </w:tcPr>
          <w:p>
            <w:pPr>
              <w:ind w:right="-102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  <w:bdr w:val="none" w:color="auto" w:sz="0" w:space="0"/>
              </w:rPr>
              <w:t>/</w:t>
            </w:r>
          </w:p>
        </w:tc>
        <w:tc>
          <w:tcPr>
            <w:tcW w:w="1843" w:type="dxa"/>
            <w:vAlign w:val="center"/>
          </w:tcPr>
          <w:p>
            <w:pPr>
              <w:ind w:right="-102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trike w:val="0"/>
                <w:dstrike w:val="0"/>
                <w:color w:val="000000"/>
                <w:sz w:val="21"/>
                <w:szCs w:val="21"/>
                <w:u w:val="none"/>
                <w:bdr w:val="none" w:color="auto" w:sz="0" w:space="0"/>
              </w:rPr>
              <w:t>2023年7月27日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75" w:type="dxa"/>
            <w:vAlign w:val="center"/>
          </w:tcPr>
          <w:p>
            <w:pPr>
              <w:ind w:right="-102"/>
              <w:jc w:val="center"/>
              <w:rPr>
                <w:rFonts w:hint="eastAsia" w:ascii="宋体" w:hAnsi="宋体" w:eastAsiaTheme="minorEastAsia"/>
                <w:lang w:val="en-US" w:eastAsia="zh-CN"/>
              </w:rPr>
            </w:pPr>
            <w:r>
              <w:rPr>
                <w:rFonts w:hint="eastAsia" w:ascii="宋体" w:hAnsi="宋体"/>
                <w:lang w:val="en-US" w:eastAsia="zh-CN"/>
              </w:rPr>
              <w:t>2</w:t>
            </w:r>
          </w:p>
        </w:tc>
        <w:tc>
          <w:tcPr>
            <w:tcW w:w="2268" w:type="dxa"/>
            <w:vAlign w:val="center"/>
          </w:tcPr>
          <w:p>
            <w:pPr>
              <w:ind w:right="-102"/>
              <w:jc w:val="center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  <w:t>关节臂三坐标</w:t>
            </w:r>
          </w:p>
        </w:tc>
        <w:tc>
          <w:tcPr>
            <w:tcW w:w="993" w:type="dxa"/>
            <w:vAlign w:val="center"/>
          </w:tcPr>
          <w:p>
            <w:pPr>
              <w:ind w:right="-102"/>
              <w:jc w:val="center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Q-015</w:t>
            </w:r>
          </w:p>
        </w:tc>
        <w:tc>
          <w:tcPr>
            <w:tcW w:w="1701" w:type="dxa"/>
            <w:vAlign w:val="center"/>
          </w:tcPr>
          <w:p>
            <w:pPr>
              <w:ind w:right="-102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  <w:bdr w:val="none" w:color="auto" w:sz="0" w:space="0"/>
              </w:rPr>
              <w:t>P10-05-10-42055</w:t>
            </w:r>
          </w:p>
        </w:tc>
        <w:tc>
          <w:tcPr>
            <w:tcW w:w="1908" w:type="dxa"/>
            <w:vAlign w:val="center"/>
          </w:tcPr>
          <w:p>
            <w:pPr>
              <w:ind w:right="-102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  <w:bdr w:val="none" w:color="auto" w:sz="0" w:space="0"/>
              </w:rPr>
              <w:t>法如国际贸易（上海）有限公司</w:t>
            </w:r>
          </w:p>
        </w:tc>
        <w:tc>
          <w:tcPr>
            <w:tcW w:w="1210" w:type="dxa"/>
            <w:vAlign w:val="center"/>
          </w:tcPr>
          <w:p>
            <w:pPr>
              <w:ind w:right="-102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  <w:bdr w:val="none" w:color="auto" w:sz="0" w:space="0"/>
              </w:rPr>
              <w:t>0.052mm ±0.073mm</w:t>
            </w:r>
          </w:p>
        </w:tc>
        <w:tc>
          <w:tcPr>
            <w:tcW w:w="1843" w:type="dxa"/>
            <w:vAlign w:val="center"/>
          </w:tcPr>
          <w:p>
            <w:pPr>
              <w:ind w:right="-102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trike w:val="0"/>
                <w:dstrike w:val="0"/>
                <w:color w:val="000000"/>
                <w:sz w:val="21"/>
                <w:szCs w:val="21"/>
                <w:u w:val="none"/>
                <w:bdr w:val="none" w:color="auto" w:sz="0" w:space="0"/>
              </w:rPr>
              <w:t>2023年7月27日</w:t>
            </w:r>
          </w:p>
        </w:tc>
      </w:tr>
    </w:tbl>
    <w:p>
      <w:pPr>
        <w:ind w:right="-102"/>
        <w:rPr>
          <w:rFonts w:ascii="宋体" w:hAnsi="宋体"/>
          <w:b/>
        </w:rPr>
      </w:pPr>
      <w:r>
        <w:rPr>
          <w:rFonts w:hint="eastAsia" w:ascii="宋体" w:hAnsi="宋体"/>
          <w:b/>
        </w:rPr>
        <w:t>三、试验方法及评价标准</w:t>
      </w:r>
    </w:p>
    <w:tbl>
      <w:tblPr>
        <w:tblStyle w:val="7"/>
        <w:tblW w:w="0" w:type="auto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564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ind w:right="-102"/>
              <w:rPr>
                <w:rFonts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1、试验方法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36" w:hRule="atLeast"/>
        </w:trPr>
        <w:tc>
          <w:tcPr>
            <w:tcW w:w="10564" w:type="dxa"/>
          </w:tcPr>
          <w:p>
            <w:pPr>
              <w:jc w:val="left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</w:p>
          <w:p>
            <w:pPr>
              <w:jc w:val="left"/>
              <w:rPr>
                <w:rFonts w:ascii="宋体" w:hAnsi="宋体"/>
                <w:kern w:val="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  <w:t>按实车位置将外后视镜固定在夹具上，向前向后三次折叠</w:t>
            </w: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eastAsia="zh-CN"/>
              </w:rPr>
              <w:t>。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ind w:right="-102"/>
              <w:rPr>
                <w:rFonts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2、评价标准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23" w:hRule="atLeast"/>
        </w:trPr>
        <w:tc>
          <w:tcPr>
            <w:tcW w:w="10564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asciiTheme="minorEastAsia" w:hAnsiTheme="minorEastAsia"/>
                <w:color w:val="000000"/>
              </w:rPr>
            </w:pPr>
            <w:r>
              <w:rPr>
                <w:rFonts w:ascii="䅂䍄䕅⯋컌" w:hAnsi="䅂䍄䕅⯋컌" w:eastAsia="䅂䍄䕅⯋컌" w:cs="䅂䍄䕅⯋컌"/>
                <w:color w:val="000000"/>
                <w:kern w:val="0"/>
                <w:sz w:val="21"/>
                <w:szCs w:val="21"/>
                <w:lang w:val="en-US" w:eastAsia="zh-CN" w:bidi="ar"/>
              </w:rPr>
              <w:t>镜体应转至初始位置的±</w:t>
            </w:r>
            <w:r>
              <w:rPr>
                <w:rFonts w:ascii="ËÎÌå" w:hAnsi="ËÎÌå" w:eastAsia="ËÎÌå" w:cs="ËÎÌå"/>
                <w:color w:val="000000"/>
                <w:kern w:val="0"/>
                <w:sz w:val="21"/>
                <w:szCs w:val="21"/>
                <w:lang w:val="en-US" w:eastAsia="zh-CN" w:bidi="ar"/>
              </w:rPr>
              <w:t>0.5</w:t>
            </w:r>
            <w:r>
              <w:rPr>
                <w:rFonts w:hint="default" w:ascii="䅂䍄䕅⯋컌" w:hAnsi="䅂䍄䕅⯋컌" w:eastAsia="䅂䍄䕅⯋컌" w:cs="䅂䍄䕅⯋컌"/>
                <w:color w:val="000000"/>
                <w:kern w:val="0"/>
                <w:sz w:val="21"/>
                <w:szCs w:val="21"/>
                <w:lang w:val="en-US" w:eastAsia="zh-CN" w:bidi="ar"/>
              </w:rPr>
              <w:t>°；具备电动折叠功能的外后视镜总成，不应造成任何对电线的拉力，且电动折叠功能正常。</w:t>
            </w:r>
          </w:p>
        </w:tc>
      </w:tr>
    </w:tbl>
    <w:p>
      <w:pPr>
        <w:ind w:right="-102"/>
        <w:rPr>
          <w:rFonts w:ascii="宋体" w:hAnsi="宋体"/>
          <w:b/>
        </w:rPr>
      </w:pPr>
      <w:r>
        <w:rPr>
          <w:rFonts w:hint="eastAsia" w:ascii="宋体" w:hAnsi="宋体"/>
          <w:b/>
        </w:rPr>
        <w:t>四、</w:t>
      </w:r>
      <w:r>
        <w:rPr>
          <w:rFonts w:ascii="宋体" w:hAnsi="宋体"/>
          <w:b/>
        </w:rPr>
        <w:t>标准偏离</w:t>
      </w:r>
    </w:p>
    <w:tbl>
      <w:tblPr>
        <w:tblStyle w:val="7"/>
        <w:tblW w:w="0" w:type="auto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564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ind w:right="-102"/>
              <w:rPr>
                <w:rFonts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1、标准偏离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ind w:right="-102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/</w:t>
            </w:r>
          </w:p>
        </w:tc>
      </w:tr>
    </w:tbl>
    <w:p>
      <w:pPr>
        <w:ind w:right="-102"/>
        <w:rPr>
          <w:rFonts w:ascii="宋体" w:hAnsi="宋体"/>
          <w:b/>
        </w:rPr>
      </w:pPr>
      <w:r>
        <w:rPr>
          <w:rFonts w:hint="eastAsia" w:ascii="宋体" w:hAnsi="宋体"/>
          <w:b/>
        </w:rPr>
        <w:t>五、试验结果</w:t>
      </w:r>
    </w:p>
    <w:tbl>
      <w:tblPr>
        <w:tblStyle w:val="7"/>
        <w:tblW w:w="0" w:type="auto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564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ind w:right="-102"/>
              <w:rPr>
                <w:rFonts w:ascii="宋体" w:hAnsi="宋体"/>
                <w:b/>
              </w:rPr>
            </w:pPr>
            <w:r>
              <w:rPr>
                <w:rFonts w:ascii="宋体" w:hAnsi="宋体"/>
                <w:b/>
              </w:rPr>
              <w:t>1</w:t>
            </w:r>
            <w:r>
              <w:rPr>
                <w:rFonts w:hint="eastAsia" w:ascii="宋体" w:hAnsi="宋体"/>
                <w:b/>
              </w:rPr>
              <w:t>、试验结果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77" w:hRule="atLeast"/>
        </w:trPr>
        <w:tc>
          <w:tcPr>
            <w:tcW w:w="10564" w:type="dxa"/>
          </w:tcPr>
          <w:tbl>
            <w:tblPr>
              <w:tblStyle w:val="7"/>
              <w:tblW w:w="9958" w:type="dxa"/>
              <w:tblInd w:w="29" w:type="dxa"/>
              <w:tblBorders>
                <w:top w:val="single" w:color="000000" w:themeColor="text1" w:sz="4" w:space="0"/>
                <w:left w:val="single" w:color="000000" w:themeColor="text1" w:sz="4" w:space="0"/>
                <w:bottom w:val="single" w:color="000000" w:themeColor="text1" w:sz="4" w:space="0"/>
                <w:right w:val="single" w:color="000000" w:themeColor="text1" w:sz="4" w:space="0"/>
                <w:insideH w:val="single" w:color="000000" w:themeColor="text1" w:sz="4" w:space="0"/>
                <w:insideV w:val="single" w:color="000000" w:themeColor="text1" w:sz="4" w:space="0"/>
              </w:tblBorders>
              <w:tblLayout w:type="autofit"/>
              <w:tblCellMar>
                <w:top w:w="0" w:type="dxa"/>
                <w:left w:w="108" w:type="dxa"/>
                <w:bottom w:w="0" w:type="dxa"/>
                <w:right w:w="108" w:type="dxa"/>
              </w:tblCellMar>
            </w:tblPr>
            <w:tblGrid>
              <w:gridCol w:w="1431"/>
              <w:gridCol w:w="1887"/>
              <w:gridCol w:w="1689"/>
              <w:gridCol w:w="1683"/>
              <w:gridCol w:w="3268"/>
            </w:tblGrid>
            <w:tr>
              <w:tblPrEx>
                <w:tblBorders>
                  <w:top w:val="single" w:color="000000" w:themeColor="text1" w:sz="4" w:space="0"/>
                  <w:left w:val="single" w:color="000000" w:themeColor="text1" w:sz="4" w:space="0"/>
                  <w:bottom w:val="single" w:color="000000" w:themeColor="text1" w:sz="4" w:space="0"/>
                  <w:right w:val="single" w:color="000000" w:themeColor="text1" w:sz="4" w:space="0"/>
                  <w:insideH w:val="single" w:color="000000" w:themeColor="text1" w:sz="4" w:space="0"/>
                  <w:insideV w:val="single" w:color="000000" w:themeColor="text1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547" w:hRule="atLeast"/>
              </w:trPr>
              <w:tc>
                <w:tcPr>
                  <w:tcW w:w="1431" w:type="dxa"/>
                  <w:vMerge w:val="restart"/>
                  <w:vAlign w:val="center"/>
                </w:tcPr>
                <w:p>
                  <w:pPr>
                    <w:ind w:right="-102"/>
                    <w:jc w:val="center"/>
                    <w:rPr>
                      <w:rFonts w:ascii="宋体" w:hAnsi="宋体"/>
                    </w:rPr>
                  </w:pPr>
                  <w:r>
                    <w:rPr>
                      <w:rFonts w:hint="eastAsia" w:ascii="宋体" w:hAnsi="宋体"/>
                    </w:rPr>
                    <w:t>样品名称</w:t>
                  </w:r>
                </w:p>
              </w:tc>
              <w:tc>
                <w:tcPr>
                  <w:tcW w:w="1887" w:type="dxa"/>
                  <w:vMerge w:val="restart"/>
                  <w:vAlign w:val="center"/>
                </w:tcPr>
                <w:p>
                  <w:pPr>
                    <w:ind w:right="-102"/>
                    <w:jc w:val="center"/>
                    <w:rPr>
                      <w:rFonts w:ascii="宋体" w:hAnsi="宋体"/>
                    </w:rPr>
                  </w:pPr>
                  <w:r>
                    <w:rPr>
                      <w:rFonts w:hint="eastAsia" w:ascii="宋体" w:hAnsi="宋体"/>
                    </w:rPr>
                    <w:t>样品编号</w:t>
                  </w:r>
                </w:p>
              </w:tc>
              <w:tc>
                <w:tcPr>
                  <w:tcW w:w="3372" w:type="dxa"/>
                  <w:gridSpan w:val="2"/>
                  <w:tcBorders>
                    <w:bottom w:val="single" w:color="auto" w:sz="4" w:space="0"/>
                  </w:tcBorders>
                  <w:vAlign w:val="center"/>
                </w:tcPr>
                <w:p>
                  <w:pPr>
                    <w:ind w:right="-102"/>
                    <w:jc w:val="center"/>
                    <w:rPr>
                      <w:rFonts w:hint="eastAsia" w:ascii="宋体" w:hAnsi="宋体" w:eastAsiaTheme="minorEastAsia"/>
                      <w:lang w:eastAsia="zh-CN"/>
                    </w:rPr>
                  </w:pPr>
                  <w:r>
                    <w:rPr>
                      <w:rFonts w:hint="eastAsia" w:ascii="宋体" w:hAnsi="宋体"/>
                    </w:rPr>
                    <w:t>结果</w:t>
                  </w:r>
                </w:p>
              </w:tc>
              <w:tc>
                <w:tcPr>
                  <w:tcW w:w="3268" w:type="dxa"/>
                  <w:tcBorders>
                    <w:bottom w:val="single" w:color="auto" w:sz="4" w:space="0"/>
                  </w:tcBorders>
                  <w:vAlign w:val="center"/>
                </w:tcPr>
                <w:p>
                  <w:pPr>
                    <w:ind w:right="-102"/>
                    <w:jc w:val="center"/>
                    <w:rPr>
                      <w:rFonts w:hint="eastAsia" w:ascii="宋体" w:hAnsi="宋体" w:eastAsiaTheme="minorEastAsia"/>
                      <w:lang w:eastAsia="zh-CN"/>
                    </w:rPr>
                  </w:pPr>
                  <w:r>
                    <w:rPr>
                      <w:rFonts w:hint="eastAsia" w:ascii="宋体" w:hAnsi="宋体"/>
                      <w:lang w:eastAsia="zh-CN"/>
                    </w:rPr>
                    <w:t>备注</w:t>
                  </w:r>
                </w:p>
              </w:tc>
            </w:tr>
            <w:tr>
              <w:tblPrEx>
                <w:tblBorders>
                  <w:top w:val="single" w:color="000000" w:themeColor="text1" w:sz="4" w:space="0"/>
                  <w:left w:val="single" w:color="000000" w:themeColor="text1" w:sz="4" w:space="0"/>
                  <w:bottom w:val="single" w:color="000000" w:themeColor="text1" w:sz="4" w:space="0"/>
                  <w:right w:val="single" w:color="000000" w:themeColor="text1" w:sz="4" w:space="0"/>
                  <w:insideH w:val="single" w:color="000000" w:themeColor="text1" w:sz="4" w:space="0"/>
                  <w:insideV w:val="single" w:color="000000" w:themeColor="text1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547" w:hRule="atLeast"/>
              </w:trPr>
              <w:tc>
                <w:tcPr>
                  <w:tcW w:w="1431" w:type="dxa"/>
                  <w:vMerge w:val="continue"/>
                  <w:vAlign w:val="center"/>
                </w:tcPr>
                <w:p>
                  <w:pPr>
                    <w:ind w:right="-102"/>
                    <w:jc w:val="center"/>
                    <w:rPr>
                      <w:rFonts w:hint="eastAsia" w:ascii="宋体" w:hAnsi="宋体"/>
                    </w:rPr>
                  </w:pPr>
                </w:p>
              </w:tc>
              <w:tc>
                <w:tcPr>
                  <w:tcW w:w="1887" w:type="dxa"/>
                  <w:vMerge w:val="continue"/>
                  <w:vAlign w:val="center"/>
                </w:tcPr>
                <w:p>
                  <w:pPr>
                    <w:ind w:right="-102"/>
                    <w:jc w:val="center"/>
                    <w:rPr>
                      <w:rFonts w:hint="eastAsia" w:ascii="宋体" w:hAnsi="宋体"/>
                    </w:rPr>
                  </w:pPr>
                </w:p>
              </w:tc>
              <w:tc>
                <w:tcPr>
                  <w:tcW w:w="1689" w:type="dxa"/>
                  <w:tcBorders>
                    <w:top w:val="single" w:color="auto" w:sz="4" w:space="0"/>
                    <w:right w:val="single" w:color="auto" w:sz="4" w:space="0"/>
                  </w:tcBorders>
                  <w:vAlign w:val="center"/>
                </w:tcPr>
                <w:p>
                  <w:pPr>
                    <w:ind w:right="-102"/>
                    <w:jc w:val="center"/>
                    <w:rPr>
                      <w:rFonts w:hint="default" w:ascii="宋体" w:hAnsi="宋体" w:eastAsiaTheme="minorEastAsia"/>
                      <w:lang w:val="en-US" w:eastAsia="zh-CN"/>
                    </w:rPr>
                  </w:pPr>
                  <w:r>
                    <w:rPr>
                      <w:rFonts w:hint="eastAsia" w:ascii="宋体" w:hAnsi="宋体"/>
                      <w:lang w:eastAsia="zh-CN"/>
                    </w:rPr>
                    <w:t>手动</w:t>
                  </w:r>
                </w:p>
              </w:tc>
              <w:tc>
                <w:tcPr>
                  <w:tcW w:w="1683" w:type="dxa"/>
                  <w:tcBorders>
                    <w:top w:val="single" w:color="auto" w:sz="4" w:space="0"/>
                    <w:left w:val="single" w:color="auto" w:sz="4" w:space="0"/>
                  </w:tcBorders>
                  <w:vAlign w:val="center"/>
                </w:tcPr>
                <w:p>
                  <w:pPr>
                    <w:ind w:right="-102"/>
                    <w:jc w:val="center"/>
                    <w:rPr>
                      <w:rFonts w:hint="eastAsia" w:ascii="宋体" w:hAnsi="宋体" w:eastAsiaTheme="minorEastAsia"/>
                      <w:lang w:eastAsia="zh-CN"/>
                    </w:rPr>
                  </w:pPr>
                  <w:r>
                    <w:rPr>
                      <w:rFonts w:hint="eastAsia" w:ascii="宋体" w:hAnsi="宋体"/>
                      <w:lang w:eastAsia="zh-CN"/>
                    </w:rPr>
                    <w:t>电动</w:t>
                  </w:r>
                </w:p>
              </w:tc>
              <w:tc>
                <w:tcPr>
                  <w:tcW w:w="3268" w:type="dxa"/>
                  <w:vMerge w:val="restart"/>
                  <w:tcBorders>
                    <w:top w:val="single" w:color="auto" w:sz="4" w:space="0"/>
                    <w:left w:val="single" w:color="auto" w:sz="4" w:space="0"/>
                  </w:tcBorders>
                  <w:vAlign w:val="center"/>
                </w:tcPr>
                <w:p>
                  <w:pPr>
                    <w:ind w:right="-102"/>
                    <w:jc w:val="center"/>
                    <w:rPr>
                      <w:rFonts w:hint="eastAsia" w:ascii="宋体" w:hAnsi="宋体"/>
                      <w:lang w:eastAsia="zh-CN"/>
                    </w:rPr>
                  </w:pPr>
                  <w:r>
                    <w:rPr>
                      <w:rFonts w:hint="eastAsia" w:ascii="䅂䍄䕅⯋컌" w:hAnsi="䅂䍄䕅⯋컌" w:eastAsia="䅂䍄䕅⯋컌" w:cs="䅂䍄䕅⯋컌"/>
                      <w:color w:val="000000"/>
                      <w:kern w:val="0"/>
                      <w:sz w:val="21"/>
                      <w:szCs w:val="21"/>
                      <w:lang w:val="en-US" w:eastAsia="zh-CN" w:bidi="ar"/>
                    </w:rPr>
                    <w:t>没有</w:t>
                  </w:r>
                  <w:r>
                    <w:rPr>
                      <w:rFonts w:hint="default" w:ascii="䅂䍄䕅⯋컌" w:hAnsi="䅂䍄䕅⯋컌" w:eastAsia="䅂䍄䕅⯋컌" w:cs="䅂䍄䕅⯋컌"/>
                      <w:color w:val="000000"/>
                      <w:kern w:val="0"/>
                      <w:sz w:val="21"/>
                      <w:szCs w:val="21"/>
                      <w:lang w:val="en-US" w:eastAsia="zh-CN" w:bidi="ar"/>
                    </w:rPr>
                    <w:t>造成</w:t>
                  </w:r>
                  <w:bookmarkStart w:id="0" w:name="_GoBack"/>
                  <w:bookmarkEnd w:id="0"/>
                  <w:r>
                    <w:rPr>
                      <w:rFonts w:hint="default" w:ascii="䅂䍄䕅⯋컌" w:hAnsi="䅂䍄䕅⯋컌" w:eastAsia="䅂䍄䕅⯋컌" w:cs="䅂䍄䕅⯋컌"/>
                      <w:color w:val="000000"/>
                      <w:kern w:val="0"/>
                      <w:sz w:val="21"/>
                      <w:szCs w:val="21"/>
                      <w:lang w:val="en-US" w:eastAsia="zh-CN" w:bidi="ar"/>
                    </w:rPr>
                    <w:t>任何对电线的拉力，且电动折叠功能正常。</w:t>
                  </w:r>
                </w:p>
              </w:tc>
            </w:tr>
            <w:tr>
              <w:tblPrEx>
                <w:tblBorders>
                  <w:top w:val="single" w:color="000000" w:themeColor="text1" w:sz="4" w:space="0"/>
                  <w:left w:val="single" w:color="000000" w:themeColor="text1" w:sz="4" w:space="0"/>
                  <w:bottom w:val="single" w:color="000000" w:themeColor="text1" w:sz="4" w:space="0"/>
                  <w:right w:val="single" w:color="000000" w:themeColor="text1" w:sz="4" w:space="0"/>
                  <w:insideH w:val="single" w:color="000000" w:themeColor="text1" w:sz="4" w:space="0"/>
                  <w:insideV w:val="single" w:color="000000" w:themeColor="text1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1068" w:hRule="atLeast"/>
              </w:trPr>
              <w:tc>
                <w:tcPr>
                  <w:tcW w:w="1431" w:type="dxa"/>
                  <w:vAlign w:val="center"/>
                </w:tcPr>
                <w:p>
                  <w:pPr>
                    <w:ind w:right="-102"/>
                    <w:jc w:val="center"/>
                    <w:rPr>
                      <w:rFonts w:ascii="宋体" w:hAnsi="宋体"/>
                    </w:rPr>
                  </w:pPr>
                  <w:r>
                    <w:rPr>
                      <w:rFonts w:hint="eastAsia" w:ascii="宋体" w:hAnsi="宋体" w:eastAsia="宋体" w:cs="宋体"/>
                      <w:sz w:val="21"/>
                      <w:szCs w:val="21"/>
                      <w:lang w:eastAsia="zh-CN"/>
                    </w:rPr>
                    <w:t>左</w:t>
                  </w:r>
                  <w:r>
                    <w:rPr>
                      <w:rFonts w:hint="eastAsia" w:ascii="宋体" w:hAnsi="宋体" w:eastAsia="宋体" w:cs="宋体"/>
                      <w:sz w:val="21"/>
                      <w:szCs w:val="21"/>
                      <w:lang w:val="en-US" w:eastAsia="zh-CN"/>
                    </w:rPr>
                    <w:t>后视镜总成</w:t>
                  </w:r>
                </w:p>
              </w:tc>
              <w:tc>
                <w:tcPr>
                  <w:tcW w:w="1887" w:type="dxa"/>
                  <w:vAlign w:val="center"/>
                </w:tcPr>
                <w:p>
                  <w:pPr>
                    <w:ind w:right="-102"/>
                    <w:jc w:val="center"/>
                    <w:rPr>
                      <w:rFonts w:ascii="宋体" w:hAnsi="宋体"/>
                    </w:rPr>
                  </w:pPr>
                  <w:r>
                    <w:rPr>
                      <w:rFonts w:hint="eastAsia" w:asciiTheme="minorEastAsia" w:hAnsiTheme="minorEastAsia"/>
                      <w:szCs w:val="21"/>
                      <w:lang w:val="en-US" w:eastAsia="zh-CN"/>
                    </w:rPr>
                    <w:t>033-001-202303</w:t>
                  </w:r>
                </w:p>
              </w:tc>
              <w:tc>
                <w:tcPr>
                  <w:tcW w:w="1689" w:type="dxa"/>
                  <w:tcBorders>
                    <w:right w:val="single" w:color="auto" w:sz="4" w:space="0"/>
                  </w:tcBorders>
                  <w:vAlign w:val="center"/>
                </w:tcPr>
                <w:p>
                  <w:pPr>
                    <w:ind w:right="-102"/>
                    <w:jc w:val="center"/>
                    <w:rPr>
                      <w:rFonts w:hint="default" w:ascii="宋体" w:hAnsi="宋体" w:eastAsiaTheme="minorEastAsia"/>
                      <w:lang w:val="en-US" w:eastAsia="zh-CN"/>
                    </w:rPr>
                  </w:pPr>
                  <w:r>
                    <w:rPr>
                      <w:rFonts w:hint="eastAsia" w:ascii="宋体" w:hAnsi="宋体"/>
                      <w:lang w:val="en-US" w:eastAsia="zh-CN"/>
                    </w:rPr>
                    <w:t>0.28°</w:t>
                  </w:r>
                </w:p>
              </w:tc>
              <w:tc>
                <w:tcPr>
                  <w:tcW w:w="1683" w:type="dxa"/>
                  <w:tcBorders>
                    <w:top w:val="single" w:color="auto" w:sz="4" w:space="0"/>
                    <w:left w:val="single" w:color="auto" w:sz="4" w:space="0"/>
                  </w:tcBorders>
                  <w:vAlign w:val="center"/>
                </w:tcPr>
                <w:p>
                  <w:pPr>
                    <w:ind w:right="-102"/>
                    <w:jc w:val="center"/>
                    <w:rPr>
                      <w:rFonts w:hint="default" w:ascii="宋体" w:hAnsi="宋体" w:eastAsiaTheme="minorEastAsia"/>
                      <w:lang w:val="en-US" w:eastAsia="zh-CN"/>
                    </w:rPr>
                  </w:pPr>
                  <w:r>
                    <w:rPr>
                      <w:rFonts w:hint="eastAsia" w:ascii="宋体" w:hAnsi="宋体"/>
                      <w:lang w:val="en-US" w:eastAsia="zh-CN"/>
                    </w:rPr>
                    <w:t>0.13°</w:t>
                  </w:r>
                </w:p>
              </w:tc>
              <w:tc>
                <w:tcPr>
                  <w:tcW w:w="3268" w:type="dxa"/>
                  <w:vMerge w:val="continue"/>
                  <w:tcBorders>
                    <w:left w:val="single" w:color="auto" w:sz="4" w:space="0"/>
                  </w:tcBorders>
                  <w:vAlign w:val="center"/>
                </w:tcPr>
                <w:p>
                  <w:pPr>
                    <w:ind w:right="-102"/>
                    <w:jc w:val="center"/>
                    <w:rPr>
                      <w:rFonts w:hint="eastAsia" w:ascii="宋体" w:hAnsi="宋体"/>
                      <w:lang w:val="en-US" w:eastAsia="zh-CN"/>
                    </w:rPr>
                  </w:pPr>
                </w:p>
              </w:tc>
            </w:tr>
            <w:tr>
              <w:tblPrEx>
                <w:tblBorders>
                  <w:top w:val="single" w:color="000000" w:themeColor="text1" w:sz="4" w:space="0"/>
                  <w:left w:val="single" w:color="000000" w:themeColor="text1" w:sz="4" w:space="0"/>
                  <w:bottom w:val="single" w:color="000000" w:themeColor="text1" w:sz="4" w:space="0"/>
                  <w:right w:val="single" w:color="000000" w:themeColor="text1" w:sz="4" w:space="0"/>
                  <w:insideH w:val="single" w:color="000000" w:themeColor="text1" w:sz="4" w:space="0"/>
                  <w:insideV w:val="single" w:color="000000" w:themeColor="text1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1068" w:hRule="atLeast"/>
              </w:trPr>
              <w:tc>
                <w:tcPr>
                  <w:tcW w:w="1431" w:type="dxa"/>
                  <w:vAlign w:val="center"/>
                </w:tcPr>
                <w:p>
                  <w:pPr>
                    <w:ind w:right="-102"/>
                    <w:jc w:val="center"/>
                    <w:rPr>
                      <w:rFonts w:ascii="宋体" w:hAnsi="宋体" w:eastAsia="宋体"/>
                    </w:rPr>
                  </w:pPr>
                  <w:r>
                    <w:rPr>
                      <w:rFonts w:hint="eastAsia" w:ascii="宋体" w:hAnsi="宋体" w:eastAsia="宋体" w:cs="宋体"/>
                      <w:sz w:val="21"/>
                      <w:szCs w:val="21"/>
                      <w:lang w:val="en-US" w:eastAsia="zh-CN"/>
                    </w:rPr>
                    <w:t>右后视镜总成</w:t>
                  </w:r>
                </w:p>
              </w:tc>
              <w:tc>
                <w:tcPr>
                  <w:tcW w:w="1887" w:type="dxa"/>
                  <w:vAlign w:val="center"/>
                </w:tcPr>
                <w:p>
                  <w:pPr>
                    <w:ind w:right="-102"/>
                    <w:jc w:val="center"/>
                    <w:rPr>
                      <w:rFonts w:ascii="宋体" w:hAnsi="宋体"/>
                    </w:rPr>
                  </w:pPr>
                  <w:r>
                    <w:rPr>
                      <w:rFonts w:hint="eastAsia" w:asciiTheme="minorEastAsia" w:hAnsiTheme="minorEastAsia"/>
                      <w:szCs w:val="21"/>
                      <w:lang w:val="en-US" w:eastAsia="zh-CN"/>
                    </w:rPr>
                    <w:t>033-002-202303</w:t>
                  </w:r>
                </w:p>
              </w:tc>
              <w:tc>
                <w:tcPr>
                  <w:tcW w:w="1689" w:type="dxa"/>
                  <w:tcBorders>
                    <w:right w:val="single" w:color="auto" w:sz="4" w:space="0"/>
                  </w:tcBorders>
                  <w:vAlign w:val="center"/>
                </w:tcPr>
                <w:p>
                  <w:pPr>
                    <w:ind w:right="-102"/>
                    <w:jc w:val="center"/>
                    <w:rPr>
                      <w:rFonts w:hint="default" w:ascii="宋体" w:hAnsi="宋体" w:eastAsiaTheme="minorEastAsia"/>
                      <w:lang w:val="en-US" w:eastAsia="zh-CN"/>
                    </w:rPr>
                  </w:pPr>
                  <w:r>
                    <w:rPr>
                      <w:rFonts w:hint="eastAsia" w:ascii="宋体" w:hAnsi="宋体"/>
                      <w:lang w:val="en-US" w:eastAsia="zh-CN"/>
                    </w:rPr>
                    <w:t>0.26°</w:t>
                  </w:r>
                </w:p>
              </w:tc>
              <w:tc>
                <w:tcPr>
                  <w:tcW w:w="1683" w:type="dxa"/>
                  <w:tcBorders>
                    <w:left w:val="single" w:color="auto" w:sz="4" w:space="0"/>
                  </w:tcBorders>
                  <w:vAlign w:val="center"/>
                </w:tcPr>
                <w:p>
                  <w:pPr>
                    <w:ind w:right="-102"/>
                    <w:jc w:val="center"/>
                    <w:rPr>
                      <w:rFonts w:hint="default" w:ascii="宋体" w:hAnsi="宋体" w:eastAsiaTheme="minorEastAsia"/>
                      <w:lang w:val="en-US" w:eastAsia="zh-CN"/>
                    </w:rPr>
                  </w:pPr>
                  <w:r>
                    <w:rPr>
                      <w:rFonts w:hint="eastAsia" w:ascii="宋体" w:hAnsi="宋体"/>
                      <w:lang w:val="en-US" w:eastAsia="zh-CN"/>
                    </w:rPr>
                    <w:t>0.15°</w:t>
                  </w:r>
                </w:p>
              </w:tc>
              <w:tc>
                <w:tcPr>
                  <w:tcW w:w="3268" w:type="dxa"/>
                  <w:vMerge w:val="continue"/>
                  <w:tcBorders>
                    <w:left w:val="single" w:color="auto" w:sz="4" w:space="0"/>
                  </w:tcBorders>
                  <w:vAlign w:val="center"/>
                </w:tcPr>
                <w:p>
                  <w:pPr>
                    <w:ind w:right="-102"/>
                    <w:jc w:val="center"/>
                    <w:rPr>
                      <w:rFonts w:hint="eastAsia" w:ascii="宋体" w:hAnsi="宋体"/>
                      <w:lang w:val="en-US" w:eastAsia="zh-CN"/>
                    </w:rPr>
                  </w:pPr>
                </w:p>
              </w:tc>
            </w:tr>
            <w:tr>
              <w:tblPrEx>
                <w:tblBorders>
                  <w:top w:val="single" w:color="000000" w:themeColor="text1" w:sz="4" w:space="0"/>
                  <w:left w:val="single" w:color="000000" w:themeColor="text1" w:sz="4" w:space="0"/>
                  <w:bottom w:val="single" w:color="000000" w:themeColor="text1" w:sz="4" w:space="0"/>
                  <w:right w:val="single" w:color="000000" w:themeColor="text1" w:sz="4" w:space="0"/>
                  <w:insideH w:val="single" w:color="000000" w:themeColor="text1" w:sz="4" w:space="0"/>
                  <w:insideV w:val="single" w:color="000000" w:themeColor="text1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1095" w:hRule="atLeast"/>
              </w:trPr>
              <w:tc>
                <w:tcPr>
                  <w:tcW w:w="1431" w:type="dxa"/>
                  <w:vAlign w:val="center"/>
                </w:tcPr>
                <w:p>
                  <w:pPr>
                    <w:ind w:right="-102"/>
                    <w:jc w:val="center"/>
                    <w:rPr>
                      <w:rFonts w:ascii="宋体" w:hAnsi="宋体" w:eastAsia="宋体"/>
                    </w:rPr>
                  </w:pPr>
                  <w:r>
                    <w:rPr>
                      <w:rFonts w:hint="eastAsia" w:ascii="宋体" w:hAnsi="宋体" w:eastAsia="宋体" w:cs="宋体"/>
                      <w:sz w:val="21"/>
                      <w:szCs w:val="21"/>
                      <w:lang w:val="en-US" w:eastAsia="zh-CN"/>
                    </w:rPr>
                    <w:t>右后视镜总成</w:t>
                  </w:r>
                </w:p>
              </w:tc>
              <w:tc>
                <w:tcPr>
                  <w:tcW w:w="1887" w:type="dxa"/>
                  <w:vAlign w:val="center"/>
                </w:tcPr>
                <w:p>
                  <w:pPr>
                    <w:ind w:right="-102"/>
                    <w:jc w:val="center"/>
                    <w:rPr>
                      <w:rFonts w:ascii="宋体" w:hAnsi="宋体"/>
                    </w:rPr>
                  </w:pPr>
                  <w:r>
                    <w:rPr>
                      <w:rFonts w:hint="eastAsia" w:asciiTheme="minorEastAsia" w:hAnsiTheme="minorEastAsia"/>
                      <w:szCs w:val="21"/>
                      <w:lang w:val="en-US" w:eastAsia="zh-CN"/>
                    </w:rPr>
                    <w:t>033-003-202303</w:t>
                  </w:r>
                </w:p>
              </w:tc>
              <w:tc>
                <w:tcPr>
                  <w:tcW w:w="1689" w:type="dxa"/>
                  <w:tcBorders>
                    <w:right w:val="single" w:color="auto" w:sz="4" w:space="0"/>
                  </w:tcBorders>
                  <w:vAlign w:val="center"/>
                </w:tcPr>
                <w:p>
                  <w:pPr>
                    <w:ind w:right="-102"/>
                    <w:jc w:val="center"/>
                    <w:rPr>
                      <w:rFonts w:hint="default" w:ascii="宋体" w:hAnsi="宋体" w:eastAsiaTheme="minorEastAsia"/>
                      <w:lang w:val="en-US" w:eastAsia="zh-CN"/>
                    </w:rPr>
                  </w:pPr>
                  <w:r>
                    <w:rPr>
                      <w:rFonts w:hint="eastAsia" w:ascii="宋体" w:hAnsi="宋体"/>
                      <w:lang w:val="en-US" w:eastAsia="zh-CN"/>
                    </w:rPr>
                    <w:t>0.22°</w:t>
                  </w:r>
                </w:p>
              </w:tc>
              <w:tc>
                <w:tcPr>
                  <w:tcW w:w="1683" w:type="dxa"/>
                  <w:tcBorders>
                    <w:left w:val="single" w:color="auto" w:sz="4" w:space="0"/>
                  </w:tcBorders>
                  <w:vAlign w:val="center"/>
                </w:tcPr>
                <w:p>
                  <w:pPr>
                    <w:ind w:right="-102"/>
                    <w:jc w:val="center"/>
                    <w:rPr>
                      <w:rFonts w:hint="default" w:ascii="宋体" w:hAnsi="宋体" w:eastAsiaTheme="minorEastAsia"/>
                      <w:lang w:val="en-US" w:eastAsia="zh-CN"/>
                    </w:rPr>
                  </w:pPr>
                  <w:r>
                    <w:rPr>
                      <w:rFonts w:hint="eastAsia" w:ascii="宋体" w:hAnsi="宋体"/>
                      <w:lang w:val="en-US" w:eastAsia="zh-CN"/>
                    </w:rPr>
                    <w:t>0.13°</w:t>
                  </w:r>
                </w:p>
              </w:tc>
              <w:tc>
                <w:tcPr>
                  <w:tcW w:w="3268" w:type="dxa"/>
                  <w:vMerge w:val="continue"/>
                  <w:tcBorders>
                    <w:left w:val="single" w:color="auto" w:sz="4" w:space="0"/>
                  </w:tcBorders>
                  <w:vAlign w:val="center"/>
                </w:tcPr>
                <w:p>
                  <w:pPr>
                    <w:ind w:right="-102"/>
                    <w:jc w:val="center"/>
                    <w:rPr>
                      <w:rFonts w:hint="eastAsia" w:ascii="宋体" w:hAnsi="宋体"/>
                      <w:lang w:val="en-US" w:eastAsia="zh-CN"/>
                    </w:rPr>
                  </w:pPr>
                </w:p>
              </w:tc>
            </w:tr>
          </w:tbl>
          <w:p>
            <w:pPr>
              <w:ind w:right="-102"/>
              <w:jc w:val="center"/>
              <w:rPr>
                <w:rFonts w:ascii="宋体" w:hAnsi="宋体"/>
              </w:rPr>
            </w:pPr>
          </w:p>
        </w:tc>
      </w:tr>
    </w:tbl>
    <w:p>
      <w:pPr>
        <w:ind w:right="-102"/>
        <w:rPr>
          <w:rFonts w:ascii="宋体" w:hAnsi="宋体"/>
          <w:b/>
        </w:rPr>
      </w:pPr>
      <w:r>
        <w:rPr>
          <w:rFonts w:ascii="宋体" w:hAnsi="宋体"/>
          <w:b/>
        </w:rPr>
        <w:t>六</w:t>
      </w:r>
      <w:r>
        <w:rPr>
          <w:rFonts w:hint="eastAsia" w:ascii="宋体" w:hAnsi="宋体"/>
          <w:b/>
        </w:rPr>
        <w:t>、试验</w:t>
      </w:r>
      <w:r>
        <w:rPr>
          <w:rFonts w:ascii="宋体" w:hAnsi="宋体"/>
          <w:b/>
        </w:rPr>
        <w:t>照片</w:t>
      </w:r>
    </w:p>
    <w:tbl>
      <w:tblPr>
        <w:tblStyle w:val="7"/>
        <w:tblW w:w="0" w:type="auto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564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02" w:hRule="atLeast"/>
        </w:trPr>
        <w:tc>
          <w:tcPr>
            <w:tcW w:w="10564" w:type="dxa"/>
          </w:tcPr>
          <w:p>
            <w:pPr>
              <w:ind w:right="-102"/>
              <w:jc w:val="center"/>
              <w:rPr>
                <w:rFonts w:ascii="宋体" w:hAnsi="宋体"/>
                <w:b/>
              </w:rPr>
            </w:pPr>
            <w:r>
              <w:drawing>
                <wp:inline distT="0" distB="0" distL="114300" distR="114300">
                  <wp:extent cx="2962275" cy="2209800"/>
                  <wp:effectExtent l="0" t="0" r="9525" b="0"/>
                  <wp:docPr id="2" name="图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图片 1"/>
                          <pic:cNvPicPr>
                            <a:picLocks noChangeAspect="1"/>
                          </pic:cNvPicPr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62275" cy="2209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drawing>
                <wp:inline distT="0" distB="0" distL="114300" distR="114300">
                  <wp:extent cx="2962275" cy="2209800"/>
                  <wp:effectExtent l="0" t="0" r="9525" b="0"/>
                  <wp:docPr id="3" name="图片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图片 2"/>
                          <pic:cNvPicPr>
                            <a:picLocks noChangeAspect="1"/>
                          </pic:cNvPicPr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62275" cy="2209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9" w:hRule="atLeast"/>
        </w:trPr>
        <w:tc>
          <w:tcPr>
            <w:tcW w:w="10564" w:type="dxa"/>
          </w:tcPr>
          <w:p>
            <w:pPr>
              <w:ind w:right="-102"/>
              <w:jc w:val="center"/>
              <w:rPr>
                <w:rFonts w:ascii="宋体" w:hAnsi="宋体"/>
                <w:b/>
              </w:rPr>
            </w:pPr>
            <w:r>
              <w:rPr>
                <w:rFonts w:ascii="宋体" w:hAnsi="宋体"/>
              </w:rPr>
              <w:t>试验前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48" w:hRule="atLeast"/>
        </w:trPr>
        <w:tc>
          <w:tcPr>
            <w:tcW w:w="10564" w:type="dxa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drawing>
                <wp:inline distT="0" distB="0" distL="114300" distR="114300">
                  <wp:extent cx="2962275" cy="2209800"/>
                  <wp:effectExtent l="0" t="0" r="9525" b="0"/>
                  <wp:docPr id="5" name="图片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图片 3"/>
                          <pic:cNvPicPr>
                            <a:picLocks noChangeAspect="1"/>
                          </pic:cNvPicPr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62275" cy="2209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2" w:hRule="atLeast"/>
        </w:trPr>
        <w:tc>
          <w:tcPr>
            <w:tcW w:w="10564" w:type="dxa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试验中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62" w:hRule="atLeast"/>
        </w:trPr>
        <w:tc>
          <w:tcPr>
            <w:tcW w:w="10564" w:type="dxa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drawing>
                <wp:inline distT="0" distB="0" distL="114300" distR="114300">
                  <wp:extent cx="2962275" cy="2209800"/>
                  <wp:effectExtent l="0" t="0" r="9525" b="0"/>
                  <wp:docPr id="6" name="图片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图片 4"/>
                          <pic:cNvPicPr>
                            <a:picLocks noChangeAspect="1"/>
                          </pic:cNvPicPr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62275" cy="2209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drawing>
                <wp:inline distT="0" distB="0" distL="114300" distR="114300">
                  <wp:extent cx="2962275" cy="2209800"/>
                  <wp:effectExtent l="0" t="0" r="9525" b="0"/>
                  <wp:docPr id="7" name="图片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图片 5"/>
                          <pic:cNvPicPr>
                            <a:picLocks noChangeAspect="1"/>
                          </pic:cNvPicPr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62275" cy="2209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试验后</w:t>
            </w:r>
          </w:p>
        </w:tc>
      </w:tr>
    </w:tbl>
    <w:p>
      <w:pPr>
        <w:ind w:right="-102"/>
        <w:jc w:val="center"/>
        <w:rPr>
          <w:rFonts w:ascii="宋体" w:hAnsi="宋体"/>
          <w:b/>
        </w:rPr>
      </w:pPr>
      <w:r>
        <w:rPr>
          <w:rFonts w:hint="eastAsia" w:eastAsia="宋体" w:cs="Arial"/>
          <w:b/>
        </w:rPr>
        <w:t>**报告结束**</w:t>
      </w:r>
    </w:p>
    <w:sectPr>
      <w:headerReference r:id="rId3" w:type="default"/>
      <w:footerReference r:id="rId4" w:type="default"/>
      <w:pgSz w:w="11906" w:h="16838"/>
      <w:pgMar w:top="1670" w:right="707" w:bottom="1440" w:left="851" w:header="1276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䅂䍄䕅⯋컌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ËÎÌå">
    <w:altName w:val="Times New Roman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</w:pPr>
    <w:r>
      <w:rPr>
        <w:rFonts w:hint="eastAsia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2730500</wp:posOffset>
          </wp:positionH>
          <wp:positionV relativeFrom="paragraph">
            <wp:posOffset>635</wp:posOffset>
          </wp:positionV>
          <wp:extent cx="251460" cy="151130"/>
          <wp:effectExtent l="19050" t="0" r="0" b="0"/>
          <wp:wrapNone/>
          <wp:docPr id="20" name="图片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" name="图片 4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251294" cy="15107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hint="eastAsia"/>
      </w:rPr>
      <w:t>表单：NO.GR-72-0</w:t>
    </w:r>
    <w:r>
      <w:t>1</w:t>
    </w:r>
    <w:r>
      <w:rPr>
        <w:rFonts w:hint="eastAsia"/>
      </w:rPr>
      <w:t>-02 (</w:t>
    </w:r>
    <w:r>
      <w:rPr>
        <w:kern w:val="0"/>
      </w:rPr>
      <w:t>A/1</w:t>
    </w:r>
    <w:r>
      <w:rPr>
        <w:rFonts w:hint="eastAsia"/>
      </w:rPr>
      <w:t>)</w:t>
    </w:r>
    <w:r>
      <w:ptab w:relativeTo="margin" w:alignment="center" w:leader="none"/>
    </w:r>
    <w:r>
      <w:rPr>
        <w:rFonts w:hint="eastAsia"/>
      </w:rPr>
      <w:t>光华荣昌</w:t>
    </w:r>
    <w:r>
      <w:ptab w:relativeTo="margin" w:alignment="right" w:leader="none"/>
    </w:r>
    <w:r>
      <w:rPr>
        <w:rFonts w:hint="eastAsia"/>
      </w:rPr>
      <w:t>A/4(210mm×297mm)</w: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  <w:tabs>
        <w:tab w:val="right" w:pos="10348"/>
        <w:tab w:val="clear" w:pos="4153"/>
        <w:tab w:val="clear" w:pos="8306"/>
      </w:tabs>
      <w:jc w:val="left"/>
      <w:rPr>
        <w:rFonts w:ascii="宋体" w:hAnsi="宋体" w:eastAsia="宋体"/>
        <w:sz w:val="21"/>
        <w:szCs w:val="21"/>
      </w:rPr>
    </w:pPr>
    <w:r>
      <w:rPr>
        <w:rFonts w:hint="eastAsia" w:ascii="宋体" w:hAnsi="宋体" w:eastAsia="宋体"/>
        <w:sz w:val="21"/>
        <w:szCs w:val="21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50165</wp:posOffset>
          </wp:positionH>
          <wp:positionV relativeFrom="paragraph">
            <wp:posOffset>-659130</wp:posOffset>
          </wp:positionV>
          <wp:extent cx="1245235" cy="572770"/>
          <wp:effectExtent l="19050" t="0" r="0" b="0"/>
          <wp:wrapNone/>
          <wp:docPr id="4" name="图片 8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图片 88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245207" cy="57249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ascii="宋体" w:hAnsi="宋体" w:eastAsia="宋体"/>
        <w:sz w:val="21"/>
        <w:szCs w:val="21"/>
      </w:rPr>
      <w:t>报告编号</w:t>
    </w:r>
    <w:r>
      <w:rPr>
        <w:rFonts w:hint="eastAsia" w:ascii="宋体" w:hAnsi="宋体" w:eastAsia="宋体"/>
        <w:sz w:val="21"/>
        <w:szCs w:val="21"/>
      </w:rPr>
      <w:t>：</w:t>
    </w:r>
    <w:r>
      <w:rPr>
        <w:rFonts w:hint="eastAsia" w:ascii="宋体" w:hAnsi="宋体" w:eastAsia="宋体"/>
        <w:sz w:val="21"/>
        <w:szCs w:val="21"/>
        <w:lang w:val="en-US" w:eastAsia="zh-CN"/>
      </w:rPr>
      <w:t>GR20230317SQS033-0093</w:t>
    </w:r>
    <w:r>
      <w:rPr>
        <w:rFonts w:ascii="宋体" w:hAnsi="宋体" w:eastAsia="宋体"/>
        <w:sz w:val="21"/>
        <w:szCs w:val="21"/>
      </w:rPr>
      <w:tab/>
    </w:r>
    <w:r>
      <w:rPr>
        <w:rFonts w:hint="eastAsia" w:ascii="宋体" w:hAnsi="宋体" w:eastAsia="宋体"/>
        <w:sz w:val="21"/>
        <w:szCs w:val="21"/>
      </w:rPr>
      <w:t xml:space="preserve">     </w:t>
    </w:r>
    <w:r>
      <w:rPr>
        <w:rFonts w:ascii="宋体" w:hAnsi="宋体" w:eastAsia="宋体"/>
        <w:sz w:val="21"/>
        <w:szCs w:val="21"/>
      </w:rPr>
      <w:t>第</w:t>
    </w:r>
    <w:r>
      <w:rPr>
        <w:rFonts w:ascii="宋体" w:hAnsi="宋体" w:eastAsia="宋体"/>
        <w:sz w:val="21"/>
        <w:szCs w:val="21"/>
      </w:rPr>
      <w:fldChar w:fldCharType="begin"/>
    </w:r>
    <w:r>
      <w:rPr>
        <w:rFonts w:ascii="宋体" w:hAnsi="宋体" w:eastAsia="宋体"/>
        <w:sz w:val="21"/>
        <w:szCs w:val="21"/>
      </w:rPr>
      <w:instrText xml:space="preserve"> PAGE   \* MERGEFORMAT </w:instrText>
    </w:r>
    <w:r>
      <w:rPr>
        <w:rFonts w:ascii="宋体" w:hAnsi="宋体" w:eastAsia="宋体"/>
        <w:sz w:val="21"/>
        <w:szCs w:val="21"/>
      </w:rPr>
      <w:fldChar w:fldCharType="separate"/>
    </w:r>
    <w:r>
      <w:rPr>
        <w:rFonts w:ascii="宋体" w:hAnsi="宋体" w:eastAsia="宋体"/>
        <w:sz w:val="21"/>
        <w:szCs w:val="21"/>
      </w:rPr>
      <w:t>4</w:t>
    </w:r>
    <w:r>
      <w:rPr>
        <w:rFonts w:ascii="宋体" w:hAnsi="宋体" w:eastAsia="宋体"/>
        <w:sz w:val="21"/>
        <w:szCs w:val="21"/>
      </w:rPr>
      <w:fldChar w:fldCharType="end"/>
    </w:r>
    <w:r>
      <w:rPr>
        <w:rFonts w:hint="eastAsia" w:ascii="宋体" w:hAnsi="宋体" w:eastAsia="宋体"/>
        <w:sz w:val="21"/>
        <w:szCs w:val="21"/>
      </w:rPr>
      <w:t>页  共</w:t>
    </w:r>
    <w:r>
      <w:rPr>
        <w:rFonts w:ascii="宋体" w:hAnsi="宋体" w:eastAsia="宋体"/>
        <w:sz w:val="21"/>
        <w:szCs w:val="21"/>
      </w:rPr>
      <w:fldChar w:fldCharType="begin"/>
    </w:r>
    <w:r>
      <w:rPr>
        <w:rFonts w:ascii="宋体" w:hAnsi="宋体" w:eastAsia="宋体"/>
        <w:sz w:val="21"/>
        <w:szCs w:val="21"/>
      </w:rPr>
      <w:instrText xml:space="preserve"> NUMPAGES   \* MERGEFORMAT </w:instrText>
    </w:r>
    <w:r>
      <w:rPr>
        <w:rFonts w:ascii="宋体" w:hAnsi="宋体" w:eastAsia="宋体"/>
        <w:sz w:val="21"/>
        <w:szCs w:val="21"/>
      </w:rPr>
      <w:fldChar w:fldCharType="separate"/>
    </w:r>
    <w:r>
      <w:rPr>
        <w:rFonts w:ascii="宋体" w:hAnsi="宋体" w:eastAsia="宋体"/>
        <w:sz w:val="21"/>
        <w:szCs w:val="21"/>
      </w:rPr>
      <w:t>5</w:t>
    </w:r>
    <w:r>
      <w:rPr>
        <w:rFonts w:ascii="宋体" w:hAnsi="宋体" w:eastAsia="宋体"/>
        <w:sz w:val="21"/>
        <w:szCs w:val="21"/>
      </w:rPr>
      <w:fldChar w:fldCharType="end"/>
    </w:r>
    <w:r>
      <w:rPr>
        <w:rFonts w:hint="eastAsia" w:ascii="宋体" w:hAnsi="宋体" w:eastAsia="宋体"/>
        <w:sz w:val="21"/>
        <w:szCs w:val="21"/>
      </w:rPr>
      <w:t>页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1FC91163"/>
    <w:multiLevelType w:val="multilevel"/>
    <w:tmpl w:val="1FC91163"/>
    <w:lvl w:ilvl="0" w:tentative="0">
      <w:start w:val="6"/>
      <w:numFmt w:val="decimal"/>
      <w:suff w:val="nothing"/>
      <w:lvlText w:val="%1　"/>
      <w:lvlJc w:val="left"/>
      <w:pPr>
        <w:ind w:left="0" w:firstLine="0"/>
      </w:pPr>
      <w:rPr>
        <w:rFonts w:hint="eastAsia" w:ascii="黑体" w:hAnsi="Times New Roman" w:eastAsia="黑体"/>
        <w:b w:val="0"/>
        <w:i w:val="0"/>
        <w:color w:val="auto"/>
        <w:sz w:val="21"/>
        <w:szCs w:val="21"/>
      </w:rPr>
    </w:lvl>
    <w:lvl w:ilvl="1" w:tentative="0">
      <w:start w:val="1"/>
      <w:numFmt w:val="decimal"/>
      <w:suff w:val="nothing"/>
      <w:lvlText w:val="%1.%2　"/>
      <w:lvlJc w:val="left"/>
      <w:pPr>
        <w:ind w:left="993" w:firstLine="0"/>
      </w:pPr>
      <w:rPr>
        <w:rFonts w:hint="eastAsia" w:ascii="黑体" w:hAnsi="Times New Roman" w:eastAsia="黑体" w:cs="Times New Roman"/>
        <w:b w:val="0"/>
        <w:bCs w:val="0"/>
        <w:i w:val="0"/>
        <w:iCs w:val="0"/>
        <w:caps w:val="0"/>
        <w:strike w:val="0"/>
        <w:dstrike w:val="0"/>
        <w:color w:val="auto"/>
        <w:spacing w:val="0"/>
        <w:kern w:val="0"/>
        <w:position w:val="0"/>
        <w:sz w:val="21"/>
        <w:szCs w:val="21"/>
        <w:u w:val="none"/>
      </w:rPr>
    </w:lvl>
    <w:lvl w:ilvl="2" w:tentative="0">
      <w:start w:val="1"/>
      <w:numFmt w:val="decimal"/>
      <w:pStyle w:val="16"/>
      <w:suff w:val="nothing"/>
      <w:lvlText w:val="4.1.%3"/>
      <w:lvlJc w:val="left"/>
      <w:pPr>
        <w:ind w:left="0" w:firstLine="0"/>
      </w:pPr>
      <w:rPr>
        <w:rFonts w:hint="eastAsia" w:ascii="宋体" w:hAnsi="宋体" w:eastAsia="宋体"/>
        <w:b w:val="0"/>
        <w:i w:val="0"/>
        <w:sz w:val="21"/>
      </w:rPr>
    </w:lvl>
    <w:lvl w:ilvl="3" w:tentative="0">
      <w:start w:val="1"/>
      <w:numFmt w:val="lowerLetter"/>
      <w:lvlText w:val="%4)"/>
      <w:lvlJc w:val="left"/>
      <w:pPr>
        <w:ind w:left="0" w:firstLine="0"/>
      </w:pPr>
      <w:rPr>
        <w:b w:val="0"/>
        <w:i w:val="0"/>
        <w:sz w:val="21"/>
      </w:rPr>
    </w:lvl>
    <w:lvl w:ilvl="4" w:tentative="0">
      <w:start w:val="1"/>
      <w:numFmt w:val="decimal"/>
      <w:suff w:val="nothing"/>
      <w:lvlText w:val="%1.%2.%3.%4.%5　"/>
      <w:lvlJc w:val="left"/>
      <w:pPr>
        <w:ind w:left="0" w:firstLine="0"/>
      </w:pPr>
      <w:rPr>
        <w:rFonts w:hint="eastAsia" w:ascii="黑体" w:hAnsi="Times New Roman" w:eastAsia="黑体"/>
        <w:b w:val="0"/>
        <w:i w:val="0"/>
        <w:sz w:val="21"/>
      </w:rPr>
    </w:lvl>
    <w:lvl w:ilvl="5" w:tentative="0">
      <w:start w:val="1"/>
      <w:numFmt w:val="decimal"/>
      <w:suff w:val="nothing"/>
      <w:lvlText w:val="%1.%2.%3.%4.%5.%6　"/>
      <w:lvlJc w:val="left"/>
      <w:pPr>
        <w:ind w:left="0" w:firstLine="0"/>
      </w:pPr>
      <w:rPr>
        <w:rFonts w:hint="eastAsia" w:ascii="黑体" w:hAnsi="Times New Roman" w:eastAsia="黑体"/>
        <w:b w:val="0"/>
        <w:i w:val="0"/>
        <w:sz w:val="21"/>
      </w:rPr>
    </w:lvl>
    <w:lvl w:ilvl="6" w:tentative="0">
      <w:start w:val="1"/>
      <w:numFmt w:val="decimal"/>
      <w:suff w:val="nothing"/>
      <w:lvlText w:val="%1%2.%3.%4.%5.%6.%7　"/>
      <w:lvlJc w:val="left"/>
      <w:pPr>
        <w:ind w:left="0" w:firstLine="0"/>
      </w:pPr>
      <w:rPr>
        <w:rFonts w:hint="eastAsia" w:ascii="黑体" w:hAnsi="Times New Roman" w:eastAsia="黑体"/>
        <w:b w:val="0"/>
        <w:i w:val="0"/>
        <w:sz w:val="21"/>
      </w:rPr>
    </w:lvl>
    <w:lvl w:ilvl="7" w:tentative="0">
      <w:start w:val="1"/>
      <w:numFmt w:val="decimal"/>
      <w:lvlText w:val="%1.%2.%3.%4.%5.%6.%7.%8"/>
      <w:lvlJc w:val="left"/>
      <w:pPr>
        <w:tabs>
          <w:tab w:val="left" w:pos="4351"/>
        </w:tabs>
        <w:ind w:left="3969" w:hanging="1418"/>
      </w:pPr>
    </w:lvl>
    <w:lvl w:ilvl="8" w:tentative="0">
      <w:start w:val="1"/>
      <w:numFmt w:val="decimal"/>
      <w:lvlText w:val="%1.%2.%3.%4.%5.%6.%7.%8.%9"/>
      <w:lvlJc w:val="left"/>
      <w:pPr>
        <w:tabs>
          <w:tab w:val="left" w:pos="4777"/>
        </w:tabs>
        <w:ind w:left="4677" w:hanging="1700"/>
      </w:pPr>
    </w:lvl>
  </w:abstractNum>
  <w:abstractNum w:abstractNumId="1">
    <w:nsid w:val="440774B3"/>
    <w:multiLevelType w:val="multilevel"/>
    <w:tmpl w:val="440774B3"/>
    <w:lvl w:ilvl="0" w:tentative="0">
      <w:start w:val="1"/>
      <w:numFmt w:val="decimalEnclosedParen"/>
      <w:lvlText w:val="%1"/>
      <w:lvlJc w:val="left"/>
      <w:pPr>
        <w:ind w:left="360" w:hanging="36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2"/>
  </w:compat>
  <w:docVars>
    <w:docVar w:name="commondata" w:val="eyJoZGlkIjoiMzUwZWVkYmNlNmZlOWNkYTc1YzIzMmM3MmZkZmJiZWYifQ=="/>
  </w:docVars>
  <w:rsids>
    <w:rsidRoot w:val="00623EAE"/>
    <w:rsid w:val="00007C38"/>
    <w:rsid w:val="00015ED1"/>
    <w:rsid w:val="00021FB0"/>
    <w:rsid w:val="00026DC0"/>
    <w:rsid w:val="0003084B"/>
    <w:rsid w:val="000364BC"/>
    <w:rsid w:val="00047038"/>
    <w:rsid w:val="000477C6"/>
    <w:rsid w:val="000566D8"/>
    <w:rsid w:val="000627BB"/>
    <w:rsid w:val="0007406C"/>
    <w:rsid w:val="0008795F"/>
    <w:rsid w:val="00093D31"/>
    <w:rsid w:val="00096C04"/>
    <w:rsid w:val="000C11F8"/>
    <w:rsid w:val="000C1BE7"/>
    <w:rsid w:val="000D4C7F"/>
    <w:rsid w:val="000E1074"/>
    <w:rsid w:val="000F2DA9"/>
    <w:rsid w:val="001077F4"/>
    <w:rsid w:val="00113905"/>
    <w:rsid w:val="00115511"/>
    <w:rsid w:val="00121B08"/>
    <w:rsid w:val="001248B2"/>
    <w:rsid w:val="00125DC5"/>
    <w:rsid w:val="001306A6"/>
    <w:rsid w:val="00131904"/>
    <w:rsid w:val="00137587"/>
    <w:rsid w:val="001571AB"/>
    <w:rsid w:val="00160EDA"/>
    <w:rsid w:val="00171FF3"/>
    <w:rsid w:val="00172696"/>
    <w:rsid w:val="00187F96"/>
    <w:rsid w:val="001A18B2"/>
    <w:rsid w:val="001A2086"/>
    <w:rsid w:val="001A3A79"/>
    <w:rsid w:val="001B0305"/>
    <w:rsid w:val="001B16AE"/>
    <w:rsid w:val="001B3EBD"/>
    <w:rsid w:val="001B4E9C"/>
    <w:rsid w:val="001C6511"/>
    <w:rsid w:val="001F4205"/>
    <w:rsid w:val="00207594"/>
    <w:rsid w:val="00235C75"/>
    <w:rsid w:val="002469A6"/>
    <w:rsid w:val="00251910"/>
    <w:rsid w:val="00263CEC"/>
    <w:rsid w:val="002823E6"/>
    <w:rsid w:val="0029044D"/>
    <w:rsid w:val="00291E93"/>
    <w:rsid w:val="002940D3"/>
    <w:rsid w:val="002A07B8"/>
    <w:rsid w:val="002A48A7"/>
    <w:rsid w:val="002B6340"/>
    <w:rsid w:val="002C6633"/>
    <w:rsid w:val="002C7F70"/>
    <w:rsid w:val="002D072B"/>
    <w:rsid w:val="002D11A0"/>
    <w:rsid w:val="002D4F36"/>
    <w:rsid w:val="002E414F"/>
    <w:rsid w:val="002F55C9"/>
    <w:rsid w:val="003053CB"/>
    <w:rsid w:val="00331B75"/>
    <w:rsid w:val="0033390F"/>
    <w:rsid w:val="00345A25"/>
    <w:rsid w:val="00345B54"/>
    <w:rsid w:val="00381A91"/>
    <w:rsid w:val="00385F54"/>
    <w:rsid w:val="003918D0"/>
    <w:rsid w:val="003A471E"/>
    <w:rsid w:val="003B38CE"/>
    <w:rsid w:val="003B41FB"/>
    <w:rsid w:val="003B55E2"/>
    <w:rsid w:val="003C468C"/>
    <w:rsid w:val="003C4C73"/>
    <w:rsid w:val="003C5446"/>
    <w:rsid w:val="003F4A45"/>
    <w:rsid w:val="003F4D03"/>
    <w:rsid w:val="00410E90"/>
    <w:rsid w:val="00434A79"/>
    <w:rsid w:val="00441A89"/>
    <w:rsid w:val="00451300"/>
    <w:rsid w:val="004548C2"/>
    <w:rsid w:val="0047431C"/>
    <w:rsid w:val="004816D2"/>
    <w:rsid w:val="00481CB0"/>
    <w:rsid w:val="0049614A"/>
    <w:rsid w:val="004B53F4"/>
    <w:rsid w:val="004C245F"/>
    <w:rsid w:val="004D2B4F"/>
    <w:rsid w:val="004E56CC"/>
    <w:rsid w:val="004F665B"/>
    <w:rsid w:val="005019CB"/>
    <w:rsid w:val="005031F1"/>
    <w:rsid w:val="005065D3"/>
    <w:rsid w:val="00511310"/>
    <w:rsid w:val="00511BC6"/>
    <w:rsid w:val="00522195"/>
    <w:rsid w:val="00525A38"/>
    <w:rsid w:val="00526EBD"/>
    <w:rsid w:val="00527D54"/>
    <w:rsid w:val="00532FF6"/>
    <w:rsid w:val="00533389"/>
    <w:rsid w:val="005339BC"/>
    <w:rsid w:val="00536A3F"/>
    <w:rsid w:val="00542EFF"/>
    <w:rsid w:val="00562B59"/>
    <w:rsid w:val="005749FF"/>
    <w:rsid w:val="0057691F"/>
    <w:rsid w:val="005912E6"/>
    <w:rsid w:val="0059299A"/>
    <w:rsid w:val="005A1C75"/>
    <w:rsid w:val="005A1E48"/>
    <w:rsid w:val="005A61DD"/>
    <w:rsid w:val="005B6CFE"/>
    <w:rsid w:val="005C38D9"/>
    <w:rsid w:val="005D7F76"/>
    <w:rsid w:val="005E0422"/>
    <w:rsid w:val="005E5102"/>
    <w:rsid w:val="00604041"/>
    <w:rsid w:val="00614F12"/>
    <w:rsid w:val="00623EAE"/>
    <w:rsid w:val="006241D3"/>
    <w:rsid w:val="006319DC"/>
    <w:rsid w:val="00634B26"/>
    <w:rsid w:val="00640FA4"/>
    <w:rsid w:val="00642595"/>
    <w:rsid w:val="0064311A"/>
    <w:rsid w:val="00644B89"/>
    <w:rsid w:val="006561C1"/>
    <w:rsid w:val="00666611"/>
    <w:rsid w:val="00676BCC"/>
    <w:rsid w:val="00694885"/>
    <w:rsid w:val="006B6DF4"/>
    <w:rsid w:val="006C20C6"/>
    <w:rsid w:val="006C25F0"/>
    <w:rsid w:val="006C5C65"/>
    <w:rsid w:val="006E1F42"/>
    <w:rsid w:val="006E5103"/>
    <w:rsid w:val="006E5D99"/>
    <w:rsid w:val="006F71C0"/>
    <w:rsid w:val="00710570"/>
    <w:rsid w:val="0071665C"/>
    <w:rsid w:val="00716998"/>
    <w:rsid w:val="007423A7"/>
    <w:rsid w:val="00745198"/>
    <w:rsid w:val="007501BC"/>
    <w:rsid w:val="00755C28"/>
    <w:rsid w:val="00756B0C"/>
    <w:rsid w:val="007624F4"/>
    <w:rsid w:val="00770EAF"/>
    <w:rsid w:val="00776D6B"/>
    <w:rsid w:val="00790ACA"/>
    <w:rsid w:val="007A461D"/>
    <w:rsid w:val="007B0F0F"/>
    <w:rsid w:val="007B7B48"/>
    <w:rsid w:val="007C12ED"/>
    <w:rsid w:val="007D2987"/>
    <w:rsid w:val="007D7B0A"/>
    <w:rsid w:val="007E145D"/>
    <w:rsid w:val="007E3D0A"/>
    <w:rsid w:val="007E6358"/>
    <w:rsid w:val="00800D3F"/>
    <w:rsid w:val="008042A0"/>
    <w:rsid w:val="008066E2"/>
    <w:rsid w:val="00812ADF"/>
    <w:rsid w:val="008300E5"/>
    <w:rsid w:val="008362EC"/>
    <w:rsid w:val="008447E7"/>
    <w:rsid w:val="008548F4"/>
    <w:rsid w:val="008558F2"/>
    <w:rsid w:val="00862D6C"/>
    <w:rsid w:val="00865566"/>
    <w:rsid w:val="0089084D"/>
    <w:rsid w:val="008969EA"/>
    <w:rsid w:val="008A5418"/>
    <w:rsid w:val="008C5066"/>
    <w:rsid w:val="008C6D9C"/>
    <w:rsid w:val="008D7A23"/>
    <w:rsid w:val="008F768C"/>
    <w:rsid w:val="00913800"/>
    <w:rsid w:val="009157F8"/>
    <w:rsid w:val="0093425C"/>
    <w:rsid w:val="00944771"/>
    <w:rsid w:val="00944FC9"/>
    <w:rsid w:val="00953AD6"/>
    <w:rsid w:val="00954A3A"/>
    <w:rsid w:val="00957ACD"/>
    <w:rsid w:val="0096583C"/>
    <w:rsid w:val="009676E2"/>
    <w:rsid w:val="0098343E"/>
    <w:rsid w:val="00983EDF"/>
    <w:rsid w:val="009A336A"/>
    <w:rsid w:val="009F2203"/>
    <w:rsid w:val="009F5A13"/>
    <w:rsid w:val="009F668D"/>
    <w:rsid w:val="00A03B0C"/>
    <w:rsid w:val="00A12975"/>
    <w:rsid w:val="00A134EE"/>
    <w:rsid w:val="00A204BF"/>
    <w:rsid w:val="00A307AC"/>
    <w:rsid w:val="00A32091"/>
    <w:rsid w:val="00A35D5A"/>
    <w:rsid w:val="00A47182"/>
    <w:rsid w:val="00A5197D"/>
    <w:rsid w:val="00A55D1F"/>
    <w:rsid w:val="00A6320D"/>
    <w:rsid w:val="00A65363"/>
    <w:rsid w:val="00A6693A"/>
    <w:rsid w:val="00A6799E"/>
    <w:rsid w:val="00A730A1"/>
    <w:rsid w:val="00A81579"/>
    <w:rsid w:val="00A94761"/>
    <w:rsid w:val="00AB6147"/>
    <w:rsid w:val="00AB71D0"/>
    <w:rsid w:val="00AC52BB"/>
    <w:rsid w:val="00AD0459"/>
    <w:rsid w:val="00B14235"/>
    <w:rsid w:val="00B16947"/>
    <w:rsid w:val="00B20F3F"/>
    <w:rsid w:val="00B26B56"/>
    <w:rsid w:val="00B448CA"/>
    <w:rsid w:val="00B551D3"/>
    <w:rsid w:val="00B5754E"/>
    <w:rsid w:val="00B611AA"/>
    <w:rsid w:val="00B749BE"/>
    <w:rsid w:val="00B823CF"/>
    <w:rsid w:val="00BA0EE6"/>
    <w:rsid w:val="00BA1D0D"/>
    <w:rsid w:val="00BB1FBE"/>
    <w:rsid w:val="00BB20BA"/>
    <w:rsid w:val="00BB2330"/>
    <w:rsid w:val="00BB4CAD"/>
    <w:rsid w:val="00BB52ED"/>
    <w:rsid w:val="00BB60D8"/>
    <w:rsid w:val="00BF627A"/>
    <w:rsid w:val="00C01494"/>
    <w:rsid w:val="00C0377D"/>
    <w:rsid w:val="00C20ACB"/>
    <w:rsid w:val="00C35867"/>
    <w:rsid w:val="00C42758"/>
    <w:rsid w:val="00C53913"/>
    <w:rsid w:val="00C54947"/>
    <w:rsid w:val="00C5566F"/>
    <w:rsid w:val="00C56E8A"/>
    <w:rsid w:val="00C6711D"/>
    <w:rsid w:val="00C70DD2"/>
    <w:rsid w:val="00C71CE0"/>
    <w:rsid w:val="00C75737"/>
    <w:rsid w:val="00C75D9E"/>
    <w:rsid w:val="00C832C1"/>
    <w:rsid w:val="00C855D1"/>
    <w:rsid w:val="00C85E97"/>
    <w:rsid w:val="00CB279E"/>
    <w:rsid w:val="00CB4B44"/>
    <w:rsid w:val="00CC09D0"/>
    <w:rsid w:val="00CD025C"/>
    <w:rsid w:val="00CD6E32"/>
    <w:rsid w:val="00CF3D40"/>
    <w:rsid w:val="00D07795"/>
    <w:rsid w:val="00D218EE"/>
    <w:rsid w:val="00D30067"/>
    <w:rsid w:val="00D43DD2"/>
    <w:rsid w:val="00D542DD"/>
    <w:rsid w:val="00D6014F"/>
    <w:rsid w:val="00D611DC"/>
    <w:rsid w:val="00D616D5"/>
    <w:rsid w:val="00D65272"/>
    <w:rsid w:val="00D66311"/>
    <w:rsid w:val="00D7341E"/>
    <w:rsid w:val="00D74E93"/>
    <w:rsid w:val="00D75380"/>
    <w:rsid w:val="00D77A6C"/>
    <w:rsid w:val="00D92440"/>
    <w:rsid w:val="00D92A27"/>
    <w:rsid w:val="00D95687"/>
    <w:rsid w:val="00DA03C3"/>
    <w:rsid w:val="00DA0E7D"/>
    <w:rsid w:val="00DC4303"/>
    <w:rsid w:val="00DC4540"/>
    <w:rsid w:val="00DC72CA"/>
    <w:rsid w:val="00DC759B"/>
    <w:rsid w:val="00DE1D71"/>
    <w:rsid w:val="00DF1959"/>
    <w:rsid w:val="00DF2EB2"/>
    <w:rsid w:val="00DF3BD6"/>
    <w:rsid w:val="00E00E88"/>
    <w:rsid w:val="00E215EF"/>
    <w:rsid w:val="00E2539A"/>
    <w:rsid w:val="00E26C78"/>
    <w:rsid w:val="00E27DE1"/>
    <w:rsid w:val="00E6671F"/>
    <w:rsid w:val="00E83170"/>
    <w:rsid w:val="00E832D7"/>
    <w:rsid w:val="00E87AE2"/>
    <w:rsid w:val="00E940D0"/>
    <w:rsid w:val="00E95975"/>
    <w:rsid w:val="00EA2E63"/>
    <w:rsid w:val="00EB2A3D"/>
    <w:rsid w:val="00EC37E2"/>
    <w:rsid w:val="00EC4941"/>
    <w:rsid w:val="00EE148F"/>
    <w:rsid w:val="00EE2876"/>
    <w:rsid w:val="00EE5FC3"/>
    <w:rsid w:val="00EE6B6C"/>
    <w:rsid w:val="00EF1AD1"/>
    <w:rsid w:val="00EF7411"/>
    <w:rsid w:val="00F0479F"/>
    <w:rsid w:val="00F26B63"/>
    <w:rsid w:val="00F273F9"/>
    <w:rsid w:val="00F3598D"/>
    <w:rsid w:val="00F66B17"/>
    <w:rsid w:val="00F66F8C"/>
    <w:rsid w:val="00F8503A"/>
    <w:rsid w:val="00F9789A"/>
    <w:rsid w:val="00FA292F"/>
    <w:rsid w:val="00FD1318"/>
    <w:rsid w:val="00FD4545"/>
    <w:rsid w:val="00FD5A51"/>
    <w:rsid w:val="01761E20"/>
    <w:rsid w:val="05341DD6"/>
    <w:rsid w:val="087F5A5E"/>
    <w:rsid w:val="08F024B8"/>
    <w:rsid w:val="09F14739"/>
    <w:rsid w:val="0CC14EFE"/>
    <w:rsid w:val="1088747A"/>
    <w:rsid w:val="11235F50"/>
    <w:rsid w:val="161E22B6"/>
    <w:rsid w:val="1A127D96"/>
    <w:rsid w:val="1C3404B6"/>
    <w:rsid w:val="1DB23D88"/>
    <w:rsid w:val="20A35C0A"/>
    <w:rsid w:val="21354B49"/>
    <w:rsid w:val="252D2B24"/>
    <w:rsid w:val="290D27BA"/>
    <w:rsid w:val="2B674404"/>
    <w:rsid w:val="2D5447FE"/>
    <w:rsid w:val="2D6B31FC"/>
    <w:rsid w:val="310F1977"/>
    <w:rsid w:val="3185243F"/>
    <w:rsid w:val="337771AE"/>
    <w:rsid w:val="33DA12C1"/>
    <w:rsid w:val="35F03248"/>
    <w:rsid w:val="37A442EA"/>
    <w:rsid w:val="37E27C6B"/>
    <w:rsid w:val="37F660B4"/>
    <w:rsid w:val="3B3B4F65"/>
    <w:rsid w:val="3C8666B4"/>
    <w:rsid w:val="3D69400B"/>
    <w:rsid w:val="450D7972"/>
    <w:rsid w:val="45441E26"/>
    <w:rsid w:val="49250B94"/>
    <w:rsid w:val="4A1277D9"/>
    <w:rsid w:val="4E66134C"/>
    <w:rsid w:val="5C78796F"/>
    <w:rsid w:val="5CD10A57"/>
    <w:rsid w:val="5F6D4EA9"/>
    <w:rsid w:val="62C63DA4"/>
    <w:rsid w:val="64CC0858"/>
    <w:rsid w:val="65ED4F2A"/>
    <w:rsid w:val="6B2036AC"/>
    <w:rsid w:val="728E1BE5"/>
    <w:rsid w:val="73216B57"/>
    <w:rsid w:val="73905147"/>
    <w:rsid w:val="75E061D7"/>
    <w:rsid w:val="76961786"/>
    <w:rsid w:val="7D0746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59" w:semiHidden="0" w:name="Table Grid"/>
    <w:lsdException w:uiPriority="99" w:name="Table Theme"/>
    <w:lsdException w:qFormat="1" w:unhideWhenUsed="0" w:uiPriority="99" w:name="Placeholder Text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1"/>
      <w:lang w:val="en-US" w:eastAsia="zh-CN" w:bidi="ar-SA"/>
    </w:rPr>
  </w:style>
  <w:style w:type="character" w:default="1" w:styleId="8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11"/>
    <w:semiHidden/>
    <w:unhideWhenUsed/>
    <w:qFormat/>
    <w:uiPriority w:val="99"/>
    <w:rPr>
      <w:sz w:val="18"/>
      <w:szCs w:val="18"/>
    </w:rPr>
  </w:style>
  <w:style w:type="paragraph" w:styleId="3">
    <w:name w:val="footer"/>
    <w:basedOn w:val="1"/>
    <w:link w:val="10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9"/>
    <w:unhideWhenUsed/>
    <w:qFormat/>
    <w:uiPriority w:val="99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5">
    <w:name w:val="Normal (Web)"/>
    <w:basedOn w:val="1"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</w:rPr>
  </w:style>
  <w:style w:type="table" w:styleId="7">
    <w:name w:val="Table Grid"/>
    <w:basedOn w:val="6"/>
    <w:qFormat/>
    <w:uiPriority w:val="59"/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9">
    <w:name w:val="页眉 Char"/>
    <w:basedOn w:val="8"/>
    <w:link w:val="4"/>
    <w:qFormat/>
    <w:uiPriority w:val="99"/>
    <w:rPr>
      <w:sz w:val="18"/>
      <w:szCs w:val="18"/>
    </w:rPr>
  </w:style>
  <w:style w:type="character" w:customStyle="1" w:styleId="10">
    <w:name w:val="页脚 Char"/>
    <w:basedOn w:val="8"/>
    <w:link w:val="3"/>
    <w:qFormat/>
    <w:uiPriority w:val="99"/>
    <w:rPr>
      <w:sz w:val="18"/>
      <w:szCs w:val="18"/>
    </w:rPr>
  </w:style>
  <w:style w:type="character" w:customStyle="1" w:styleId="11">
    <w:name w:val="批注框文本 Char"/>
    <w:basedOn w:val="8"/>
    <w:link w:val="2"/>
    <w:semiHidden/>
    <w:qFormat/>
    <w:uiPriority w:val="99"/>
    <w:rPr>
      <w:sz w:val="18"/>
      <w:szCs w:val="18"/>
    </w:rPr>
  </w:style>
  <w:style w:type="character" w:styleId="12">
    <w:name w:val="Placeholder Text"/>
    <w:basedOn w:val="8"/>
    <w:semiHidden/>
    <w:qFormat/>
    <w:uiPriority w:val="99"/>
    <w:rPr>
      <w:color w:val="808080"/>
    </w:rPr>
  </w:style>
  <w:style w:type="paragraph" w:styleId="13">
    <w:name w:val="List Paragraph"/>
    <w:basedOn w:val="1"/>
    <w:qFormat/>
    <w:uiPriority w:val="99"/>
    <w:pPr>
      <w:ind w:firstLine="420" w:firstLineChars="200"/>
    </w:pPr>
    <w:rPr>
      <w:rFonts w:ascii="Times New Roman" w:hAnsi="Times New Roman" w:eastAsia="宋体" w:cs="Times New Roman"/>
      <w:szCs w:val="24"/>
    </w:rPr>
  </w:style>
  <w:style w:type="character" w:customStyle="1" w:styleId="14">
    <w:name w:val="段 Char"/>
    <w:basedOn w:val="8"/>
    <w:link w:val="15"/>
    <w:qFormat/>
    <w:locked/>
    <w:uiPriority w:val="0"/>
    <w:rPr>
      <w:rFonts w:ascii="宋体" w:hAnsi="Times New Roman" w:eastAsia="宋体" w:cs="Times New Roman"/>
      <w:kern w:val="0"/>
      <w:szCs w:val="20"/>
    </w:rPr>
  </w:style>
  <w:style w:type="paragraph" w:customStyle="1" w:styleId="15">
    <w:name w:val="段"/>
    <w:link w:val="14"/>
    <w:qFormat/>
    <w:uiPriority w:val="0"/>
    <w:pPr>
      <w:tabs>
        <w:tab w:val="center" w:pos="4201"/>
        <w:tab w:val="right" w:leader="dot" w:pos="9298"/>
      </w:tabs>
      <w:autoSpaceDE w:val="0"/>
      <w:autoSpaceDN w:val="0"/>
      <w:ind w:firstLine="420" w:firstLineChars="200"/>
      <w:jc w:val="both"/>
    </w:pPr>
    <w:rPr>
      <w:rFonts w:ascii="宋体" w:hAnsi="Times New Roman" w:eastAsia="宋体" w:cs="Times New Roman"/>
      <w:sz w:val="21"/>
      <w:lang w:val="en-US" w:eastAsia="zh-CN" w:bidi="ar-SA"/>
    </w:rPr>
  </w:style>
  <w:style w:type="paragraph" w:customStyle="1" w:styleId="16">
    <w:name w:val="编号列项（三级）"/>
    <w:qFormat/>
    <w:uiPriority w:val="0"/>
    <w:pPr>
      <w:numPr>
        <w:ilvl w:val="2"/>
        <w:numId w:val="1"/>
      </w:numPr>
    </w:pPr>
    <w:rPr>
      <w:rFonts w:ascii="宋体" w:hAnsi="Times New Roman" w:eastAsia="宋体" w:cs="Times New Roman"/>
      <w:sz w:val="21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png"/><Relationship Id="rId8" Type="http://schemas.openxmlformats.org/officeDocument/2006/relationships/image" Target="media/image5.png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3" Type="http://schemas.openxmlformats.org/officeDocument/2006/relationships/fontTable" Target="fontTable.xml"/><Relationship Id="rId12" Type="http://schemas.openxmlformats.org/officeDocument/2006/relationships/customXml" Target="../customXml/item1.xml"/><Relationship Id="rId11" Type="http://schemas.openxmlformats.org/officeDocument/2006/relationships/numbering" Target="numbering.xml"/><Relationship Id="rId10" Type="http://schemas.openxmlformats.org/officeDocument/2006/relationships/image" Target="media/image7.png"/><Relationship Id="rId1" Type="http://schemas.openxmlformats.org/officeDocument/2006/relationships/styles" Target="styl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3ED6213-F6BD-4249-9F77-8AD5AE4C2CC9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微软中国</Company>
  <Pages>5</Pages>
  <Words>785</Words>
  <Characters>1023</Characters>
  <Lines>8</Lines>
  <Paragraphs>2</Paragraphs>
  <TotalTime>2</TotalTime>
  <ScaleCrop>false</ScaleCrop>
  <LinksUpToDate>false</LinksUpToDate>
  <CharactersWithSpaces>1087</CharactersWithSpaces>
  <Application>WPS Office_11.1.0.14036_F1E327BC-269C-435d-A152-05C5408002CA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2018-06-14T07:26:00Z</dcterms:created>
  <dc:creator>个人用户</dc:creator>
  <cp:lastModifiedBy>Administrator</cp:lastModifiedBy>
  <cp:lastPrinted>2022-09-23T05:27:00Z</cp:lastPrinted>
  <dcterms:modified xsi:type="dcterms:W3CDTF">2023-04-16T05:49:18Z</dcterms:modified>
  <cp:revision>261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C51B4FA5D9DD4BBDA3282C1014ABD8E6</vt:lpwstr>
  </property>
</Properties>
</file>