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六轴振动耐久性试验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hint="default" w:ascii="Calibri" w:hAnsi="Calibri" w:eastAsia="宋体" w:cs="Times New Roman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eastAsia="zh-CN"/>
              </w:rPr>
              <w:t>副驾驶员座椅总成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X5000S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DZ16251510102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eastAsia="zh-CN"/>
              </w:rPr>
              <w:t>前期质量</w:t>
            </w:r>
            <w:r>
              <w:rPr>
                <w:rFonts w:hint="eastAsia" w:ascii="宋体" w:hAnsi="宋体" w:eastAsia="宋体"/>
              </w:rPr>
              <w:t>部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宋迎超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15930764260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3-04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2023年4月12日</w:t>
                </w:r>
              </w:p>
            </w:sdtContent>
          </w:sdt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3-04-1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2023年4月17日</w:t>
                </w:r>
              </w:p>
            </w:sdtContent>
          </w:sdt>
          <w:p>
            <w:pPr>
              <w:ind w:right="-102" w:rightChars="0"/>
              <w:jc w:val="center"/>
              <w:rPr>
                <w:rFonts w:hint="eastAsia"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六轴振动耐久性试验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Q/GR SYZY02-2022及</w:t>
            </w:r>
            <w:r>
              <w:rPr>
                <w:rFonts w:hint="eastAsia" w:ascii="宋体" w:hAnsi="宋体" w:eastAsia="宋体"/>
              </w:rPr>
              <w:t>编号GR202</w:t>
            </w:r>
            <w:r>
              <w:rPr>
                <w:rFonts w:hint="eastAsia" w:ascii="宋体" w:hAnsi="宋体" w:eastAsia="宋体"/>
                <w:lang w:val="en-US" w:eastAsia="zh-CN"/>
              </w:rPr>
              <w:t>30223</w:t>
            </w:r>
            <w:r>
              <w:rPr>
                <w:rFonts w:hint="eastAsia" w:ascii="宋体" w:hAnsi="宋体" w:eastAsia="宋体"/>
              </w:rPr>
              <w:t>SQS</w:t>
            </w:r>
            <w:r>
              <w:rPr>
                <w:rFonts w:hint="eastAsia" w:ascii="宋体" w:hAnsi="宋体" w:eastAsia="宋体"/>
                <w:lang w:val="en-US" w:eastAsia="zh-CN"/>
              </w:rPr>
              <w:t>014</w:t>
            </w:r>
            <w:r>
              <w:rPr>
                <w:rFonts w:hint="eastAsia" w:ascii="宋体" w:hAnsi="宋体" w:eastAsia="宋体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4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12日</w:t>
            </w:r>
            <w:r>
              <w:rPr>
                <w:rFonts w:hint="eastAsia" w:ascii="宋体" w:hAnsi="宋体" w:eastAsia="宋体"/>
                <w:lang w:eastAsia="zh-CN"/>
              </w:rPr>
              <w:t>前期质量</w:t>
            </w:r>
            <w:r>
              <w:rPr>
                <w:rFonts w:hint="eastAsia" w:ascii="宋体" w:hAnsi="宋体" w:eastAsia="宋体"/>
              </w:rPr>
              <w:t>部送检的</w:t>
            </w:r>
            <w:r>
              <w:rPr>
                <w:rFonts w:hint="eastAsia" w:ascii="宋体" w:hAnsi="宋体" w:eastAsia="宋体"/>
                <w:lang w:eastAsia="zh-CN"/>
              </w:rPr>
              <w:t>副驾驶员座椅总成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/>
                <w:lang w:val="en-US" w:eastAsia="zh-CN"/>
              </w:rPr>
              <w:t>Q/GR SYZY02-2022及</w:t>
            </w:r>
            <w:r>
              <w:rPr>
                <w:rFonts w:hint="eastAsia" w:ascii="宋体" w:hAnsi="宋体" w:eastAsia="宋体"/>
              </w:rPr>
              <w:t>编号GR202</w:t>
            </w:r>
            <w:r>
              <w:rPr>
                <w:rFonts w:hint="eastAsia" w:ascii="宋体" w:hAnsi="宋体" w:eastAsia="宋体"/>
                <w:lang w:val="en-US" w:eastAsia="zh-CN"/>
              </w:rPr>
              <w:t>30223</w:t>
            </w:r>
            <w:r>
              <w:rPr>
                <w:rFonts w:hint="eastAsia" w:ascii="宋体" w:hAnsi="宋体" w:eastAsia="宋体"/>
              </w:rPr>
              <w:t>SQS</w:t>
            </w:r>
            <w:r>
              <w:rPr>
                <w:rFonts w:hint="eastAsia" w:ascii="宋体" w:hAnsi="宋体" w:eastAsia="宋体"/>
                <w:lang w:val="en-US" w:eastAsia="zh-CN"/>
              </w:rPr>
              <w:t>014</w:t>
            </w:r>
            <w:r>
              <w:rPr>
                <w:rFonts w:hint="eastAsia" w:ascii="宋体" w:hAnsi="宋体" w:eastAsia="宋体"/>
              </w:rPr>
              <w:t>试验申请单，检</w:t>
            </w:r>
            <w:r>
              <w:rPr>
                <w:rFonts w:hint="eastAsia" w:ascii="宋体" w:hAnsi="宋体" w:eastAsia="宋体"/>
                <w:lang w:eastAsia="zh-CN"/>
              </w:rPr>
              <w:t>测六轴振动耐久性试验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对其结果不评价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2023年4月17日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2023年4月20日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val="en-US"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21.0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38.4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六自由度摇摆台</w:t>
            </w:r>
          </w:p>
        </w:tc>
        <w:tc>
          <w:tcPr>
            <w:tcW w:w="97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RC/ZDT-6/3-300(H)</w:t>
            </w:r>
          </w:p>
        </w:tc>
        <w:tc>
          <w:tcPr>
            <w:tcW w:w="17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平移：X、Y、Z≤±0.75mm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角度：X≤±0.14°、Y≤±0.145°、Z≤±0.19°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行程回差：≤1mm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</w:rPr>
              <w:t>年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</w:rPr>
              <w:t>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28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0564" w:type="dxa"/>
            <w:vAlign w:val="center"/>
          </w:tcPr>
          <w:p>
            <w:pPr>
              <w:rPr>
                <w:rFonts w:hint="eastAsia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按戴姆勒全程路谱试验200h，负载68Kg。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ind w:leftChars="0"/>
              <w:rPr>
                <w:rFonts w:hint="eastAsia" w:eastAsia="宋体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2"/>
                <w:lang w:val="en-US" w:eastAsia="zh-CN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4" w:hRule="atLeast"/>
        </w:trPr>
        <w:tc>
          <w:tcPr>
            <w:tcW w:w="10564" w:type="dxa"/>
          </w:tcPr>
          <w:tbl>
            <w:tblPr>
              <w:tblStyle w:val="8"/>
              <w:tblpPr w:leftFromText="180" w:rightFromText="180" w:vertAnchor="text" w:horzAnchor="page" w:tblpX="491" w:tblpY="609"/>
              <w:tblOverlap w:val="never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010"/>
              <w:gridCol w:w="1278"/>
              <w:gridCol w:w="6031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6" w:hRule="atLeast"/>
              </w:trPr>
              <w:tc>
                <w:tcPr>
                  <w:tcW w:w="2010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样品名称</w:t>
                  </w:r>
                </w:p>
              </w:tc>
              <w:tc>
                <w:tcPr>
                  <w:tcW w:w="127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  <w:t>样品编号</w:t>
                  </w:r>
                </w:p>
              </w:tc>
              <w:tc>
                <w:tcPr>
                  <w:tcW w:w="6031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793" w:hRule="atLeast"/>
              </w:trPr>
              <w:tc>
                <w:tcPr>
                  <w:tcW w:w="2010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副驾驶座椅总成</w:t>
                  </w:r>
                </w:p>
              </w:tc>
              <w:tc>
                <w:tcPr>
                  <w:tcW w:w="127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asciiTheme="minorEastAsia" w:hAnsiTheme="minorEastAsia"/>
                      <w:szCs w:val="21"/>
                    </w:rPr>
                    <w:t xml:space="preserve"> 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046-001-202304</w:t>
                  </w:r>
                </w:p>
              </w:tc>
              <w:tc>
                <w:tcPr>
                  <w:tcW w:w="6031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  <w:t>光华荣昌底支架振动</w:t>
                  </w: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33h时出现开裂，华泰底支架振动18h时出现开裂。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10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：GR20230412SQS046-0133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3B6D8E"/>
    <w:rsid w:val="033F7B25"/>
    <w:rsid w:val="0AF618DB"/>
    <w:rsid w:val="0C6805B7"/>
    <w:rsid w:val="1CF66EC8"/>
    <w:rsid w:val="1FD32D04"/>
    <w:rsid w:val="214747E7"/>
    <w:rsid w:val="224D0523"/>
    <w:rsid w:val="24F37160"/>
    <w:rsid w:val="251C2053"/>
    <w:rsid w:val="28B32C9D"/>
    <w:rsid w:val="30204B81"/>
    <w:rsid w:val="33162FDC"/>
    <w:rsid w:val="3E300685"/>
    <w:rsid w:val="44141B26"/>
    <w:rsid w:val="467918EF"/>
    <w:rsid w:val="48013956"/>
    <w:rsid w:val="4B647BC0"/>
    <w:rsid w:val="53305A24"/>
    <w:rsid w:val="541A79B6"/>
    <w:rsid w:val="54BF40B9"/>
    <w:rsid w:val="57437223"/>
    <w:rsid w:val="583628E4"/>
    <w:rsid w:val="59F760A3"/>
    <w:rsid w:val="5D704AEA"/>
    <w:rsid w:val="618C0285"/>
    <w:rsid w:val="653E102A"/>
    <w:rsid w:val="664E4BAE"/>
    <w:rsid w:val="67B850C4"/>
    <w:rsid w:val="68E63EB3"/>
    <w:rsid w:val="6B607F4C"/>
    <w:rsid w:val="6BD9385B"/>
    <w:rsid w:val="6FEF5D43"/>
    <w:rsid w:val="70A52643"/>
    <w:rsid w:val="77D84998"/>
    <w:rsid w:val="7961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8">
    <w:name w:val="Subtle Emphasis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1570</Words>
  <Characters>1995</Characters>
  <Lines>5</Lines>
  <Paragraphs>1</Paragraphs>
  <TotalTime>4</TotalTime>
  <ScaleCrop>false</ScaleCrop>
  <LinksUpToDate>false</LinksUpToDate>
  <CharactersWithSpaces>2054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2023-04-25T05:36:25Z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BCEF58E380D64D46A320B09A0E5CE476</vt:lpwstr>
  </property>
</Properties>
</file>