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日星期五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出差时间：2023/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出差天数：2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出差地点：济南、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济宁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出差目的：</w:t>
            </w:r>
          </w:p>
          <w:p>
            <w:pPr>
              <w:spacing w:line="360" w:lineRule="auto"/>
              <w:ind w:firstLine="6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bo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 xml:space="preserve"> 2023年销售预算3600万元，截止到4月份完成：798.34万余。预计5月份销售额：120万余，回款：65万余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bo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75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>豪瀚NX（大轻卡），质量问题点整改。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75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>豪瀚NX下发小批量计划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bo-CN"/>
              </w:rPr>
              <w:t>试装。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75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>TX单通风下发批量计划。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750" w:leftChars="0" w:firstLine="0" w:firstLineChars="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>TX自卸车问题点整改跟踪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bo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 xml:space="preserve">对接重汽内部厂项目。   </w:t>
            </w:r>
            <w:r>
              <w:rPr>
                <w:rFonts w:hint="eastAsia" w:cs="Arial"/>
                <w:color w:val="000000"/>
                <w:sz w:val="30"/>
                <w:szCs w:val="30"/>
                <w:lang w:bidi="bo-CN"/>
              </w:rPr>
              <w:t xml:space="preserve">  </w:t>
            </w:r>
            <w:r>
              <w:rPr>
                <w:rFonts w:hint="eastAsia" w:cs="Arial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48399"/>
    <w:multiLevelType w:val="singleLevel"/>
    <w:tmpl w:val="16C48399"/>
    <w:lvl w:ilvl="0" w:tentative="0">
      <w:start w:val="1"/>
      <w:numFmt w:val="decimal"/>
      <w:suff w:val="nothing"/>
      <w:lvlText w:val="%1、"/>
      <w:lvlJc w:val="left"/>
      <w:pPr>
        <w:ind w:left="7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4235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203</Words>
  <Characters>248</Characters>
  <Lines>2</Lines>
  <Paragraphs>1</Paragraphs>
  <TotalTime>53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2023-05-24T01:31:27Z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D3708B2A5B5B48A287B5FD2BAB97E528_12</vt:lpwstr>
  </property>
</Properties>
</file>