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800"/>
          <w:tab w:val="center" w:pos="4153"/>
        </w:tabs>
        <w:jc w:val="center"/>
        <w:rPr>
          <w:rFonts w:ascii="仿宋_GB2312" w:hAnsi="宋体" w:eastAsia="仿宋_GB2312"/>
          <w:b/>
          <w:sz w:val="48"/>
          <w:szCs w:val="48"/>
        </w:rPr>
      </w:pPr>
    </w:p>
    <w:p>
      <w:pPr>
        <w:widowControl/>
        <w:tabs>
          <w:tab w:val="left" w:pos="2800"/>
          <w:tab w:val="center" w:pos="4153"/>
        </w:tabs>
        <w:jc w:val="center"/>
        <w:rPr>
          <w:rFonts w:ascii="仿宋_GB2312" w:hAnsi="宋体" w:eastAsia="仿宋_GB2312"/>
          <w:b/>
          <w:sz w:val="48"/>
          <w:szCs w:val="48"/>
        </w:rPr>
      </w:pPr>
    </w:p>
    <w:p>
      <w:pPr>
        <w:widowControl/>
        <w:tabs>
          <w:tab w:val="left" w:pos="2800"/>
          <w:tab w:val="center" w:pos="4153"/>
        </w:tabs>
        <w:jc w:val="center"/>
        <w:rPr>
          <w:rFonts w:ascii="仿宋_GB2312" w:hAnsi="宋体" w:eastAsia="仿宋_GB2312"/>
          <w:b/>
          <w:sz w:val="48"/>
          <w:szCs w:val="48"/>
        </w:rPr>
      </w:pPr>
      <w:r>
        <w:rPr>
          <w:rFonts w:hint="eastAsia" w:ascii="仿宋_GB2312" w:hAnsi="宋体" w:eastAsia="仿宋_GB2312"/>
          <w:b/>
          <w:sz w:val="48"/>
          <w:szCs w:val="48"/>
        </w:rPr>
        <w:t>技 术 服 务 合 同</w:t>
      </w:r>
    </w:p>
    <w:p>
      <w:pPr>
        <w:widowControl/>
        <w:tabs>
          <w:tab w:val="center" w:pos="4535"/>
        </w:tabs>
        <w:ind w:firstLine="1920" w:firstLineChars="600"/>
        <w:jc w:val="left"/>
        <w:rPr>
          <w:rFonts w:ascii="仿宋_GB2312" w:hAnsi="宋体" w:eastAsia="仿宋_GB2312"/>
          <w:sz w:val="32"/>
          <w:szCs w:val="32"/>
        </w:rPr>
      </w:pPr>
      <w:r>
        <w:rPr>
          <w:rFonts w:hint="eastAsia" w:ascii="仿宋_GB2312" w:hAnsi="宋体" w:eastAsia="仿宋_GB2312"/>
          <w:sz w:val="32"/>
          <w:szCs w:val="32"/>
        </w:rPr>
        <w:t>合同编号:TYJF-01-2023-06-101</w:t>
      </w:r>
    </w:p>
    <w:p>
      <w:pPr>
        <w:widowControl/>
        <w:ind w:left="1600" w:hanging="1600" w:hangingChars="500"/>
        <w:jc w:val="left"/>
        <w:rPr>
          <w:rFonts w:ascii="仿宋_GB2312" w:hAnsi="宋体" w:eastAsia="仿宋_GB2312"/>
          <w:sz w:val="32"/>
          <w:szCs w:val="32"/>
        </w:rPr>
      </w:pPr>
    </w:p>
    <w:p>
      <w:pPr>
        <w:widowControl/>
        <w:ind w:left="1600" w:hanging="1600" w:hangingChars="500"/>
        <w:jc w:val="left"/>
        <w:rPr>
          <w:rFonts w:ascii="仿宋_GB2312" w:hAnsi="宋体" w:eastAsia="仿宋_GB2312"/>
          <w:spacing w:val="-20"/>
          <w:sz w:val="32"/>
          <w:szCs w:val="32"/>
          <w:u w:val="single"/>
        </w:rPr>
      </w:pPr>
      <w:r>
        <w:rPr>
          <w:rFonts w:hint="eastAsia" w:ascii="仿宋_GB2312" w:hAnsi="宋体" w:eastAsia="仿宋_GB2312"/>
          <w:sz w:val="32"/>
          <w:szCs w:val="32"/>
        </w:rPr>
        <w:t>项目名称：</w:t>
      </w:r>
      <w:r>
        <w:rPr>
          <w:rFonts w:hint="eastAsia" w:ascii="仿宋_GB2312" w:hAnsi="宋体" w:eastAsia="仿宋_GB2312"/>
          <w:sz w:val="32"/>
          <w:szCs w:val="32"/>
          <w:u w:val="single"/>
        </w:rPr>
        <w:t>长春光华荣昌汽车部件有限公司工作场所职业病危害因素检测</w:t>
      </w:r>
    </w:p>
    <w:p>
      <w:pPr>
        <w:widowControl/>
        <w:ind w:left="1600" w:hanging="1600" w:hangingChars="500"/>
        <w:jc w:val="left"/>
        <w:rPr>
          <w:rFonts w:ascii="仿宋_GB2312" w:hAnsi="宋体" w:eastAsia="仿宋_GB2312"/>
          <w:sz w:val="32"/>
          <w:szCs w:val="32"/>
          <w:u w:val="single"/>
        </w:rPr>
      </w:pPr>
    </w:p>
    <w:p>
      <w:pPr>
        <w:widowControl/>
        <w:ind w:left="2080" w:hanging="2080" w:hangingChars="650"/>
        <w:jc w:val="left"/>
        <w:rPr>
          <w:rFonts w:ascii="仿宋_GB2312" w:hAnsi="宋体" w:eastAsia="仿宋_GB2312"/>
          <w:sz w:val="32"/>
          <w:szCs w:val="32"/>
          <w:u w:val="single"/>
        </w:rPr>
      </w:pPr>
      <w:r>
        <w:rPr>
          <w:rFonts w:hint="eastAsia" w:ascii="仿宋_GB2312" w:hAnsi="宋体" w:eastAsia="仿宋_GB2312"/>
          <w:sz w:val="32"/>
          <w:szCs w:val="32"/>
        </w:rPr>
        <w:t>委托方(甲方):</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长春光华荣昌汽车部件有限公司   </w:t>
      </w:r>
    </w:p>
    <w:p>
      <w:pPr>
        <w:widowControl/>
        <w:ind w:left="2080" w:hanging="2080" w:hangingChars="650"/>
        <w:jc w:val="left"/>
        <w:rPr>
          <w:rFonts w:ascii="仿宋_GB2312" w:hAnsi="宋体" w:eastAsia="仿宋_GB2312"/>
          <w:sz w:val="32"/>
          <w:szCs w:val="32"/>
        </w:rPr>
      </w:pPr>
    </w:p>
    <w:p>
      <w:pPr>
        <w:widowControl/>
        <w:jc w:val="left"/>
        <w:rPr>
          <w:rFonts w:ascii="仿宋_GB2312" w:hAnsi="宋体" w:eastAsia="仿宋_GB2312"/>
          <w:sz w:val="32"/>
          <w:szCs w:val="32"/>
          <w:u w:val="single"/>
        </w:rPr>
      </w:pPr>
      <w:r>
        <w:rPr>
          <w:rFonts w:hint="eastAsia" w:ascii="仿宋_GB2312" w:hAnsi="宋体" w:eastAsia="仿宋_GB2312"/>
          <w:sz w:val="32"/>
          <w:szCs w:val="32"/>
        </w:rPr>
        <w:t>受托方(乙方)：</w:t>
      </w:r>
      <w:r>
        <w:rPr>
          <w:rFonts w:hint="eastAsia" w:ascii="仿宋_GB2312" w:hAnsi="宋体" w:eastAsia="仿宋_GB2312"/>
          <w:sz w:val="32"/>
          <w:szCs w:val="32"/>
          <w:u w:val="single"/>
        </w:rPr>
        <w:t xml:space="preserve">吉林省腾翼安全环境技术服务有限公司 </w:t>
      </w:r>
    </w:p>
    <w:p>
      <w:pPr>
        <w:widowControl/>
        <w:jc w:val="left"/>
        <w:rPr>
          <w:rFonts w:ascii="仿宋_GB2312" w:hAnsi="宋体" w:eastAsia="仿宋_GB2312"/>
          <w:sz w:val="32"/>
          <w:szCs w:val="32"/>
        </w:rPr>
      </w:pPr>
    </w:p>
    <w:p>
      <w:pPr>
        <w:widowControl/>
        <w:jc w:val="left"/>
        <w:rPr>
          <w:rFonts w:hint="default" w:ascii="仿宋_GB2312" w:hAnsi="宋体" w:eastAsia="仿宋_GB2312"/>
          <w:sz w:val="32"/>
          <w:szCs w:val="32"/>
          <w:u w:val="single"/>
          <w:lang w:val="en-US" w:eastAsia="zh-CN"/>
        </w:rPr>
      </w:pPr>
      <w:r>
        <w:rPr>
          <w:rFonts w:hint="eastAsia" w:ascii="仿宋_GB2312" w:hAnsi="宋体" w:eastAsia="仿宋_GB2312"/>
          <w:sz w:val="32"/>
          <w:szCs w:val="32"/>
        </w:rPr>
        <w:t>签定日期:</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u w:val="single"/>
          <w:lang w:val="en-US" w:eastAsia="zh-CN"/>
        </w:rPr>
        <w:t xml:space="preserve">           </w:t>
      </w:r>
      <w:r>
        <w:rPr>
          <w:rFonts w:ascii="仿宋_GB2312" w:hAnsi="宋体" w:eastAsia="仿宋_GB2312"/>
          <w:sz w:val="32"/>
          <w:szCs w:val="32"/>
          <w:u w:val="single"/>
        </w:rPr>
        <w:t>20</w:t>
      </w:r>
      <w:r>
        <w:rPr>
          <w:rFonts w:hint="eastAsia" w:ascii="仿宋_GB2312" w:hAnsi="宋体" w:eastAsia="仿宋_GB2312"/>
          <w:sz w:val="32"/>
          <w:szCs w:val="32"/>
          <w:u w:val="single"/>
        </w:rPr>
        <w:t>2</w:t>
      </w:r>
      <w:r>
        <w:rPr>
          <w:rFonts w:hint="eastAsia" w:ascii="仿宋_GB2312" w:hAnsi="宋体" w:eastAsia="仿宋_GB2312"/>
          <w:sz w:val="32"/>
          <w:szCs w:val="32"/>
          <w:u w:val="single"/>
          <w:lang w:val="en-US" w:eastAsia="zh-CN"/>
        </w:rPr>
        <w:t>3</w:t>
      </w:r>
      <w:r>
        <w:rPr>
          <w:rFonts w:ascii="仿宋_GB2312" w:hAnsi="宋体" w:eastAsia="仿宋_GB2312"/>
          <w:sz w:val="32"/>
          <w:szCs w:val="32"/>
          <w:u w:val="single"/>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6</w:t>
      </w:r>
      <w:r>
        <w:rPr>
          <w:rFonts w:hint="eastAsia" w:ascii="仿宋_GB2312" w:hAnsi="宋体" w:eastAsia="仿宋_GB2312"/>
          <w:sz w:val="32"/>
          <w:szCs w:val="32"/>
          <w:u w:val="single"/>
        </w:rPr>
        <w:t xml:space="preserve"> </w:t>
      </w:r>
      <w:r>
        <w:rPr>
          <w:rFonts w:ascii="仿宋_GB2312" w:hAnsi="宋体" w:eastAsia="仿宋_GB2312"/>
          <w:sz w:val="32"/>
          <w:szCs w:val="32"/>
          <w:u w:val="single"/>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27</w:t>
      </w:r>
      <w:r>
        <w:rPr>
          <w:rFonts w:hint="eastAsia" w:ascii="仿宋_GB2312" w:hAnsi="宋体" w:eastAsia="仿宋_GB2312"/>
          <w:sz w:val="32"/>
          <w:szCs w:val="32"/>
          <w:u w:val="single"/>
        </w:rPr>
        <w:t xml:space="preserve"> </w:t>
      </w:r>
      <w:r>
        <w:rPr>
          <w:rFonts w:ascii="仿宋_GB2312" w:hAnsi="宋体" w:eastAsia="仿宋_GB2312"/>
          <w:sz w:val="32"/>
          <w:szCs w:val="32"/>
          <w:u w:val="single"/>
        </w:rPr>
        <w:t>日</w:t>
      </w:r>
      <w:r>
        <w:rPr>
          <w:rFonts w:hint="eastAsia" w:ascii="仿宋_GB2312" w:hAnsi="宋体" w:eastAsia="仿宋_GB2312"/>
          <w:sz w:val="32"/>
          <w:szCs w:val="32"/>
          <w:u w:val="single"/>
          <w:lang w:val="en-US" w:eastAsia="zh-CN"/>
        </w:rPr>
        <w:t xml:space="preserve">          </w:t>
      </w:r>
    </w:p>
    <w:p>
      <w:pPr>
        <w:widowControl/>
        <w:jc w:val="left"/>
        <w:rPr>
          <w:rFonts w:ascii="仿宋_GB2312" w:hAnsi="宋体" w:eastAsia="仿宋_GB2312"/>
          <w:sz w:val="32"/>
          <w:szCs w:val="32"/>
        </w:rPr>
      </w:pPr>
    </w:p>
    <w:p>
      <w:pPr>
        <w:widowControl/>
        <w:jc w:val="left"/>
        <w:rPr>
          <w:rFonts w:hint="default" w:ascii="仿宋_GB2312" w:hAnsi="宋体" w:eastAsia="仿宋_GB2312"/>
          <w:sz w:val="32"/>
          <w:szCs w:val="32"/>
          <w:lang w:val="en-US" w:eastAsia="zh-CN"/>
        </w:rPr>
      </w:pPr>
      <w:r>
        <w:rPr>
          <w:rFonts w:hint="eastAsia" w:ascii="仿宋_GB2312" w:hAnsi="宋体" w:eastAsia="仿宋_GB2312"/>
          <w:sz w:val="32"/>
          <w:szCs w:val="32"/>
        </w:rPr>
        <w:t>签定地点:</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长春市</w:t>
      </w:r>
      <w:r>
        <w:rPr>
          <w:rFonts w:hint="eastAsia" w:ascii="仿宋_GB2312" w:hAnsi="宋体" w:eastAsia="仿宋_GB2312"/>
          <w:sz w:val="32"/>
          <w:szCs w:val="32"/>
          <w:u w:val="single"/>
          <w:lang w:val="en-US" w:eastAsia="zh-CN"/>
        </w:rPr>
        <w:t xml:space="preserve">                   </w:t>
      </w:r>
    </w:p>
    <w:p>
      <w:pPr>
        <w:widowControl/>
        <w:jc w:val="left"/>
        <w:rPr>
          <w:rFonts w:ascii="仿宋_GB2312" w:hAnsi="宋体" w:eastAsia="仿宋_GB2312"/>
          <w:sz w:val="32"/>
          <w:szCs w:val="32"/>
        </w:rPr>
      </w:pPr>
    </w:p>
    <w:p>
      <w:pPr>
        <w:widowControl/>
        <w:jc w:val="left"/>
        <w:rPr>
          <w:rFonts w:ascii="仿宋_GB2312" w:hAnsi="宋体" w:eastAsia="仿宋_GB2312"/>
          <w:sz w:val="32"/>
          <w:szCs w:val="32"/>
          <w:u w:val="single"/>
        </w:rPr>
      </w:pPr>
    </w:p>
    <w:p>
      <w:pPr>
        <w:widowControl/>
        <w:jc w:val="left"/>
        <w:rPr>
          <w:rFonts w:ascii="仿宋_GB2312" w:hAnsi="宋体" w:eastAsia="仿宋_GB2312"/>
          <w:sz w:val="28"/>
          <w:szCs w:val="28"/>
          <w:u w:val="single"/>
        </w:rPr>
      </w:pPr>
    </w:p>
    <w:p>
      <w:pPr>
        <w:widowControl/>
        <w:rPr>
          <w:rFonts w:ascii="仿宋_GB2312" w:hAnsi="宋体" w:eastAsia="仿宋_GB2312"/>
          <w:b/>
          <w:sz w:val="28"/>
          <w:szCs w:val="28"/>
        </w:rPr>
        <w:sectPr>
          <w:headerReference r:id="rId3" w:type="default"/>
          <w:footerReference r:id="rId4" w:type="default"/>
          <w:pgSz w:w="11906" w:h="16838"/>
          <w:pgMar w:top="1440" w:right="1800" w:bottom="1440" w:left="1800" w:header="851" w:footer="992" w:gutter="0"/>
          <w:pgNumType w:fmt="decimalFullWidth" w:start="1"/>
          <w:cols w:space="720" w:num="1"/>
          <w:docGrid w:type="lines" w:linePitch="312" w:charSpace="0"/>
        </w:sectPr>
      </w:pPr>
    </w:p>
    <w:p>
      <w:pPr>
        <w:widowControl/>
        <w:jc w:val="center"/>
        <w:rPr>
          <w:rFonts w:ascii="仿宋_GB2312" w:hAnsi="宋体" w:eastAsia="仿宋_GB2312"/>
          <w:b/>
          <w:sz w:val="36"/>
          <w:szCs w:val="36"/>
        </w:rPr>
      </w:pPr>
      <w:r>
        <w:rPr>
          <w:rFonts w:hint="eastAsia" w:ascii="仿宋_GB2312" w:hAnsi="宋体" w:eastAsia="仿宋_GB2312"/>
          <w:b/>
          <w:sz w:val="36"/>
          <w:szCs w:val="36"/>
        </w:rPr>
        <w:t>技 术 服 务 合 同</w:t>
      </w:r>
    </w:p>
    <w:p>
      <w:pPr>
        <w:widowControl/>
        <w:ind w:left="2080" w:hanging="2080" w:hangingChars="650"/>
        <w:jc w:val="left"/>
        <w:rPr>
          <w:rFonts w:ascii="仿宋_GB2312" w:hAnsi="宋体" w:eastAsia="仿宋_GB2312"/>
          <w:sz w:val="32"/>
          <w:szCs w:val="32"/>
          <w:u w:val="single"/>
        </w:rPr>
      </w:pPr>
      <w:r>
        <w:rPr>
          <w:rFonts w:hint="eastAsia" w:ascii="仿宋_GB2312" w:hAnsi="宋体" w:eastAsia="仿宋_GB2312"/>
          <w:sz w:val="32"/>
          <w:szCs w:val="32"/>
        </w:rPr>
        <w:t>委托方(甲方)：</w:t>
      </w:r>
      <w:r>
        <w:rPr>
          <w:rFonts w:hint="eastAsia" w:asciiTheme="minorEastAsia" w:hAnsiTheme="minorEastAsia" w:eastAsiaTheme="minorEastAsia"/>
          <w:sz w:val="32"/>
          <w:szCs w:val="32"/>
          <w:u w:val="single"/>
        </w:rPr>
        <w:t>长春光华荣昌汽车部件有限公司</w:t>
      </w:r>
    </w:p>
    <w:p>
      <w:pPr>
        <w:widowControl/>
        <w:jc w:val="left"/>
        <w:rPr>
          <w:rFonts w:hint="eastAsia" w:ascii="仿宋_GB2312" w:hAnsi="宋体" w:eastAsia="仿宋_GB2312"/>
          <w:sz w:val="32"/>
          <w:szCs w:val="32"/>
          <w:u w:val="single"/>
        </w:rPr>
      </w:pPr>
      <w:r>
        <w:rPr>
          <w:rFonts w:hint="eastAsia" w:ascii="仿宋_GB2312" w:hAnsi="宋体" w:eastAsia="仿宋_GB2312"/>
          <w:sz w:val="32"/>
          <w:szCs w:val="32"/>
        </w:rPr>
        <w:t xml:space="preserve">项目联系人: </w:t>
      </w:r>
      <w:r>
        <w:rPr>
          <w:rFonts w:hint="eastAsia" w:ascii="仿宋_GB2312" w:hAnsi="宋体" w:eastAsia="仿宋_GB2312"/>
          <w:sz w:val="32"/>
          <w:szCs w:val="32"/>
          <w:u w:val="single"/>
        </w:rPr>
        <w:t>梁诗棋</w:t>
      </w:r>
    </w:p>
    <w:p>
      <w:pPr>
        <w:widowControl/>
        <w:jc w:val="left"/>
        <w:rPr>
          <w:rFonts w:ascii="仿宋_GB2312" w:hAnsi="宋体" w:eastAsia="仿宋_GB2312"/>
          <w:sz w:val="32"/>
          <w:szCs w:val="32"/>
          <w:u w:val="single"/>
        </w:rPr>
      </w:pPr>
      <w:r>
        <w:rPr>
          <w:rFonts w:hint="eastAsia" w:ascii="仿宋_GB2312" w:hAnsi="宋体" w:eastAsia="仿宋_GB2312"/>
          <w:sz w:val="32"/>
          <w:szCs w:val="32"/>
        </w:rPr>
        <w:t xml:space="preserve">联系方式: </w:t>
      </w:r>
      <w:r>
        <w:rPr>
          <w:rFonts w:hint="eastAsia" w:ascii="仿宋_GB2312" w:hAnsi="宋体" w:eastAsia="仿宋_GB2312"/>
          <w:sz w:val="32"/>
          <w:szCs w:val="32"/>
          <w:u w:val="single"/>
        </w:rPr>
        <w:t>19969507284</w:t>
      </w:r>
    </w:p>
    <w:p>
      <w:pPr>
        <w:widowControl/>
        <w:jc w:val="left"/>
        <w:rPr>
          <w:rFonts w:ascii="仿宋_GB2312" w:hAnsi="宋体" w:eastAsia="仿宋_GB2312"/>
          <w:sz w:val="32"/>
          <w:szCs w:val="32"/>
          <w:u w:val="single"/>
        </w:rPr>
      </w:pPr>
      <w:r>
        <w:rPr>
          <w:rFonts w:hint="eastAsia" w:ascii="仿宋_GB2312" w:hAnsi="宋体" w:eastAsia="仿宋_GB2312"/>
          <w:sz w:val="32"/>
          <w:szCs w:val="32"/>
        </w:rPr>
        <w:drawing>
          <wp:anchor distT="0" distB="0" distL="0" distR="0" simplePos="0" relativeHeight="251659264" behindDoc="1" locked="0" layoutInCell="1" allowOverlap="1">
            <wp:simplePos x="0" y="0"/>
            <wp:positionH relativeFrom="margin">
              <wp:posOffset>-5080</wp:posOffset>
            </wp:positionH>
            <wp:positionV relativeFrom="margin">
              <wp:posOffset>1602105</wp:posOffset>
            </wp:positionV>
            <wp:extent cx="5273675" cy="5847715"/>
            <wp:effectExtent l="0" t="0" r="0" b="0"/>
            <wp:wrapNone/>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8" cstate="print">
                      <a:lum bright="70000" contrast="-70000"/>
                    </a:blip>
                    <a:srcRect/>
                    <a:stretch>
                      <a:fillRect/>
                    </a:stretch>
                  </pic:blipFill>
                  <pic:spPr>
                    <a:xfrm>
                      <a:off x="0" y="0"/>
                      <a:ext cx="5273675" cy="5847714"/>
                    </a:xfrm>
                    <a:prstGeom prst="rect">
                      <a:avLst/>
                    </a:prstGeom>
                    <a:ln>
                      <a:noFill/>
                    </a:ln>
                  </pic:spPr>
                </pic:pic>
              </a:graphicData>
            </a:graphic>
          </wp:anchor>
        </w:drawing>
      </w:r>
      <w:r>
        <w:rPr>
          <w:rFonts w:hint="eastAsia" w:ascii="仿宋_GB2312" w:hAnsi="宋体" w:eastAsia="仿宋_GB2312"/>
          <w:sz w:val="32"/>
          <w:szCs w:val="32"/>
        </w:rPr>
        <w:t xml:space="preserve">通讯地址: </w:t>
      </w:r>
      <w:r>
        <w:rPr>
          <w:rFonts w:hint="eastAsia" w:ascii="仿宋_GB2312" w:hAnsi="宋体" w:eastAsia="仿宋_GB2312"/>
          <w:sz w:val="32"/>
          <w:szCs w:val="32"/>
          <w:u w:val="single"/>
        </w:rPr>
        <w:t>吉林省长春市常德路1800号9-3号厂房</w:t>
      </w:r>
    </w:p>
    <w:p>
      <w:pPr>
        <w:widowControl/>
        <w:jc w:val="left"/>
        <w:rPr>
          <w:rFonts w:ascii="仿宋_GB2312" w:hAnsi="宋体" w:eastAsia="仿宋_GB2312"/>
          <w:sz w:val="32"/>
          <w:szCs w:val="32"/>
          <w:u w:val="single"/>
        </w:rPr>
      </w:pPr>
      <w:r>
        <w:rPr>
          <w:rFonts w:hint="eastAsia" w:ascii="仿宋_GB2312" w:hAnsi="宋体" w:eastAsia="仿宋_GB2312"/>
          <w:sz w:val="32"/>
          <w:szCs w:val="32"/>
        </w:rPr>
        <w:t>受托方(乙方):</w:t>
      </w:r>
      <w:r>
        <w:rPr>
          <w:rFonts w:hint="eastAsia" w:ascii="仿宋_GB2312" w:hAnsi="宋体" w:eastAsia="仿宋_GB2312"/>
          <w:sz w:val="32"/>
          <w:szCs w:val="32"/>
          <w:u w:val="single"/>
        </w:rPr>
        <w:t xml:space="preserve"> 吉林省腾翼安全环境技术服务有限公司                                       </w:t>
      </w:r>
    </w:p>
    <w:p>
      <w:pPr>
        <w:widowControl/>
        <w:jc w:val="left"/>
        <w:rPr>
          <w:rFonts w:ascii="仿宋_GB2312" w:hAnsi="宋体" w:eastAsia="仿宋_GB2312"/>
          <w:sz w:val="32"/>
          <w:szCs w:val="32"/>
          <w:u w:val="single"/>
        </w:rPr>
      </w:pPr>
      <w:r>
        <w:rPr>
          <w:rFonts w:hint="eastAsia" w:ascii="仿宋_GB2312" w:hAnsi="宋体" w:eastAsia="仿宋_GB2312"/>
          <w:sz w:val="32"/>
          <w:szCs w:val="32"/>
        </w:rPr>
        <w:t>项目联系人:</w:t>
      </w:r>
      <w:r>
        <w:rPr>
          <w:rFonts w:hint="eastAsia" w:ascii="仿宋_GB2312" w:hAnsi="宋体" w:eastAsia="仿宋_GB2312"/>
          <w:sz w:val="32"/>
          <w:szCs w:val="32"/>
          <w:u w:val="single"/>
        </w:rPr>
        <w:t>李超</w:t>
      </w:r>
    </w:p>
    <w:p>
      <w:pPr>
        <w:widowControl/>
        <w:jc w:val="left"/>
        <w:rPr>
          <w:rFonts w:ascii="仿宋_GB2312" w:hAnsi="宋体" w:eastAsia="仿宋_GB2312"/>
          <w:sz w:val="32"/>
          <w:szCs w:val="32"/>
          <w:u w:val="single"/>
        </w:rPr>
      </w:pPr>
      <w:r>
        <w:rPr>
          <w:rFonts w:hint="eastAsia" w:ascii="仿宋_GB2312" w:hAnsi="宋体" w:eastAsia="仿宋_GB2312"/>
          <w:sz w:val="32"/>
          <w:szCs w:val="32"/>
        </w:rPr>
        <w:t>联系方式:</w:t>
      </w:r>
      <w:r>
        <w:rPr>
          <w:rFonts w:hint="eastAsia" w:ascii="仿宋_GB2312" w:hAnsi="宋体" w:eastAsia="仿宋_GB2312"/>
          <w:sz w:val="32"/>
          <w:szCs w:val="32"/>
          <w:u w:val="single"/>
        </w:rPr>
        <w:t xml:space="preserve"> 17704313120</w:t>
      </w:r>
    </w:p>
    <w:p>
      <w:pPr>
        <w:widowControl/>
        <w:jc w:val="left"/>
        <w:rPr>
          <w:rFonts w:ascii="仿宋_GB2312" w:hAnsi="宋体" w:eastAsia="仿宋_GB2312"/>
          <w:sz w:val="32"/>
          <w:szCs w:val="32"/>
          <w:u w:val="single"/>
        </w:rPr>
      </w:pPr>
      <w:r>
        <w:rPr>
          <w:rFonts w:hint="eastAsia" w:ascii="仿宋_GB2312" w:hAnsi="宋体" w:eastAsia="仿宋_GB2312"/>
          <w:sz w:val="32"/>
          <w:szCs w:val="32"/>
        </w:rPr>
        <w:t>通讯地址:</w:t>
      </w:r>
      <w:r>
        <w:rPr>
          <w:rFonts w:hint="eastAsia" w:ascii="仿宋_GB2312" w:hAnsi="宋体" w:eastAsia="仿宋_GB2312"/>
          <w:sz w:val="32"/>
          <w:szCs w:val="32"/>
          <w:u w:val="single"/>
        </w:rPr>
        <w:t>长春市北湖科技园2期E16栋</w:t>
      </w:r>
    </w:p>
    <w:p>
      <w:pPr>
        <w:widowControl/>
        <w:jc w:val="left"/>
        <w:rPr>
          <w:rFonts w:ascii="仿宋_GB2312" w:hAnsi="宋体" w:eastAsia="仿宋_GB2312"/>
          <w:sz w:val="32"/>
          <w:szCs w:val="32"/>
          <w:u w:val="single"/>
        </w:rPr>
      </w:pPr>
      <w:r>
        <w:rPr>
          <w:rFonts w:hint="eastAsia" w:ascii="仿宋_GB2312" w:hAnsi="宋体" w:eastAsia="仿宋_GB2312"/>
          <w:sz w:val="32"/>
          <w:szCs w:val="32"/>
        </w:rPr>
        <w:t xml:space="preserve">电    话: </w:t>
      </w:r>
      <w:r>
        <w:rPr>
          <w:rFonts w:hint="eastAsia" w:ascii="仿宋_GB2312" w:hAnsi="宋体" w:eastAsia="仿宋_GB2312"/>
          <w:sz w:val="32"/>
          <w:szCs w:val="32"/>
          <w:u w:val="single"/>
        </w:rPr>
        <w:t>0431-81868857</w:t>
      </w:r>
      <w:r>
        <w:rPr>
          <w:rFonts w:hint="eastAsia" w:ascii="仿宋_GB2312" w:hAnsi="宋体" w:eastAsia="仿宋_GB2312"/>
          <w:sz w:val="32"/>
          <w:szCs w:val="32"/>
        </w:rPr>
        <w:t>传真：</w:t>
      </w:r>
      <w:r>
        <w:rPr>
          <w:rFonts w:hint="eastAsia" w:ascii="仿宋_GB2312" w:hAnsi="宋体" w:eastAsia="仿宋_GB2312"/>
          <w:sz w:val="32"/>
          <w:szCs w:val="32"/>
          <w:u w:val="single"/>
        </w:rPr>
        <w:t>0431-81868857</w:t>
      </w:r>
    </w:p>
    <w:p>
      <w:pPr>
        <w:widowControl/>
        <w:jc w:val="left"/>
        <w:rPr>
          <w:rFonts w:ascii="仿宋_GB2312" w:hAnsi="宋体" w:eastAsia="仿宋_GB2312"/>
          <w:sz w:val="32"/>
          <w:szCs w:val="32"/>
        </w:rPr>
      </w:pPr>
      <w:r>
        <w:rPr>
          <w:rFonts w:hint="eastAsia" w:ascii="仿宋_GB2312" w:hAnsi="宋体" w:eastAsia="仿宋_GB2312"/>
          <w:sz w:val="32"/>
          <w:szCs w:val="32"/>
        </w:rPr>
        <w:t>电子信箱:</w:t>
      </w:r>
      <w:r>
        <w:rPr>
          <w:rFonts w:hint="eastAsia" w:ascii="仿宋_GB2312" w:hAnsi="宋体" w:eastAsia="仿宋_GB2312"/>
          <w:sz w:val="32"/>
          <w:szCs w:val="32"/>
          <w:u w:val="single"/>
        </w:rPr>
        <w:t>283937414@qq</w:t>
      </w:r>
      <w:r>
        <w:rPr>
          <w:rFonts w:ascii="仿宋_GB2312" w:hAnsi="宋体" w:eastAsia="仿宋_GB2312"/>
          <w:sz w:val="32"/>
          <w:szCs w:val="32"/>
          <w:u w:val="single"/>
        </w:rPr>
        <w:t>.com</w:t>
      </w:r>
    </w:p>
    <w:p>
      <w:pPr>
        <w:widowControl/>
        <w:ind w:firstLine="640" w:firstLineChars="200"/>
        <w:jc w:val="left"/>
        <w:rPr>
          <w:rFonts w:ascii="仿宋_GB2312" w:hAnsi="宋体" w:eastAsia="仿宋_GB2312"/>
          <w:sz w:val="32"/>
          <w:szCs w:val="32"/>
          <w:u w:val="single"/>
        </w:rPr>
      </w:pPr>
      <w:r>
        <w:rPr>
          <w:rFonts w:hint="eastAsia" w:ascii="仿宋_GB2312" w:hAnsi="宋体" w:eastAsia="仿宋_GB2312"/>
          <w:sz w:val="32"/>
          <w:szCs w:val="32"/>
        </w:rPr>
        <w:t>本合同甲方委托乙方就</w:t>
      </w:r>
      <w:r>
        <w:rPr>
          <w:rFonts w:hint="eastAsia" w:ascii="仿宋_GB2312" w:hAnsi="宋体" w:eastAsia="仿宋_GB2312"/>
          <w:sz w:val="32"/>
          <w:szCs w:val="32"/>
          <w:u w:val="single"/>
        </w:rPr>
        <w:t>长春光华荣昌汽车部件有限公司</w:t>
      </w:r>
      <w:r>
        <w:rPr>
          <w:rFonts w:hint="eastAsia" w:ascii="仿宋_GB2312" w:hAnsi="宋体" w:eastAsia="仿宋_GB2312"/>
          <w:sz w:val="32"/>
          <w:szCs w:val="32"/>
        </w:rPr>
        <w:t>进行</w:t>
      </w:r>
      <w:r>
        <w:rPr>
          <w:rFonts w:hint="eastAsia" w:ascii="仿宋_GB2312" w:hAnsi="宋体" w:eastAsia="仿宋_GB2312"/>
          <w:sz w:val="32"/>
          <w:szCs w:val="32"/>
          <w:u w:val="single"/>
        </w:rPr>
        <w:t>工作场所职业病危害因素检测</w:t>
      </w:r>
      <w:r>
        <w:rPr>
          <w:rFonts w:hint="eastAsia" w:ascii="仿宋_GB2312" w:hAnsi="宋体" w:eastAsia="仿宋_GB2312"/>
          <w:sz w:val="32"/>
          <w:szCs w:val="32"/>
        </w:rPr>
        <w:t>，并支付相应的劳动报酬。双方经过平等协商,在真实、充分地表达各自意愿的基础上，根据《中华人民共和国民法典》的规定，达成如下协议，并由双方共同遵守。</w:t>
      </w:r>
    </w:p>
    <w:p>
      <w:pPr>
        <w:widowControl/>
        <w:jc w:val="left"/>
        <w:outlineLvl w:val="0"/>
        <w:rPr>
          <w:rFonts w:ascii="仿宋_GB2312" w:hAnsi="宋体" w:eastAsia="仿宋_GB2312"/>
          <w:sz w:val="32"/>
          <w:szCs w:val="32"/>
        </w:rPr>
      </w:pPr>
      <w:r>
        <w:rPr>
          <w:rFonts w:hint="eastAsia" w:ascii="仿宋_GB2312" w:hAnsi="宋体" w:eastAsia="仿宋_GB2312"/>
          <w:b/>
          <w:sz w:val="32"/>
          <w:szCs w:val="32"/>
        </w:rPr>
        <w:t>第一条</w:t>
      </w:r>
      <w:r>
        <w:rPr>
          <w:rFonts w:hint="eastAsia" w:ascii="仿宋_GB2312" w:hAnsi="宋体" w:eastAsia="仿宋_GB2312"/>
          <w:sz w:val="32"/>
          <w:szCs w:val="32"/>
        </w:rPr>
        <w:t xml:space="preserve">  甲方委托乙方进行服务的内容如下。</w:t>
      </w:r>
    </w:p>
    <w:p>
      <w:pPr>
        <w:widowControl/>
        <w:jc w:val="left"/>
        <w:rPr>
          <w:rFonts w:ascii="仿宋_GB2312" w:hAnsi="宋体" w:eastAsia="仿宋_GB2312"/>
          <w:sz w:val="32"/>
          <w:szCs w:val="32"/>
          <w:u w:val="single"/>
        </w:rPr>
      </w:pPr>
      <w:r>
        <w:rPr>
          <w:rFonts w:hint="eastAsia" w:ascii="仿宋_GB2312" w:hAnsi="宋体" w:eastAsia="仿宋_GB2312"/>
          <w:sz w:val="32"/>
          <w:szCs w:val="32"/>
        </w:rPr>
        <w:t xml:space="preserve">1、服务的范围： </w:t>
      </w:r>
      <w:r>
        <w:rPr>
          <w:rFonts w:hint="eastAsia" w:ascii="仿宋_GB2312" w:hAnsi="宋体" w:eastAsia="仿宋_GB2312"/>
          <w:sz w:val="32"/>
          <w:szCs w:val="32"/>
          <w:u w:val="single"/>
        </w:rPr>
        <w:t>对长春光华荣昌汽车部件有限公司进行工作场所职业病危害因素检测。</w:t>
      </w:r>
    </w:p>
    <w:p>
      <w:pPr>
        <w:widowControl/>
        <w:jc w:val="left"/>
        <w:rPr>
          <w:rFonts w:ascii="仿宋_GB2312" w:hAnsi="宋体" w:eastAsia="仿宋_GB2312"/>
          <w:sz w:val="32"/>
          <w:szCs w:val="32"/>
        </w:rPr>
      </w:pPr>
      <w:r>
        <w:rPr>
          <w:rFonts w:hint="eastAsia" w:ascii="仿宋_GB2312" w:hAnsi="宋体" w:eastAsia="仿宋_GB2312"/>
          <w:sz w:val="32"/>
          <w:szCs w:val="32"/>
        </w:rPr>
        <w:t>2、服务的方式：本项目采取甲乙双方共同合作的方式来完成，乙方负责出具技术成果，甲方负责提供相应的技术资料并提供必要的支持。</w:t>
      </w:r>
    </w:p>
    <w:p>
      <w:pPr>
        <w:widowControl/>
        <w:jc w:val="left"/>
        <w:outlineLvl w:val="0"/>
        <w:rPr>
          <w:rFonts w:ascii="仿宋_GB2312" w:hAnsi="宋体" w:eastAsia="仿宋_GB2312"/>
          <w:sz w:val="32"/>
          <w:szCs w:val="32"/>
        </w:rPr>
      </w:pPr>
      <w:r>
        <w:rPr>
          <w:rFonts w:hint="eastAsia" w:ascii="仿宋_GB2312" w:hAnsi="宋体" w:eastAsia="仿宋_GB2312"/>
          <w:b/>
          <w:sz w:val="32"/>
          <w:szCs w:val="32"/>
        </w:rPr>
        <w:t>第二条</w:t>
      </w:r>
      <w:r>
        <w:rPr>
          <w:rFonts w:hint="eastAsia" w:ascii="仿宋_GB2312" w:hAnsi="宋体" w:eastAsia="仿宋_GB2312"/>
          <w:sz w:val="32"/>
          <w:szCs w:val="32"/>
        </w:rPr>
        <w:t xml:space="preserve">  乙方应按下列要求完成技术服务工作</w:t>
      </w:r>
    </w:p>
    <w:p>
      <w:pPr>
        <w:widowControl/>
        <w:jc w:val="left"/>
        <w:rPr>
          <w:rFonts w:ascii="仿宋_GB2312" w:hAnsi="宋体" w:eastAsia="仿宋_GB2312"/>
          <w:sz w:val="32"/>
          <w:szCs w:val="32"/>
          <w:u w:val="single"/>
        </w:rPr>
      </w:pPr>
      <w:r>
        <w:rPr>
          <w:rFonts w:hint="eastAsia" w:ascii="仿宋_GB2312" w:hAnsi="宋体" w:eastAsia="仿宋_GB2312"/>
          <w:sz w:val="32"/>
          <w:szCs w:val="32"/>
        </w:rPr>
        <w:t>1、服务地点：</w:t>
      </w:r>
      <w:r>
        <w:rPr>
          <w:rFonts w:hint="eastAsia" w:ascii="仿宋_GB2312" w:hAnsi="宋体" w:eastAsia="仿宋_GB2312"/>
          <w:sz w:val="32"/>
          <w:szCs w:val="32"/>
          <w:u w:val="single"/>
        </w:rPr>
        <w:t xml:space="preserve">  甲方企业现场和腾翼公司                                      </w:t>
      </w:r>
    </w:p>
    <w:p>
      <w:pPr>
        <w:widowControl/>
        <w:jc w:val="left"/>
        <w:rPr>
          <w:rFonts w:ascii="仿宋_GB2312" w:hAnsi="宋体" w:eastAsia="仿宋_GB2312"/>
          <w:sz w:val="32"/>
          <w:szCs w:val="32"/>
        </w:rPr>
      </w:pPr>
      <w:r>
        <w:rPr>
          <w:rFonts w:hint="eastAsia" w:ascii="仿宋_GB2312" w:hAnsi="宋体" w:eastAsia="仿宋_GB2312"/>
          <w:sz w:val="32"/>
          <w:szCs w:val="32"/>
        </w:rPr>
        <w:t>2、完成期限要求：</w:t>
      </w:r>
    </w:p>
    <w:p>
      <w:pPr>
        <w:widowControl/>
        <w:jc w:val="left"/>
        <w:rPr>
          <w:rFonts w:ascii="仿宋_GB2312" w:hAnsi="宋体" w:eastAsia="仿宋_GB2312"/>
          <w:sz w:val="32"/>
          <w:szCs w:val="32"/>
        </w:rPr>
      </w:pPr>
      <w:r>
        <w:rPr>
          <w:rFonts w:hint="eastAsia" w:ascii="仿宋_GB2312" w:hAnsi="宋体" w:eastAsia="仿宋_GB2312"/>
          <w:sz w:val="32"/>
          <w:szCs w:val="32"/>
        </w:rPr>
        <w:t>职业病危害因素检测报告：乙方须在协议签定后</w:t>
      </w:r>
      <w:r>
        <w:rPr>
          <w:rFonts w:hint="eastAsia" w:ascii="仿宋_GB2312" w:hAnsi="宋体" w:eastAsia="仿宋_GB2312"/>
          <w:sz w:val="32"/>
          <w:szCs w:val="32"/>
          <w:u w:val="single"/>
        </w:rPr>
        <w:t>15</w:t>
      </w:r>
      <w:r>
        <w:rPr>
          <w:rFonts w:hint="eastAsia" w:ascii="仿宋_GB2312" w:hAnsi="宋体" w:eastAsia="仿宋_GB2312"/>
          <w:sz w:val="32"/>
          <w:szCs w:val="32"/>
        </w:rPr>
        <w:t>个工作日内（从甲方提供齐全材料、整改合格之日起开始计算）完成技术服务工作，出具成果报告。</w:t>
      </w:r>
    </w:p>
    <w:p>
      <w:pPr>
        <w:widowControl/>
        <w:jc w:val="left"/>
        <w:rPr>
          <w:rFonts w:ascii="仿宋_GB2312" w:hAnsi="宋体" w:eastAsia="仿宋_GB2312"/>
          <w:sz w:val="32"/>
          <w:szCs w:val="32"/>
        </w:rPr>
      </w:pPr>
      <w:r>
        <w:rPr>
          <w:rFonts w:hint="eastAsia" w:ascii="仿宋_GB2312" w:hAnsi="宋体" w:eastAsia="仿宋_GB2312"/>
          <w:sz w:val="32"/>
          <w:szCs w:val="32"/>
        </w:rPr>
        <w:t>3、质量要求：符合本行业法律、法规、标准、规范的要求。</w:t>
      </w:r>
    </w:p>
    <w:p>
      <w:pPr>
        <w:outlineLvl w:val="0"/>
        <w:rPr>
          <w:rFonts w:ascii="仿宋_GB2312" w:hAnsi="宋体" w:eastAsia="仿宋_GB2312"/>
          <w:sz w:val="32"/>
          <w:szCs w:val="32"/>
        </w:rPr>
      </w:pPr>
      <w:r>
        <w:rPr>
          <w:rFonts w:hint="eastAsia" w:ascii="仿宋_GB2312" w:hAnsi="宋体" w:eastAsia="仿宋_GB2312"/>
          <w:b/>
          <w:sz w:val="32"/>
          <w:szCs w:val="32"/>
        </w:rPr>
        <w:t>第三条</w:t>
      </w:r>
      <w:r>
        <w:rPr>
          <w:rFonts w:hint="eastAsia" w:ascii="仿宋_GB2312" w:hAnsi="宋体" w:eastAsia="仿宋_GB2312"/>
          <w:sz w:val="32"/>
          <w:szCs w:val="32"/>
        </w:rPr>
        <w:t xml:space="preserve">  技术服务过程中出现相应为题的解决：</w:t>
      </w:r>
    </w:p>
    <w:p>
      <w:pPr>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、为保证乙方有效进行技术服务工作，甲方应在</w:t>
      </w:r>
      <w:r>
        <w:rPr>
          <w:rFonts w:ascii="仿宋_GB2312" w:hAnsi="宋体" w:eastAsia="仿宋_GB2312"/>
          <w:sz w:val="32"/>
          <w:szCs w:val="32"/>
          <w:u w:val="single"/>
        </w:rPr>
        <w:t>5</w:t>
      </w:r>
      <w:r>
        <w:rPr>
          <w:rFonts w:hint="eastAsia" w:ascii="仿宋_GB2312" w:hAnsi="宋体" w:eastAsia="仿宋_GB2312"/>
          <w:sz w:val="32"/>
          <w:szCs w:val="32"/>
        </w:rPr>
        <w:t>个工作日内按乙方要求提相关技术资料，甲方应保证所提供资料真实有效，对提供资料和情况的真实性负全责。由于甲方提供的技术资料不真实而造成的一切后果由甲方负责。</w:t>
      </w:r>
    </w:p>
    <w:p>
      <w:pPr>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、甲方需为乙方提供开展工作所必需的相关资料和数据（见资料清单），且必须保证其真实性。所提供资料必须加</w:t>
      </w:r>
    </w:p>
    <w:p>
      <w:pPr>
        <w:rPr>
          <w:rFonts w:ascii="仿宋_GB2312" w:hAnsi="宋体" w:eastAsia="仿宋_GB2312"/>
          <w:sz w:val="32"/>
          <w:szCs w:val="32"/>
        </w:rPr>
      </w:pPr>
      <w:r>
        <w:rPr>
          <w:rFonts w:hint="eastAsia" w:ascii="仿宋_GB2312" w:hAnsi="宋体" w:eastAsia="仿宋_GB2312"/>
          <w:sz w:val="32"/>
          <w:szCs w:val="32"/>
        </w:rPr>
        <w:t>盖甲方公章，甲方对资料的真实性负全责。</w:t>
      </w:r>
    </w:p>
    <w:p>
      <w:pPr>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甲方必须按照乙方提出的整改意见建议，与乙方协商制定整改复查计划，确定复查验收时间，整改完毕及时通知乙方复查验收。复查验收原则上只进行一次，如因甲方导致多次进行复查，甲方需向乙方额外支付合同额20%的服务费。</w:t>
      </w:r>
    </w:p>
    <w:p>
      <w:pPr>
        <w:rPr>
          <w:rFonts w:ascii="仿宋_GB2312" w:hAnsi="宋体" w:eastAsia="仿宋_GB2312"/>
          <w:sz w:val="32"/>
          <w:szCs w:val="32"/>
        </w:rPr>
      </w:pPr>
    </w:p>
    <w:p>
      <w:pPr>
        <w:widowControl/>
        <w:jc w:val="left"/>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、需提供的主要技术资料（详见资料清单）</w:t>
      </w:r>
    </w:p>
    <w:p>
      <w:pPr>
        <w:widowControl/>
        <w:jc w:val="left"/>
        <w:rPr>
          <w:rFonts w:ascii="仿宋_GB2312" w:hAnsi="宋体" w:eastAsia="仿宋_GB2312"/>
          <w:sz w:val="32"/>
          <w:szCs w:val="32"/>
          <w:u w:val="single"/>
        </w:rPr>
      </w:pPr>
      <w:r>
        <w:rPr>
          <w:rFonts w:hint="eastAsia" w:ascii="仿宋_GB2312" w:hAnsi="宋体" w:eastAsia="仿宋_GB2312"/>
          <w:sz w:val="32"/>
          <w:szCs w:val="32"/>
        </w:rPr>
        <w:t>（1）</w:t>
      </w:r>
      <w:r>
        <w:rPr>
          <w:rFonts w:hint="eastAsia" w:ascii="仿宋_GB2312" w:hAnsi="宋体" w:eastAsia="仿宋_GB2312"/>
          <w:sz w:val="32"/>
          <w:szCs w:val="32"/>
          <w:u w:val="single"/>
        </w:rPr>
        <w:t xml:space="preserve"> 作业现场实际工作情况介绍；                                               </w:t>
      </w:r>
    </w:p>
    <w:p>
      <w:pPr>
        <w:widowControl/>
        <w:jc w:val="left"/>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u w:val="single"/>
        </w:rPr>
        <w:t xml:space="preserve"> 企业营业范围介绍等。                                               </w:t>
      </w:r>
    </w:p>
    <w:p>
      <w:pPr>
        <w:widowControl/>
        <w:jc w:val="left"/>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、提供的工作条件：</w:t>
      </w:r>
    </w:p>
    <w:p>
      <w:pPr>
        <w:widowControl/>
        <w:jc w:val="left"/>
        <w:rPr>
          <w:rFonts w:ascii="仿宋_GB2312" w:hAnsi="宋体" w:eastAsia="仿宋_GB2312"/>
          <w:sz w:val="32"/>
          <w:szCs w:val="32"/>
          <w:u w:val="single"/>
        </w:rPr>
      </w:pPr>
      <w:r>
        <w:rPr>
          <w:rFonts w:hint="eastAsia" w:ascii="仿宋_GB2312" w:hAnsi="宋体" w:eastAsia="仿宋_GB2312"/>
          <w:sz w:val="32"/>
          <w:szCs w:val="32"/>
        </w:rPr>
        <w:t>（1）</w:t>
      </w:r>
      <w:r>
        <w:rPr>
          <w:rFonts w:hint="eastAsia" w:ascii="仿宋_GB2312" w:hAnsi="宋体" w:eastAsia="仿宋_GB2312"/>
          <w:sz w:val="32"/>
          <w:szCs w:val="32"/>
          <w:u w:val="single"/>
        </w:rPr>
        <w:t xml:space="preserve"> 协助乙方现场勘察、采样；                                </w:t>
      </w:r>
    </w:p>
    <w:p>
      <w:pPr>
        <w:widowControl/>
        <w:ind w:left="160" w:hanging="160" w:hangingChars="50"/>
        <w:jc w:val="left"/>
        <w:rPr>
          <w:rFonts w:ascii="仿宋_GB2312" w:hAnsi="宋体" w:eastAsia="仿宋_GB2312"/>
          <w:sz w:val="32"/>
          <w:szCs w:val="32"/>
          <w:u w:val="single"/>
        </w:rPr>
      </w:pPr>
      <w:r>
        <w:rPr>
          <w:rFonts w:hint="eastAsia" w:ascii="仿宋_GB2312" w:hAnsi="宋体" w:eastAsia="仿宋_GB2312"/>
          <w:sz w:val="32"/>
          <w:szCs w:val="32"/>
        </w:rPr>
        <w:t>（2）</w:t>
      </w:r>
      <w:r>
        <w:rPr>
          <w:rFonts w:hint="eastAsia" w:ascii="仿宋_GB2312" w:hAnsi="宋体" w:eastAsia="仿宋_GB2312"/>
          <w:sz w:val="32"/>
          <w:szCs w:val="32"/>
          <w:u w:val="single"/>
        </w:rPr>
        <w:t xml:space="preserve"> 提供研究论证的必要条件。    </w:t>
      </w:r>
    </w:p>
    <w:p>
      <w:pPr>
        <w:widowControl/>
        <w:jc w:val="left"/>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、其他：根据工作需要确定。</w:t>
      </w:r>
    </w:p>
    <w:p>
      <w:pPr>
        <w:widowControl/>
        <w:jc w:val="left"/>
        <w:rPr>
          <w:rFonts w:ascii="仿宋_GB2312" w:hAnsi="宋体" w:eastAsia="仿宋_GB2312"/>
          <w:sz w:val="32"/>
          <w:szCs w:val="32"/>
        </w:rPr>
      </w:pPr>
      <w:r>
        <w:rPr>
          <w:rFonts w:hint="eastAsia" w:ascii="仿宋_GB2312" w:hAnsi="宋体" w:eastAsia="仿宋_GB2312"/>
          <w:b/>
          <w:sz w:val="32"/>
          <w:szCs w:val="32"/>
        </w:rPr>
        <w:t>第四条</w:t>
      </w:r>
      <w:r>
        <w:rPr>
          <w:rFonts w:hint="eastAsia" w:ascii="仿宋_GB2312" w:hAnsi="宋体" w:eastAsia="仿宋_GB2312"/>
          <w:sz w:val="32"/>
          <w:szCs w:val="32"/>
        </w:rPr>
        <w:t>技术服务费及支付方式</w:t>
      </w:r>
    </w:p>
    <w:p>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甲乙方双方协商确定技术服务报酬，不得过高或过低收费标准，不得扰乱技术服务市场秩序。为保证技术服务工作顺利进行，甲方必须按合同约定支付技术服务报酬。</w:t>
      </w:r>
    </w:p>
    <w:p>
      <w:pPr>
        <w:widowControl/>
        <w:jc w:val="left"/>
        <w:rPr>
          <w:rFonts w:ascii="仿宋_GB2312" w:hAnsi="宋体" w:eastAsia="仿宋_GB2312"/>
          <w:sz w:val="32"/>
          <w:szCs w:val="32"/>
        </w:rPr>
      </w:pPr>
      <w:r>
        <w:rPr>
          <w:rFonts w:hint="eastAsia" w:ascii="仿宋_GB2312" w:hAnsi="宋体" w:eastAsia="仿宋_GB2312"/>
          <w:sz w:val="32"/>
          <w:szCs w:val="32"/>
        </w:rPr>
        <w:t>1、本项目费用总额为：大写：贰仟元整，小写：20</w:t>
      </w:r>
      <w:r>
        <w:rPr>
          <w:rFonts w:ascii="仿宋_GB2312" w:hAnsi="宋体" w:eastAsia="仿宋_GB2312"/>
          <w:sz w:val="32"/>
          <w:szCs w:val="32"/>
        </w:rPr>
        <w:t>00</w:t>
      </w:r>
      <w:r>
        <w:rPr>
          <w:rFonts w:hint="eastAsia" w:ascii="仿宋_GB2312" w:hAnsi="宋体" w:eastAsia="仿宋_GB2312"/>
          <w:sz w:val="32"/>
          <w:szCs w:val="32"/>
        </w:rPr>
        <w:t>.00元。</w:t>
      </w:r>
    </w:p>
    <w:p>
      <w:pPr>
        <w:widowControl/>
        <w:jc w:val="left"/>
        <w:rPr>
          <w:rFonts w:ascii="仿宋_GB2312" w:hAnsi="宋体" w:eastAsia="仿宋_GB2312"/>
          <w:sz w:val="32"/>
          <w:szCs w:val="32"/>
        </w:rPr>
      </w:pPr>
      <w:r>
        <w:rPr>
          <w:rFonts w:hint="eastAsia" w:ascii="仿宋_GB2312" w:hAnsi="宋体" w:eastAsia="仿宋_GB2312"/>
          <w:sz w:val="32"/>
          <w:szCs w:val="32"/>
        </w:rPr>
        <w:t>2、费用由甲方支付。</w:t>
      </w:r>
    </w:p>
    <w:p>
      <w:pPr>
        <w:widowControl/>
        <w:jc w:val="left"/>
        <w:rPr>
          <w:rFonts w:ascii="仿宋_GB2312" w:hAnsi="宋体" w:eastAsia="仿宋_GB2312"/>
          <w:sz w:val="32"/>
          <w:szCs w:val="32"/>
        </w:rPr>
      </w:pPr>
      <w:r>
        <w:rPr>
          <w:rFonts w:hint="eastAsia" w:ascii="仿宋_GB2312" w:hAnsi="宋体" w:eastAsia="仿宋_GB2312"/>
          <w:sz w:val="32"/>
          <w:szCs w:val="32"/>
        </w:rPr>
        <w:t>具体支付方式和时间如下：</w:t>
      </w:r>
    </w:p>
    <w:p>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u w:val="single"/>
        </w:rPr>
        <w:t>甲方收到检测报告和发票后，5个工作日内支付全部费用。</w:t>
      </w:r>
    </w:p>
    <w:p>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乙方开户银行名称、户名和帐号为：</w:t>
      </w:r>
    </w:p>
    <w:p>
      <w:pPr>
        <w:widowControl/>
        <w:ind w:firstLine="640" w:firstLineChars="200"/>
        <w:jc w:val="left"/>
        <w:rPr>
          <w:rFonts w:ascii="仿宋_GB2312" w:hAnsi="宋体" w:eastAsia="仿宋_GB2312" w:cs="仿宋"/>
          <w:sz w:val="32"/>
          <w:szCs w:val="32"/>
        </w:rPr>
      </w:pPr>
      <w:r>
        <w:rPr>
          <w:rFonts w:hint="eastAsia" w:ascii="仿宋_GB2312" w:hAnsi="宋体" w:eastAsia="仿宋_GB2312" w:cs="仿宋"/>
          <w:sz w:val="32"/>
          <w:szCs w:val="32"/>
        </w:rPr>
        <w:t>乙方开户行：</w:t>
      </w:r>
      <w:r>
        <w:rPr>
          <w:rFonts w:hint="eastAsia" w:ascii="仿宋" w:hAnsi="仿宋" w:eastAsia="仿宋" w:cs="仿宋"/>
          <w:sz w:val="32"/>
          <w:szCs w:val="32"/>
        </w:rPr>
        <w:t>中国建设银行股份有限公司长春朝阳支行</w:t>
      </w:r>
    </w:p>
    <w:p>
      <w:pPr>
        <w:widowControl/>
        <w:ind w:firstLine="640" w:firstLineChars="200"/>
        <w:jc w:val="left"/>
        <w:rPr>
          <w:rFonts w:ascii="仿宋_GB2312" w:hAnsi="宋体" w:eastAsia="仿宋_GB2312" w:cs="仿宋"/>
          <w:sz w:val="32"/>
          <w:szCs w:val="32"/>
        </w:rPr>
      </w:pPr>
      <w:r>
        <w:rPr>
          <w:rFonts w:hint="eastAsia" w:ascii="仿宋_GB2312" w:hAnsi="宋体" w:eastAsia="仿宋_GB2312" w:cs="仿宋"/>
          <w:sz w:val="32"/>
          <w:szCs w:val="32"/>
        </w:rPr>
        <w:t>帐户  名称：吉林省腾翼安全环境技术服务有限公司</w:t>
      </w:r>
    </w:p>
    <w:p>
      <w:pPr>
        <w:widowControl/>
        <w:ind w:firstLine="640" w:firstLineChars="200"/>
        <w:jc w:val="left"/>
        <w:rPr>
          <w:rFonts w:ascii="仿宋" w:hAnsi="仿宋" w:eastAsia="仿宋" w:cs="仿宋"/>
          <w:sz w:val="32"/>
          <w:szCs w:val="32"/>
        </w:rPr>
      </w:pPr>
      <w:r>
        <w:rPr>
          <w:rFonts w:hint="eastAsia" w:ascii="仿宋_GB2312" w:hAnsi="宋体" w:eastAsia="仿宋_GB2312" w:cs="仿宋"/>
          <w:sz w:val="32"/>
          <w:szCs w:val="32"/>
        </w:rPr>
        <w:t>帐      号：</w:t>
      </w:r>
      <w:r>
        <w:rPr>
          <w:rFonts w:hint="eastAsia" w:ascii="仿宋" w:hAnsi="仿宋" w:eastAsia="仿宋" w:cs="仿宋"/>
          <w:sz w:val="32"/>
          <w:szCs w:val="32"/>
        </w:rPr>
        <w:t>2205 0136 0300 0000 0954</w:t>
      </w:r>
    </w:p>
    <w:p>
      <w:pPr>
        <w:widowControl/>
        <w:ind w:firstLine="640" w:firstLineChars="200"/>
        <w:jc w:val="left"/>
        <w:rPr>
          <w:rFonts w:ascii="仿宋" w:hAnsi="仿宋" w:eastAsia="仿宋" w:cs="仿宋"/>
          <w:sz w:val="32"/>
          <w:szCs w:val="32"/>
        </w:rPr>
      </w:pPr>
    </w:p>
    <w:p>
      <w:pPr>
        <w:widowControl/>
        <w:numPr>
          <w:ilvl w:val="0"/>
          <w:numId w:val="1"/>
        </w:numPr>
        <w:jc w:val="left"/>
        <w:rPr>
          <w:rFonts w:ascii="仿宋_GB2312" w:hAnsi="宋体" w:eastAsia="仿宋_GB2312"/>
          <w:sz w:val="32"/>
          <w:szCs w:val="32"/>
        </w:rPr>
      </w:pPr>
      <w:r>
        <w:rPr>
          <w:rFonts w:hint="eastAsia" w:ascii="仿宋_GB2312" w:hAnsi="宋体" w:eastAsia="仿宋_GB2312"/>
          <w:sz w:val="32"/>
          <w:szCs w:val="32"/>
        </w:rPr>
        <w:t>双方应遵守的保密义务</w:t>
      </w:r>
    </w:p>
    <w:p>
      <w:pPr>
        <w:widowControl/>
        <w:jc w:val="left"/>
        <w:rPr>
          <w:rFonts w:ascii="仿宋_GB2312" w:hAnsi="宋体" w:eastAsia="仿宋_GB2312"/>
          <w:sz w:val="32"/>
          <w:szCs w:val="32"/>
        </w:rPr>
      </w:pPr>
      <w:r>
        <w:rPr>
          <w:rFonts w:hint="eastAsia" w:ascii="仿宋_GB2312" w:hAnsi="宋体" w:eastAsia="仿宋_GB2312"/>
          <w:sz w:val="32"/>
          <w:szCs w:val="32"/>
        </w:rPr>
        <w:t>甲方：</w:t>
      </w:r>
    </w:p>
    <w:p>
      <w:pPr>
        <w:widowControl/>
        <w:jc w:val="left"/>
        <w:rPr>
          <w:rFonts w:ascii="仿宋_GB2312" w:hAnsi="宋体" w:eastAsia="仿宋_GB2312"/>
          <w:sz w:val="32"/>
          <w:szCs w:val="32"/>
        </w:rPr>
      </w:pPr>
      <w:r>
        <w:rPr>
          <w:rFonts w:hint="eastAsia" w:ascii="仿宋_GB2312" w:hAnsi="宋体" w:eastAsia="仿宋_GB2312"/>
          <w:sz w:val="32"/>
          <w:szCs w:val="32"/>
        </w:rPr>
        <w:t>1、保密内容：不得将技术服务成果交与其他机构或不相关部门，不得将技术服务费用告知其他机构和企业；</w:t>
      </w:r>
    </w:p>
    <w:p>
      <w:pPr>
        <w:widowControl/>
        <w:jc w:val="left"/>
        <w:rPr>
          <w:rFonts w:ascii="仿宋_GB2312" w:hAnsi="宋体" w:eastAsia="仿宋_GB2312"/>
          <w:sz w:val="32"/>
          <w:szCs w:val="32"/>
        </w:rPr>
      </w:pPr>
      <w:r>
        <w:rPr>
          <w:rFonts w:hint="eastAsia" w:ascii="仿宋_GB2312" w:hAnsi="宋体" w:eastAsia="仿宋_GB2312"/>
          <w:sz w:val="32"/>
          <w:szCs w:val="32"/>
        </w:rPr>
        <w:t>2、涉秘人员范围：接触并持有技术服务成果或合同的人员；</w:t>
      </w:r>
    </w:p>
    <w:p>
      <w:pPr>
        <w:widowControl/>
        <w:jc w:val="left"/>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、保密期限：合同实施后三年；</w:t>
      </w:r>
    </w:p>
    <w:p>
      <w:pPr>
        <w:widowControl/>
        <w:jc w:val="left"/>
        <w:rPr>
          <w:rFonts w:ascii="仿宋_GB2312" w:hAnsi="宋体" w:eastAsia="仿宋_GB2312"/>
          <w:sz w:val="32"/>
          <w:szCs w:val="32"/>
        </w:rPr>
      </w:pPr>
      <w:r>
        <w:rPr>
          <w:rFonts w:hint="eastAsia" w:ascii="仿宋_GB2312" w:hAnsi="宋体" w:eastAsia="仿宋_GB2312"/>
          <w:sz w:val="32"/>
          <w:szCs w:val="32"/>
        </w:rPr>
        <w:t>4、泄密责任：按合同总额的20%作为补偿。</w:t>
      </w:r>
    </w:p>
    <w:p>
      <w:pPr>
        <w:widowControl/>
        <w:jc w:val="left"/>
        <w:rPr>
          <w:rFonts w:ascii="仿宋_GB2312" w:hAnsi="宋体" w:eastAsia="仿宋_GB2312"/>
          <w:sz w:val="32"/>
          <w:szCs w:val="32"/>
        </w:rPr>
      </w:pPr>
      <w:r>
        <w:rPr>
          <w:rFonts w:hint="eastAsia" w:ascii="仿宋_GB2312" w:hAnsi="宋体" w:eastAsia="仿宋_GB2312"/>
          <w:sz w:val="32"/>
          <w:szCs w:val="32"/>
        </w:rPr>
        <w:t>乙方：</w:t>
      </w:r>
    </w:p>
    <w:p>
      <w:pPr>
        <w:widowControl/>
        <w:jc w:val="left"/>
        <w:rPr>
          <w:rFonts w:ascii="仿宋_GB2312" w:hAnsi="宋体" w:eastAsia="仿宋_GB2312"/>
          <w:sz w:val="32"/>
          <w:szCs w:val="32"/>
        </w:rPr>
      </w:pPr>
      <w:r>
        <w:rPr>
          <w:rFonts w:hint="eastAsia" w:ascii="仿宋_GB2312" w:hAnsi="宋体" w:eastAsia="仿宋_GB2312"/>
          <w:sz w:val="32"/>
          <w:szCs w:val="32"/>
        </w:rPr>
        <w:t>1、保密内容：从甲方获得的所有技术资料和数据；</w:t>
      </w:r>
    </w:p>
    <w:p>
      <w:pPr>
        <w:widowControl/>
        <w:jc w:val="left"/>
        <w:outlineLvl w:val="0"/>
        <w:rPr>
          <w:rFonts w:ascii="仿宋_GB2312" w:hAnsi="宋体" w:eastAsia="仿宋_GB2312"/>
          <w:sz w:val="32"/>
          <w:szCs w:val="32"/>
        </w:rPr>
      </w:pPr>
      <w:r>
        <w:rPr>
          <w:rFonts w:hint="eastAsia" w:ascii="仿宋_GB2312" w:hAnsi="宋体" w:eastAsia="仿宋_GB2312"/>
          <w:sz w:val="32"/>
          <w:szCs w:val="32"/>
        </w:rPr>
        <w:t>2、涉秘人员范围：所有参加和涉及该项目的有关人员；</w:t>
      </w:r>
    </w:p>
    <w:p>
      <w:pPr>
        <w:widowControl/>
        <w:jc w:val="left"/>
        <w:rPr>
          <w:rFonts w:ascii="仿宋_GB2312" w:hAnsi="宋体" w:eastAsia="仿宋_GB2312"/>
          <w:sz w:val="32"/>
          <w:szCs w:val="32"/>
        </w:rPr>
      </w:pPr>
      <w:r>
        <w:rPr>
          <w:rFonts w:hint="eastAsia" w:ascii="仿宋_GB2312" w:hAnsi="宋体" w:eastAsia="仿宋_GB2312"/>
          <w:sz w:val="32"/>
          <w:szCs w:val="32"/>
        </w:rPr>
        <w:t>3、保密期限：合同实施后三年；</w:t>
      </w:r>
    </w:p>
    <w:p>
      <w:pPr>
        <w:widowControl/>
        <w:jc w:val="left"/>
        <w:rPr>
          <w:rFonts w:ascii="仿宋_GB2312" w:hAnsi="宋体" w:eastAsia="仿宋_GB2312"/>
          <w:sz w:val="32"/>
          <w:szCs w:val="32"/>
        </w:rPr>
      </w:pPr>
      <w:r>
        <w:rPr>
          <w:rFonts w:hint="eastAsia" w:ascii="仿宋_GB2312" w:hAnsi="宋体" w:eastAsia="仿宋_GB2312"/>
          <w:sz w:val="32"/>
          <w:szCs w:val="32"/>
        </w:rPr>
        <w:t>4、泄密责任：按合同总额的20%作为补偿。</w:t>
      </w:r>
    </w:p>
    <w:p>
      <w:pPr>
        <w:widowControl/>
        <w:jc w:val="left"/>
        <w:rPr>
          <w:rFonts w:ascii="仿宋_GB2312" w:hAnsi="宋体" w:eastAsia="仿宋_GB2312"/>
          <w:sz w:val="32"/>
          <w:szCs w:val="32"/>
        </w:rPr>
      </w:pPr>
      <w:r>
        <w:rPr>
          <w:rFonts w:hint="eastAsia" w:ascii="仿宋_GB2312" w:hAnsi="宋体" w:eastAsia="仿宋_GB2312"/>
          <w:b/>
          <w:sz w:val="32"/>
          <w:szCs w:val="32"/>
        </w:rPr>
        <w:t>第六条</w:t>
      </w:r>
      <w:r>
        <w:rPr>
          <w:rFonts w:hint="eastAsia" w:ascii="仿宋_GB2312" w:hAnsi="宋体" w:eastAsia="仿宋_GB2312"/>
          <w:sz w:val="32"/>
          <w:szCs w:val="32"/>
        </w:rPr>
        <w:t xml:space="preserve">  技术服务成果的验收。</w:t>
      </w:r>
    </w:p>
    <w:p>
      <w:pPr>
        <w:widowControl/>
        <w:jc w:val="left"/>
        <w:rPr>
          <w:rFonts w:ascii="仿宋_GB2312" w:hAnsi="宋体" w:eastAsia="仿宋_GB2312"/>
          <w:sz w:val="32"/>
          <w:szCs w:val="32"/>
        </w:rPr>
      </w:pPr>
      <w:r>
        <w:rPr>
          <w:rFonts w:hint="eastAsia" w:ascii="仿宋_GB2312" w:hAnsi="宋体" w:eastAsia="仿宋_GB2312"/>
          <w:sz w:val="32"/>
          <w:szCs w:val="32"/>
        </w:rPr>
        <w:t>（1）满足本行业法律、法规、标准、规范的要求。</w:t>
      </w:r>
    </w:p>
    <w:p>
      <w:pPr>
        <w:widowControl/>
        <w:jc w:val="left"/>
        <w:rPr>
          <w:rFonts w:ascii="仿宋_GB2312" w:hAnsi="宋体" w:eastAsia="仿宋_GB2312"/>
          <w:sz w:val="32"/>
          <w:szCs w:val="32"/>
        </w:rPr>
      </w:pPr>
      <w:r>
        <w:rPr>
          <w:rFonts w:hint="eastAsia" w:ascii="仿宋_GB2312" w:hAnsi="宋体" w:eastAsia="仿宋_GB2312"/>
          <w:sz w:val="32"/>
          <w:szCs w:val="32"/>
        </w:rPr>
        <w:t>（2）符合地方监督管理部门的规定；</w:t>
      </w:r>
    </w:p>
    <w:p>
      <w:pPr>
        <w:widowControl/>
        <w:jc w:val="left"/>
        <w:rPr>
          <w:rFonts w:ascii="仿宋_GB2312" w:hAnsi="宋体" w:eastAsia="仿宋_GB2312"/>
          <w:sz w:val="32"/>
          <w:szCs w:val="32"/>
        </w:rPr>
      </w:pPr>
      <w:r>
        <w:rPr>
          <w:rFonts w:hint="eastAsia" w:ascii="仿宋_GB2312" w:hAnsi="宋体" w:eastAsia="仿宋_GB2312"/>
          <w:b/>
          <w:sz w:val="32"/>
          <w:szCs w:val="32"/>
        </w:rPr>
        <w:t>第七条</w:t>
      </w:r>
      <w:r>
        <w:rPr>
          <w:rFonts w:hint="eastAsia" w:ascii="仿宋_GB2312" w:hAnsi="宋体" w:eastAsia="仿宋_GB2312"/>
          <w:sz w:val="32"/>
          <w:szCs w:val="32"/>
        </w:rPr>
        <w:t xml:space="preserve">  违约责任</w:t>
      </w:r>
    </w:p>
    <w:p>
      <w:pPr>
        <w:widowControl/>
        <w:jc w:val="left"/>
        <w:outlineLvl w:val="0"/>
        <w:rPr>
          <w:rFonts w:ascii="仿宋_GB2312" w:hAnsi="宋体" w:eastAsia="仿宋_GB2312"/>
          <w:sz w:val="32"/>
          <w:szCs w:val="32"/>
        </w:rPr>
      </w:pPr>
      <w:r>
        <w:rPr>
          <w:rFonts w:hint="eastAsia" w:ascii="仿宋_GB2312" w:hAnsi="宋体" w:eastAsia="仿宋_GB2312"/>
          <w:sz w:val="32"/>
          <w:szCs w:val="32"/>
        </w:rPr>
        <w:t>（一）甲方的违约责任</w:t>
      </w:r>
    </w:p>
    <w:p>
      <w:pPr>
        <w:widowControl/>
        <w:jc w:val="left"/>
        <w:rPr>
          <w:rFonts w:ascii="仿宋_GB2312" w:hAnsi="宋体" w:eastAsia="仿宋_GB2312"/>
          <w:sz w:val="32"/>
          <w:szCs w:val="32"/>
        </w:rPr>
      </w:pPr>
      <w:r>
        <w:rPr>
          <w:rFonts w:hint="eastAsia" w:ascii="仿宋_GB2312" w:hAnsi="宋体" w:eastAsia="仿宋_GB2312"/>
          <w:sz w:val="32"/>
          <w:szCs w:val="32"/>
        </w:rPr>
        <w:t>１、合同签定后擅自不履行合同，在乙方未开展工作的情况下应当支付合同报酬总额20％的违约金；</w:t>
      </w:r>
    </w:p>
    <w:p>
      <w:pPr>
        <w:widowControl/>
        <w:jc w:val="left"/>
        <w:rPr>
          <w:rFonts w:ascii="仿宋_GB2312" w:hAnsi="宋体" w:eastAsia="仿宋_GB2312"/>
          <w:sz w:val="32"/>
          <w:szCs w:val="32"/>
        </w:rPr>
      </w:pPr>
      <w:r>
        <w:rPr>
          <w:rFonts w:hint="eastAsia" w:ascii="仿宋_GB2312" w:hAnsi="宋体" w:eastAsia="仿宋_GB2312"/>
          <w:sz w:val="32"/>
          <w:szCs w:val="32"/>
        </w:rPr>
        <w:t xml:space="preserve">2、甲方未按照合同约定或合同签订后二个月内不提供有关技术资料、数据和工作条件，影响乙方工作质量和进度的，应当支付合同约定的全部报酬； </w:t>
      </w:r>
    </w:p>
    <w:p>
      <w:pPr>
        <w:widowControl/>
        <w:jc w:val="left"/>
        <w:rPr>
          <w:rFonts w:ascii="仿宋_GB2312" w:hAnsi="宋体" w:eastAsia="仿宋_GB2312"/>
          <w:sz w:val="32"/>
          <w:szCs w:val="32"/>
        </w:rPr>
      </w:pPr>
      <w:r>
        <w:rPr>
          <w:rFonts w:hint="eastAsia" w:ascii="仿宋_GB2312" w:hAnsi="宋体" w:eastAsia="仿宋_GB2312"/>
          <w:sz w:val="32"/>
          <w:szCs w:val="32"/>
        </w:rPr>
        <w:t>3、甲方迟延支付报酬，乙方有权拒付技术服务成果，技术</w:t>
      </w:r>
    </w:p>
    <w:p>
      <w:pPr>
        <w:widowControl/>
        <w:jc w:val="left"/>
        <w:rPr>
          <w:rFonts w:ascii="仿宋_GB2312" w:hAnsi="宋体" w:eastAsia="仿宋_GB2312"/>
          <w:sz w:val="32"/>
          <w:szCs w:val="32"/>
        </w:rPr>
      </w:pPr>
      <w:r>
        <w:rPr>
          <w:rFonts w:hint="eastAsia" w:ascii="仿宋_GB2312" w:hAnsi="宋体" w:eastAsia="仿宋_GB2312"/>
          <w:sz w:val="32"/>
          <w:szCs w:val="32"/>
        </w:rPr>
        <w:t>服务成果形成二个月后仍不支付报酬的，乙方有权解除合同，并有权向甲方索要合同约定的全额报酬。</w:t>
      </w:r>
    </w:p>
    <w:p>
      <w:pPr>
        <w:widowControl/>
        <w:jc w:val="left"/>
        <w:rPr>
          <w:rFonts w:ascii="仿宋_GB2312" w:hAnsi="宋体" w:eastAsia="仿宋_GB2312"/>
          <w:sz w:val="32"/>
          <w:szCs w:val="32"/>
        </w:rPr>
      </w:pPr>
      <w:r>
        <w:rPr>
          <w:rFonts w:hint="eastAsia" w:ascii="仿宋_GB2312" w:hAnsi="宋体" w:eastAsia="仿宋_GB2312"/>
          <w:sz w:val="32"/>
          <w:szCs w:val="32"/>
        </w:rPr>
        <w:t>4、甲方迟延或拒绝接受工作成果的，必须支付合同约定的全额报酬；</w:t>
      </w:r>
    </w:p>
    <w:p>
      <w:pPr>
        <w:widowControl/>
        <w:jc w:val="left"/>
        <w:rPr>
          <w:rFonts w:ascii="仿宋_GB2312" w:hAnsi="宋体" w:eastAsia="仿宋_GB2312"/>
          <w:sz w:val="32"/>
          <w:szCs w:val="32"/>
        </w:rPr>
      </w:pPr>
      <w:r>
        <w:rPr>
          <w:rFonts w:hint="eastAsia" w:ascii="仿宋_GB2312" w:hAnsi="宋体" w:eastAsia="仿宋_GB2312"/>
          <w:sz w:val="32"/>
          <w:szCs w:val="32"/>
        </w:rPr>
        <w:t>5、甲方违反本合同其他条款约定，应当赔偿给乙方造成的</w:t>
      </w:r>
    </w:p>
    <w:p>
      <w:pPr>
        <w:widowControl/>
        <w:jc w:val="left"/>
        <w:rPr>
          <w:rFonts w:ascii="仿宋_GB2312" w:hAnsi="宋体" w:eastAsia="仿宋_GB2312"/>
          <w:sz w:val="32"/>
          <w:szCs w:val="32"/>
        </w:rPr>
      </w:pPr>
      <w:r>
        <w:rPr>
          <w:rFonts w:hint="eastAsia" w:ascii="仿宋_GB2312" w:hAnsi="宋体" w:eastAsia="仿宋_GB2312"/>
          <w:sz w:val="32"/>
          <w:szCs w:val="32"/>
        </w:rPr>
        <w:t>损失。</w:t>
      </w:r>
    </w:p>
    <w:p>
      <w:pPr>
        <w:widowControl/>
        <w:jc w:val="left"/>
        <w:outlineLvl w:val="0"/>
        <w:rPr>
          <w:rFonts w:ascii="仿宋_GB2312" w:hAnsi="宋体" w:eastAsia="仿宋_GB2312"/>
          <w:sz w:val="32"/>
          <w:szCs w:val="32"/>
        </w:rPr>
      </w:pPr>
      <w:r>
        <w:rPr>
          <w:rFonts w:hint="eastAsia" w:ascii="仿宋_GB2312" w:hAnsi="宋体" w:eastAsia="仿宋_GB2312"/>
          <w:sz w:val="32"/>
          <w:szCs w:val="32"/>
        </w:rPr>
        <w:t>（二）乙方的违约责任</w:t>
      </w:r>
    </w:p>
    <w:p>
      <w:pPr>
        <w:widowControl/>
        <w:jc w:val="left"/>
        <w:rPr>
          <w:rFonts w:ascii="仿宋_GB2312" w:hAnsi="宋体" w:eastAsia="仿宋_GB2312"/>
          <w:sz w:val="32"/>
          <w:szCs w:val="32"/>
        </w:rPr>
      </w:pPr>
      <w:r>
        <w:rPr>
          <w:rFonts w:hint="eastAsia" w:ascii="仿宋_GB2312" w:hAnsi="宋体" w:eastAsia="仿宋_GB2312"/>
          <w:sz w:val="32"/>
          <w:szCs w:val="32"/>
        </w:rPr>
        <w:t>１、擅自不履行合同，应当支付合同报酬总额20％的违约金；</w:t>
      </w:r>
    </w:p>
    <w:p>
      <w:pPr>
        <w:widowControl/>
        <w:jc w:val="left"/>
        <w:rPr>
          <w:rFonts w:ascii="仿宋_GB2312" w:hAnsi="宋体" w:eastAsia="仿宋_GB2312"/>
          <w:sz w:val="32"/>
          <w:szCs w:val="32"/>
        </w:rPr>
      </w:pPr>
      <w:r>
        <w:rPr>
          <w:rFonts w:hint="eastAsia" w:ascii="仿宋_GB2312" w:hAnsi="宋体" w:eastAsia="仿宋_GB2312"/>
          <w:sz w:val="32"/>
          <w:szCs w:val="32"/>
        </w:rPr>
        <w:t>２、因乙方原因未按约定的期限完成工作的，应支付合同报酬总额10%的违约金；</w:t>
      </w:r>
    </w:p>
    <w:p>
      <w:pPr>
        <w:widowControl/>
        <w:jc w:val="left"/>
        <w:rPr>
          <w:rFonts w:ascii="仿宋_GB2312" w:hAnsi="宋体" w:eastAsia="仿宋_GB2312"/>
          <w:sz w:val="32"/>
          <w:szCs w:val="32"/>
        </w:rPr>
      </w:pPr>
      <w:r>
        <w:rPr>
          <w:rFonts w:hint="eastAsia" w:ascii="仿宋_GB2312" w:hAnsi="宋体" w:eastAsia="仿宋_GB2312"/>
          <w:sz w:val="32"/>
          <w:szCs w:val="32"/>
        </w:rPr>
        <w:t>3、未按技术标准完成工作的，应当负责修改或校对。</w:t>
      </w:r>
    </w:p>
    <w:p>
      <w:pPr>
        <w:widowControl/>
        <w:jc w:val="left"/>
        <w:rPr>
          <w:rFonts w:ascii="仿宋_GB2312" w:hAnsi="宋体" w:eastAsia="仿宋_GB2312"/>
          <w:sz w:val="32"/>
          <w:szCs w:val="32"/>
        </w:rPr>
      </w:pPr>
      <w:r>
        <w:rPr>
          <w:rFonts w:hint="eastAsia" w:ascii="仿宋_GB2312" w:hAnsi="宋体" w:eastAsia="仿宋_GB2312"/>
          <w:sz w:val="32"/>
          <w:szCs w:val="32"/>
        </w:rPr>
        <w:t>4、合同签订后，由于乙方自身原因二个月仍不开展工作的，乙方应返还以收取的报酬，并按合同报酬总额10％支付违约金。</w:t>
      </w:r>
    </w:p>
    <w:p>
      <w:pPr>
        <w:widowControl/>
        <w:jc w:val="left"/>
        <w:rPr>
          <w:rFonts w:ascii="仿宋_GB2312" w:hAnsi="宋体" w:eastAsia="仿宋_GB2312"/>
          <w:sz w:val="32"/>
          <w:szCs w:val="32"/>
        </w:rPr>
      </w:pPr>
      <w:r>
        <w:rPr>
          <w:rFonts w:hint="eastAsia" w:ascii="仿宋_GB2312" w:hAnsi="宋体" w:eastAsia="仿宋_GB2312"/>
          <w:sz w:val="32"/>
          <w:szCs w:val="32"/>
        </w:rPr>
        <w:t>5、乙方违反本合同其他条款约定，应当赔偿给甲方造成的损失。</w:t>
      </w:r>
    </w:p>
    <w:p>
      <w:pPr>
        <w:widowControl/>
        <w:jc w:val="left"/>
        <w:rPr>
          <w:rFonts w:ascii="仿宋_GB2312" w:hAnsi="宋体" w:eastAsia="仿宋_GB2312"/>
          <w:sz w:val="32"/>
          <w:szCs w:val="32"/>
        </w:rPr>
      </w:pPr>
      <w:r>
        <w:rPr>
          <w:rFonts w:hint="eastAsia" w:ascii="仿宋_GB2312" w:hAnsi="宋体" w:eastAsia="仿宋_GB2312"/>
          <w:b/>
          <w:sz w:val="32"/>
          <w:szCs w:val="32"/>
        </w:rPr>
        <w:t>第八条</w:t>
      </w:r>
      <w:r>
        <w:rPr>
          <w:rFonts w:hint="eastAsia" w:ascii="仿宋_GB2312" w:hAnsi="宋体" w:eastAsia="仿宋_GB2312"/>
          <w:sz w:val="32"/>
          <w:szCs w:val="32"/>
        </w:rPr>
        <w:t xml:space="preserve">  合同的变更和解除</w:t>
      </w:r>
    </w:p>
    <w:p>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本合同的变更和解除必须甲乙双方协商一致以书面形式确定方可。出现下列情况，致使本合同的履行成为不必要或不可能的，可以解除合同。</w:t>
      </w:r>
    </w:p>
    <w:p>
      <w:pPr>
        <w:widowControl/>
        <w:numPr>
          <w:ilvl w:val="0"/>
          <w:numId w:val="2"/>
        </w:numPr>
        <w:jc w:val="left"/>
        <w:rPr>
          <w:rFonts w:ascii="仿宋_GB2312" w:hAnsi="宋体" w:eastAsia="仿宋_GB2312"/>
          <w:sz w:val="32"/>
          <w:szCs w:val="32"/>
        </w:rPr>
      </w:pPr>
      <w:r>
        <w:rPr>
          <w:rFonts w:hint="eastAsia" w:ascii="仿宋_GB2312" w:hAnsi="宋体" w:eastAsia="仿宋_GB2312"/>
          <w:sz w:val="32"/>
          <w:szCs w:val="32"/>
        </w:rPr>
        <w:t>发生不可抗拒力；</w:t>
      </w:r>
    </w:p>
    <w:p>
      <w:pPr>
        <w:widowControl/>
        <w:jc w:val="left"/>
        <w:rPr>
          <w:rFonts w:ascii="仿宋_GB2312" w:hAnsi="宋体" w:eastAsia="仿宋_GB2312"/>
          <w:sz w:val="32"/>
          <w:szCs w:val="32"/>
        </w:rPr>
      </w:pPr>
      <w:r>
        <w:rPr>
          <w:rFonts w:hint="eastAsia" w:ascii="仿宋_GB2312" w:hAnsi="宋体" w:eastAsia="仿宋_GB2312"/>
          <w:sz w:val="32"/>
          <w:szCs w:val="32"/>
        </w:rPr>
        <w:t>2、任何一方违反了本合同约定的条款，如继续履行合同会使对方利益受损；</w:t>
      </w:r>
    </w:p>
    <w:p>
      <w:pPr>
        <w:widowControl/>
        <w:jc w:val="left"/>
        <w:rPr>
          <w:rFonts w:ascii="仿宋_GB2312" w:hAnsi="宋体" w:eastAsia="仿宋_GB2312"/>
          <w:sz w:val="32"/>
          <w:szCs w:val="32"/>
          <w:u w:val="single"/>
        </w:rPr>
      </w:pPr>
      <w:r>
        <w:rPr>
          <w:rFonts w:hint="eastAsia" w:ascii="仿宋_GB2312" w:hAnsi="宋体" w:eastAsia="仿宋_GB2312"/>
          <w:sz w:val="32"/>
          <w:szCs w:val="32"/>
        </w:rPr>
        <w:t>3、甲乙双方协商一致以书面形式解除合同；</w:t>
      </w:r>
    </w:p>
    <w:p>
      <w:pPr>
        <w:widowControl/>
        <w:jc w:val="left"/>
        <w:rPr>
          <w:rFonts w:ascii="仿宋_GB2312" w:hAnsi="宋体" w:eastAsia="仿宋_GB2312"/>
          <w:sz w:val="32"/>
          <w:szCs w:val="32"/>
        </w:rPr>
      </w:pPr>
      <w:r>
        <w:rPr>
          <w:rFonts w:hint="eastAsia" w:ascii="仿宋_GB2312" w:hAnsi="宋体" w:eastAsia="仿宋_GB2312"/>
          <w:b/>
          <w:sz w:val="32"/>
          <w:szCs w:val="32"/>
        </w:rPr>
        <w:t>第九条</w:t>
      </w:r>
      <w:r>
        <w:rPr>
          <w:rFonts w:hint="eastAsia" w:ascii="仿宋_GB2312" w:hAnsi="宋体" w:eastAsia="仿宋_GB2312"/>
          <w:sz w:val="32"/>
          <w:szCs w:val="32"/>
        </w:rPr>
        <w:t xml:space="preserve">  双方因履行本合同发生的争议，应尽量协商解决，协商或调节不成的，依法向人民法院起诉。</w:t>
      </w:r>
    </w:p>
    <w:p>
      <w:pPr>
        <w:widowControl/>
        <w:jc w:val="left"/>
        <w:rPr>
          <w:rFonts w:ascii="仿宋_GB2312" w:hAnsi="宋体" w:eastAsia="仿宋_GB2312"/>
          <w:sz w:val="32"/>
          <w:szCs w:val="32"/>
        </w:rPr>
      </w:pPr>
      <w:r>
        <w:rPr>
          <w:rFonts w:hint="eastAsia" w:ascii="仿宋_GB2312" w:hAnsi="宋体" w:eastAsia="仿宋_GB2312"/>
          <w:b/>
          <w:sz w:val="32"/>
          <w:szCs w:val="32"/>
        </w:rPr>
        <w:t>第十条</w:t>
      </w:r>
      <w:r>
        <w:rPr>
          <w:rFonts w:hint="eastAsia" w:ascii="仿宋_GB2312" w:hAnsi="宋体" w:eastAsia="仿宋_GB2312"/>
          <w:sz w:val="32"/>
          <w:szCs w:val="32"/>
        </w:rPr>
        <w:t xml:space="preserve">  本合同未尽事宜由甲乙双方另立补充协议，双方约定的其他事项。</w:t>
      </w:r>
    </w:p>
    <w:p>
      <w:pPr>
        <w:widowControl/>
        <w:jc w:val="left"/>
        <w:rPr>
          <w:rFonts w:ascii="仿宋_GB2312" w:hAnsi="宋体" w:eastAsia="仿宋_GB2312"/>
          <w:sz w:val="32"/>
          <w:szCs w:val="32"/>
        </w:rPr>
      </w:pPr>
      <w:r>
        <w:rPr>
          <w:rFonts w:hint="eastAsia" w:ascii="仿宋_GB2312" w:hAnsi="宋体" w:eastAsia="仿宋_GB2312"/>
          <w:b/>
          <w:sz w:val="32"/>
          <w:szCs w:val="32"/>
        </w:rPr>
        <w:t>第十一条</w:t>
      </w:r>
      <w:r>
        <w:rPr>
          <w:rFonts w:hint="eastAsia" w:ascii="仿宋_GB2312" w:hAnsi="宋体" w:eastAsia="仿宋_GB2312"/>
          <w:sz w:val="32"/>
          <w:szCs w:val="32"/>
        </w:rPr>
        <w:t xml:space="preserve">  本合同原件一式</w:t>
      </w:r>
      <w:r>
        <w:rPr>
          <w:rFonts w:hint="eastAsia" w:ascii="仿宋_GB2312" w:hAnsi="宋体" w:eastAsia="仿宋_GB2312"/>
          <w:sz w:val="32"/>
          <w:szCs w:val="32"/>
          <w:u w:val="single"/>
        </w:rPr>
        <w:t>叁</w:t>
      </w:r>
      <w:r>
        <w:rPr>
          <w:rFonts w:hint="eastAsia" w:ascii="仿宋_GB2312" w:hAnsi="宋体" w:eastAsia="仿宋_GB2312"/>
          <w:sz w:val="32"/>
          <w:szCs w:val="32"/>
        </w:rPr>
        <w:t>份，具有同等的法律效率，甲执文本原件</w:t>
      </w:r>
      <w:r>
        <w:rPr>
          <w:rFonts w:hint="eastAsia" w:ascii="仿宋_GB2312" w:hAnsi="宋体" w:eastAsia="仿宋_GB2312"/>
          <w:sz w:val="32"/>
          <w:szCs w:val="32"/>
          <w:u w:val="single"/>
        </w:rPr>
        <w:t xml:space="preserve"> 壹 </w:t>
      </w:r>
      <w:r>
        <w:rPr>
          <w:rFonts w:hint="eastAsia" w:ascii="仿宋_GB2312" w:hAnsi="宋体" w:eastAsia="仿宋_GB2312"/>
          <w:sz w:val="32"/>
          <w:szCs w:val="32"/>
        </w:rPr>
        <w:t>份、乙双方各执文本的原件</w:t>
      </w:r>
      <w:r>
        <w:rPr>
          <w:rFonts w:hint="eastAsia" w:ascii="仿宋_GB2312" w:hAnsi="宋体" w:eastAsia="仿宋_GB2312"/>
          <w:sz w:val="32"/>
          <w:szCs w:val="32"/>
          <w:u w:val="single"/>
        </w:rPr>
        <w:t>贰</w:t>
      </w:r>
      <w:r>
        <w:rPr>
          <w:rFonts w:hint="eastAsia" w:ascii="仿宋_GB2312" w:hAnsi="宋体" w:eastAsia="仿宋_GB2312"/>
          <w:sz w:val="32"/>
          <w:szCs w:val="32"/>
        </w:rPr>
        <w:t>份。</w:t>
      </w:r>
    </w:p>
    <w:p>
      <w:pPr>
        <w:widowControl/>
        <w:jc w:val="left"/>
        <w:rPr>
          <w:rFonts w:ascii="仿宋_GB2312" w:hAnsi="宋体" w:eastAsia="仿宋_GB2312"/>
          <w:sz w:val="32"/>
          <w:szCs w:val="32"/>
        </w:rPr>
      </w:pPr>
      <w:r>
        <w:rPr>
          <w:rFonts w:hint="eastAsia" w:ascii="仿宋_GB2312" w:hAnsi="宋体" w:eastAsia="仿宋_GB2312"/>
          <w:b/>
          <w:sz w:val="32"/>
          <w:szCs w:val="32"/>
        </w:rPr>
        <w:t>第十二条</w:t>
      </w:r>
      <w:r>
        <w:rPr>
          <w:rFonts w:hint="eastAsia" w:ascii="仿宋_GB2312" w:hAnsi="宋体" w:eastAsia="仿宋_GB2312"/>
          <w:sz w:val="32"/>
          <w:szCs w:val="32"/>
        </w:rPr>
        <w:t xml:space="preserve">  本合同经甲乙双方签字盖</w:t>
      </w:r>
      <w:bookmarkStart w:id="0" w:name="_GoBack"/>
      <w:bookmarkEnd w:id="0"/>
      <w:r>
        <w:rPr>
          <w:rFonts w:hint="eastAsia" w:ascii="仿宋_GB2312" w:hAnsi="宋体" w:eastAsia="仿宋_GB2312"/>
          <w:sz w:val="32"/>
          <w:szCs w:val="32"/>
        </w:rPr>
        <w:t>章后生效。</w:t>
      </w: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r>
        <w:rPr>
          <w:rFonts w:hint="eastAsia" w:ascii="仿宋_GB2312" w:hAnsi="宋体" w:eastAsia="仿宋_GB2312"/>
          <w:sz w:val="32"/>
          <w:szCs w:val="32"/>
        </w:rPr>
        <w:t>甲方：（盖章）</w:t>
      </w: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r>
        <w:rPr>
          <w:rFonts w:hint="eastAsia" w:ascii="仿宋_GB2312" w:hAnsi="宋体" w:eastAsia="仿宋_GB2312"/>
          <w:sz w:val="32"/>
          <w:szCs w:val="32"/>
        </w:rPr>
        <w:t>法定代表人（或委托代理人）：</w:t>
      </w: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r>
        <w:rPr>
          <w:rFonts w:hint="eastAsia" w:ascii="仿宋_GB2312" w:hAnsi="宋体" w:eastAsia="仿宋_GB2312"/>
          <w:sz w:val="32"/>
          <w:szCs w:val="32"/>
        </w:rPr>
        <w:t>签定日期：    年  月  日</w:t>
      </w: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r>
        <w:rPr>
          <w:rFonts w:hint="eastAsia" w:ascii="仿宋_GB2312" w:hAnsi="宋体" w:eastAsia="仿宋_GB2312"/>
          <w:sz w:val="32"/>
          <w:szCs w:val="32"/>
        </w:rPr>
        <w:t>乙方：（盖章）</w:t>
      </w: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r>
        <w:rPr>
          <w:rFonts w:hint="eastAsia" w:ascii="仿宋_GB2312" w:hAnsi="宋体" w:eastAsia="仿宋_GB2312"/>
          <w:sz w:val="32"/>
          <w:szCs w:val="32"/>
        </w:rPr>
        <w:t>法定代表人（或委托代理人）：</w:t>
      </w: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r>
        <w:rPr>
          <w:rFonts w:hint="eastAsia" w:ascii="仿宋_GB2312" w:hAnsi="宋体" w:eastAsia="仿宋_GB2312"/>
          <w:sz w:val="32"/>
          <w:szCs w:val="32"/>
        </w:rPr>
        <w:t>签定日期：    年    月   日</w:t>
      </w:r>
    </w:p>
    <w:p>
      <w:pPr>
        <w:widowControl/>
        <w:jc w:val="left"/>
        <w:rPr>
          <w:rFonts w:ascii="仿宋_GB2312" w:hAnsi="宋体" w:eastAsia="仿宋_GB2312"/>
          <w:sz w:val="32"/>
          <w:szCs w:val="32"/>
        </w:rPr>
      </w:pPr>
    </w:p>
    <w:p>
      <w:pPr>
        <w:widowControl/>
        <w:jc w:val="left"/>
        <w:rPr>
          <w:rFonts w:ascii="仿宋_GB2312" w:hAnsi="宋体" w:eastAsia="仿宋_GB2312"/>
          <w:sz w:val="32"/>
          <w:szCs w:val="32"/>
        </w:rPr>
      </w:pPr>
    </w:p>
    <w:sectPr>
      <w:headerReference r:id="rId5" w:type="default"/>
      <w:footerReference r:id="rId6" w:type="default"/>
      <w:pgSz w:w="11906" w:h="16838"/>
      <w:pgMar w:top="1440" w:right="1800" w:bottom="1440" w:left="1800" w:header="851" w:footer="992"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20"/>
      <w:ind w:left="3885" w:right="357" w:hanging="3900" w:hangingChars="1850"/>
      <w:rPr>
        <w:rFonts w:ascii="黑体" w:hAnsi="微软雅黑" w:eastAsia="黑体" w:cs="微软雅黑"/>
        <w:b/>
        <w:sz w:val="21"/>
        <w:szCs w:val="21"/>
      </w:rPr>
    </w:pPr>
    <w:r>
      <w:rPr>
        <w:rFonts w:ascii="黑体" w:eastAsia="黑体"/>
        <w:b/>
        <w:sz w:val="21"/>
        <w:szCs w:val="21"/>
      </w:rPr>
      <w:pict>
        <v:line id="直接连接符 2" o:spid="_x0000_s4098" o:spt="20" style="position:absolute;left:0pt;margin-left:0pt;margin-top:1.1pt;height:0.05pt;width:416.15pt;z-index:25166540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6N0gEAAGIDAAAOAAAAZHJzL2Uyb0RvYy54bWysU82O0zAQviPxDpbvNGlLdrtR0z20Wi4r&#10;qLTwAK7jJBb+k8fbpC/BCyBxgxNH7rwNy2MwdtouCzfEZWR7vvk83+fx8nrQiuyFB2lNRaeTnBJh&#10;uK2laSv67u3NiwUlEJipmbJGVPQggF6vnj9b9q4UM9tZVQtPkMRA2buKdiG4MsuAd0IzmFgnDCYb&#10;6zULuPVtVnvWI7tW2SzPL7Le+tp5ywUAnm7GJF0l/qYRPLxpGhCBqIpibyFFn+Iuxmy1ZGXrmesk&#10;P7bB/qELzaTBS89UGxYYuffyLyotubdgmzDhVme2aSQXSQOqmeZ/qLnrmBNJC5oD7mwT/D9a/nq/&#10;9UTWFX05zdEgwzS+0sPHbz8+fP75/RPGh69fyCz61DsoEb42Wx+V8sHcuVvL3wPmsifJuAE3wobG&#10;6whHqWRIvh/OvoshEI6HxWxRTPOCEo65i3kRb8tYeSp1HsIrYTWJi4oqaaIprGT7Wwgj9ASJx8qQ&#10;HkexWFxGRoZD1SgWcKkdygTTpmKwStY3UqlYAr7drZUne4Zjcjm/Wq/nxx6ewOItGwbdiEupcYC8&#10;vTf12IkyRzdGA6IVO1sftv7kEj5kUnccujgpv+9T9ePXWP0CAAD//wMAUEsDBBQABgAIAAAAIQC2&#10;5zv71gAAAAQBAAAPAAAAZHJzL2Rvd25yZXYueG1sTI/BasMwEETvhf6D2EJvjRwZinEsh6bQS25N&#10;A71upI1taklGUhL177s9tcdhhpk33ba4WVwppil4DetVBYK8CXbyg4bjx9tTAyJl9Bbn4EnDNyXY&#10;9vd3HbY23Pw7XQ95EFziU4saxpyXVspkRnKYVmEhz945RIeZZRykjXjjcjdLVVXP0uHkeWHEhV5H&#10;Ml+Hi9NgYjp/lmPZN8Ui7fYqGkVR68eH8rIBkankvzD84jM69Mx0Chdvk5g18JGsQSkQbDa1qkGc&#10;WNcg+07+h+9/AAAA//8DAFBLAQItABQABgAIAAAAIQC2gziS/gAAAOEBAAATAAAAAAAAAAAAAAAA&#10;AAAAAABbQ29udGVudF9UeXBlc10ueG1sUEsBAi0AFAAGAAgAAAAhADj9If/WAAAAlAEAAAsAAAAA&#10;AAAAAAAAAAAALwEAAF9yZWxzLy5yZWxzUEsBAi0AFAAGAAgAAAAhAMlUro3SAQAAYgMAAA4AAAAA&#10;AAAAAAAAAAAALgIAAGRycy9lMm9Eb2MueG1sUEsBAi0AFAAGAAgAAAAhALbnO/vWAAAABAEAAA8A&#10;AAAAAAAAAAAAAAAALAQAAGRycy9kb3ducmV2LnhtbFBLBQYAAAAABAAEAPMAAAAvBQAAAAA=&#10;">
          <v:path arrowok="t"/>
          <v:fill focussize="0,0"/>
          <v:stroke weight="1.25pt" color="#739CC3"/>
          <v:imagedata o:title=""/>
          <o:lock v:ext="edit"/>
        </v:line>
      </w:pict>
    </w:r>
    <w:r>
      <w:rPr>
        <w:rFonts w:hint="eastAsia" w:ascii="黑体" w:hAnsi="微软雅黑" w:eastAsia="黑体" w:cs="微软雅黑"/>
        <w:b/>
        <w:bCs/>
        <w:i/>
        <w:iCs/>
        <w:sz w:val="21"/>
        <w:szCs w:val="21"/>
      </w:rPr>
      <w:t>以信誉</w:t>
    </w:r>
    <w:r>
      <w:rPr>
        <w:rFonts w:ascii="黑体" w:hAnsi="微软雅黑" w:eastAsia="黑体" w:cs="微软雅黑"/>
        <w:b/>
        <w:bCs/>
        <w:i/>
        <w:iCs/>
        <w:sz w:val="21"/>
        <w:szCs w:val="21"/>
      </w:rPr>
      <w:t>开发市场</w:t>
    </w:r>
    <w:r>
      <w:rPr>
        <w:rFonts w:hint="eastAsia" w:ascii="黑体" w:hAnsi="微软雅黑" w:eastAsia="黑体" w:cs="微软雅黑"/>
        <w:b/>
        <w:bCs/>
        <w:iCs/>
        <w:sz w:val="21"/>
        <w:szCs w:val="21"/>
      </w:rPr>
      <w:t>以</w:t>
    </w:r>
    <w:r>
      <w:rPr>
        <w:rFonts w:ascii="黑体" w:hAnsi="微软雅黑" w:eastAsia="黑体" w:cs="微软雅黑"/>
        <w:b/>
        <w:bCs/>
        <w:iCs/>
        <w:sz w:val="21"/>
        <w:szCs w:val="21"/>
      </w:rPr>
      <w:t>质量占领</w:t>
    </w:r>
    <w:r>
      <w:rPr>
        <w:rFonts w:hint="eastAsia" w:ascii="黑体" w:hAnsi="微软雅黑" w:eastAsia="黑体" w:cs="微软雅黑"/>
        <w:b/>
        <w:bCs/>
        <w:iCs/>
        <w:sz w:val="21"/>
        <w:szCs w:val="21"/>
      </w:rPr>
      <w:t>市场 以</w:t>
    </w:r>
    <w:r>
      <w:rPr>
        <w:rFonts w:ascii="黑体" w:hAnsi="微软雅黑" w:eastAsia="黑体" w:cs="微软雅黑"/>
        <w:b/>
        <w:bCs/>
        <w:iCs/>
        <w:sz w:val="21"/>
        <w:szCs w:val="21"/>
      </w:rPr>
      <w:t>服务捍卫市场</w:t>
    </w:r>
    <w:r>
      <w:rPr>
        <w:rFonts w:hint="eastAsia" w:ascii="黑体" w:hAnsi="微软雅黑" w:eastAsia="黑体" w:cs="微软雅黑"/>
        <w:b/>
        <w:bCs/>
        <w:iCs/>
        <w:sz w:val="21"/>
        <w:szCs w:val="21"/>
      </w:rPr>
      <w:t>以</w:t>
    </w:r>
    <w:r>
      <w:rPr>
        <w:rFonts w:ascii="黑体" w:hAnsi="微软雅黑" w:eastAsia="黑体" w:cs="微软雅黑"/>
        <w:b/>
        <w:bCs/>
        <w:iCs/>
        <w:sz w:val="21"/>
        <w:szCs w:val="21"/>
      </w:rPr>
      <w:t xml:space="preserve">人才开拓市场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077" w:y="86"/>
      <w:rPr>
        <w:rStyle w:val="8"/>
      </w:rPr>
    </w:pPr>
    <w:r>
      <w:rPr>
        <w:rStyle w:val="8"/>
        <w:b/>
        <w:bCs/>
      </w:rPr>
      <w:fldChar w:fldCharType="begin"/>
    </w:r>
    <w:r>
      <w:rPr>
        <w:rStyle w:val="8"/>
        <w:b/>
        <w:bCs/>
      </w:rPr>
      <w:instrText xml:space="preserve">PAGE  </w:instrText>
    </w:r>
    <w:r>
      <w:rPr>
        <w:rStyle w:val="8"/>
        <w:b/>
        <w:bCs/>
      </w:rPr>
      <w:fldChar w:fldCharType="separate"/>
    </w:r>
    <w:r>
      <w:rPr>
        <w:rStyle w:val="8"/>
        <w:rFonts w:hint="eastAsia"/>
        <w:b/>
        <w:bCs/>
      </w:rPr>
      <w:t>３</w:t>
    </w:r>
    <w:r>
      <w:rPr>
        <w:rStyle w:val="8"/>
        <w:b/>
        <w:bCs/>
      </w:rPr>
      <w:fldChar w:fldCharType="end"/>
    </w:r>
  </w:p>
  <w:p>
    <w:pPr>
      <w:pStyle w:val="4"/>
      <w:ind w:right="360"/>
      <w:jc w:val="center"/>
      <w:rPr>
        <w:rFonts w:ascii="微软雅黑" w:hAnsi="微软雅黑" w:eastAsia="微软雅黑"/>
        <w:b/>
        <w:bCs/>
        <w:spacing w:val="6"/>
      </w:rPr>
    </w:pPr>
    <w:r>
      <w:rPr>
        <w:rFonts w:ascii="Times New Roman" w:hAnsi="Times New Roman"/>
      </w:rPr>
      <w:pict>
        <v:line id="4100" o:spid="_x0000_s4100" o:spt="20" style="position:absolute;left:0pt;margin-left:-7.15pt;margin-top:-2.2pt;height:0.05pt;width:425.2pt;z-index:251667456;mso-width-relative:page;mso-height-relative:page;" stroked="t" coordsize="21600,21600" o:gfxdata="UEsDBAoAAAAAAIdO4kAAAAAAAAAAAAAAAAAEAAAAZHJzL1BLAwQUAAAACACHTuJAEQzm/NQAAAAJ&#10;AQAADwAAAGRycy9kb3ducmV2LnhtbE2Py2rDMBBF94X+g5hAd4n8IhjXciCFbrJrGuh2Ik1sU0sy&#10;kpK4f9/Jqt3N43DnTLtb7CRuFOLonYJ8k4Egp70ZXa/g9Pm+rkHEhM7g5B0p+KEIu+75qcXG+Lv7&#10;oNsx9YJDXGxQwZDS3EgZ9UAW48bP5Hh38cFi4jb00gS8c7idZJFlW2lxdHxhwJneBtLfx6tVoEO8&#10;fC2n5VAvBml/KIIuKCj1ssqzVxCJlvQHw0Of1aFjp7O/OhPFpGCdVyWjXFQVCAbqcpuDOD8GJciu&#10;lf8/6H4BUEsDBBQAAAAIAIdO4kD89MI13QEAANsDAAAOAAAAZHJzL2Uyb0RvYy54bWytU02P2jAQ&#10;vVfqf7B8LwkL7G4jwh6g20vVIrX7AwbbIZb8JY8h8O87dijbbi8c9pKM5+N53pvx8ulkDTuqiNq7&#10;lk8nNWfKCS+127f85dfzp0fOMIGTYLxTLT8r5E+rjx+WQ2jUne+9kSoyAnHYDKHlfUqhqSoUvbKA&#10;Ex+Uo2Dno4VEx7ivZISB0K2p7ur6vhp8lCF6oRDJuxmD/IIYbwH0XaeF2nhxsMqlETUqA4koYa8D&#10;8lXptuuUSD+6DlVipuXENJUvXUL2Ln+r1RKafYTQa3FpAW5p4Q0nC9rRpVeoDSRgh6j/g7JaRI++&#10;SxPhbTUSKYoQi2n9RpufPQRVuJDUGK6i4/vBiu/HbWRatnw+rUkUB5ZmXmySZgjYUMbabePlhGEb&#10;M89TF23+EwN2KnKer3KqU2KCnIt5XddzAhUUu5/Ns9jVa2mImL4qb1k2Wm60y1yhgeM3TGPqn5Ts&#10;No4NtK+Lx4cFIQJtXkcTJ9MG6h7dvhSjN1o+a2NyCcb9bm0iOwJN/2H2eb2eXXr4Jy3fsgHsx7wS&#10;Gvci+oOT1Ak0vQL5xUmWzoHkcfQweO7GKsmZUfSOslUyE2hzSyYJYRzpkSUeRc3Wzstz0br4aeZF&#10;sct+5qX6+1yqX9/k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DOb81AAAAAkBAAAPAAAAAAAA&#10;AAEAIAAAACIAAABkcnMvZG93bnJldi54bWxQSwECFAAUAAAACACHTuJA/PTCNd0BAADbAwAADgAA&#10;AAAAAAABACAAAAAjAQAAZHJzL2Uyb0RvYy54bWxQSwUGAAAAAAYABgBZAQAAcgUAAAAA&#10;">
          <v:path arrowok="t"/>
          <v:fill focussize="0,0"/>
          <v:stroke weight="1.25pt" color="#739CC3"/>
          <v:imagedata o:title=""/>
          <o:lock v:ext="edit"/>
        </v:line>
      </w:pict>
    </w:r>
    <w:r>
      <w:rPr>
        <w:rFonts w:hint="eastAsia" w:ascii="微软雅黑" w:hAnsi="微软雅黑" w:eastAsia="微软雅黑" w:cs="微软雅黑"/>
        <w:b/>
        <w:bCs/>
        <w:spacing w:val="6"/>
      </w:rPr>
      <w:t>以信誉开发市场</w:t>
    </w:r>
    <w:r>
      <w:rPr>
        <w:rFonts w:ascii="微软雅黑" w:hAnsi="微软雅黑" w:eastAsia="微软雅黑" w:cs="微软雅黑"/>
        <w:b/>
        <w:bCs/>
        <w:spacing w:val="6"/>
      </w:rPr>
      <w:t xml:space="preserve">   </w:t>
    </w:r>
    <w:r>
      <w:rPr>
        <w:rFonts w:hint="eastAsia" w:ascii="微软雅黑" w:hAnsi="微软雅黑" w:eastAsia="微软雅黑" w:cs="微软雅黑"/>
        <w:b/>
        <w:bCs/>
        <w:spacing w:val="6"/>
      </w:rPr>
      <w:t>以质量占领市场</w:t>
    </w:r>
    <w:r>
      <w:rPr>
        <w:rFonts w:ascii="微软雅黑" w:hAnsi="微软雅黑" w:eastAsia="微软雅黑" w:cs="微软雅黑"/>
        <w:b/>
        <w:bCs/>
        <w:spacing w:val="6"/>
      </w:rPr>
      <w:t xml:space="preserve">   </w:t>
    </w:r>
    <w:r>
      <w:rPr>
        <w:rFonts w:hint="eastAsia" w:ascii="微软雅黑" w:hAnsi="微软雅黑" w:eastAsia="微软雅黑" w:cs="微软雅黑"/>
        <w:b/>
        <w:bCs/>
        <w:spacing w:val="6"/>
      </w:rPr>
      <w:t>以服务捍卫市场</w:t>
    </w:r>
    <w:r>
      <w:rPr>
        <w:rFonts w:ascii="微软雅黑" w:hAnsi="微软雅黑" w:eastAsia="微软雅黑" w:cs="微软雅黑"/>
        <w:b/>
        <w:bCs/>
        <w:spacing w:val="6"/>
      </w:rPr>
      <w:t xml:space="preserve">   </w:t>
    </w:r>
    <w:r>
      <w:rPr>
        <w:rFonts w:hint="eastAsia" w:ascii="微软雅黑" w:hAnsi="微软雅黑" w:eastAsia="微软雅黑" w:cs="微软雅黑"/>
        <w:b/>
        <w:bCs/>
        <w:spacing w:val="6"/>
      </w:rPr>
      <w:t>以人才拓展市场</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黑体" w:hAnsi="微软雅黑" w:eastAsia="黑体" w:cs="微软雅黑"/>
        <w:b/>
        <w:bCs/>
        <w:i/>
        <w:iCs/>
      </w:rPr>
    </w:pPr>
    <w:r>
      <w:rPr>
        <w:rFonts w:hint="eastAsia"/>
      </w:rPr>
      <w:drawing>
        <wp:anchor distT="0" distB="0" distL="0" distR="0" simplePos="0" relativeHeight="251660288" behindDoc="0" locked="0" layoutInCell="1" allowOverlap="1">
          <wp:simplePos x="0" y="0"/>
          <wp:positionH relativeFrom="page">
            <wp:posOffset>1143000</wp:posOffset>
          </wp:positionH>
          <wp:positionV relativeFrom="page">
            <wp:posOffset>501650</wp:posOffset>
          </wp:positionV>
          <wp:extent cx="432435" cy="402590"/>
          <wp:effectExtent l="0" t="0" r="5715" b="0"/>
          <wp:wrapNone/>
          <wp:docPr id="4097" name="图片 4"/>
          <wp:cNvGraphicFramePr/>
          <a:graphic xmlns:a="http://schemas.openxmlformats.org/drawingml/2006/main">
            <a:graphicData uri="http://schemas.openxmlformats.org/drawingml/2006/picture">
              <pic:pic xmlns:pic="http://schemas.openxmlformats.org/drawingml/2006/picture">
                <pic:nvPicPr>
                  <pic:cNvPr id="4097" name="图片 4"/>
                  <pic:cNvPicPr/>
                </pic:nvPicPr>
                <pic:blipFill>
                  <a:blip r:embed="rId1" cstate="print"/>
                  <a:srcRect/>
                  <a:stretch>
                    <a:fillRect/>
                  </a:stretch>
                </pic:blipFill>
                <pic:spPr>
                  <a:xfrm>
                    <a:off x="0" y="0"/>
                    <a:ext cx="432435" cy="402589"/>
                  </a:xfrm>
                  <a:prstGeom prst="rect">
                    <a:avLst/>
                  </a:prstGeom>
                  <a:ln>
                    <a:noFill/>
                  </a:ln>
                </pic:spPr>
              </pic:pic>
            </a:graphicData>
          </a:graphic>
        </wp:anchor>
      </w:drawing>
    </w:r>
    <w:r>
      <w:rPr>
        <w:rFonts w:hint="eastAsia" w:ascii="黑体" w:hAnsi="微软雅黑" w:eastAsia="黑体" w:cs="微软雅黑"/>
        <w:b/>
        <w:bCs/>
        <w:i/>
        <w:iCs/>
      </w:rPr>
      <w:t>与安全</w:t>
    </w:r>
    <w:r>
      <w:rPr>
        <w:rFonts w:ascii="黑体" w:hAnsi="微软雅黑" w:eastAsia="黑体" w:cs="微软雅黑"/>
        <w:b/>
        <w:bCs/>
        <w:i/>
        <w:iCs/>
      </w:rPr>
      <w:t>同行</w:t>
    </w:r>
    <w:r>
      <w:rPr>
        <w:rFonts w:hint="eastAsia" w:ascii="黑体" w:hAnsi="微软雅黑" w:eastAsia="黑体" w:cs="微软雅黑"/>
        <w:b/>
        <w:bCs/>
        <w:i/>
        <w:iCs/>
      </w:rPr>
      <w:t xml:space="preserve"> 为</w:t>
    </w:r>
    <w:r>
      <w:rPr>
        <w:rFonts w:ascii="黑体" w:hAnsi="微软雅黑" w:eastAsia="黑体" w:cs="微软雅黑"/>
        <w:b/>
        <w:bCs/>
        <w:i/>
        <w:iCs/>
      </w:rPr>
      <w:t>健康保驾</w:t>
    </w:r>
    <w:r>
      <w:rPr>
        <w:rFonts w:hint="eastAsia" w:ascii="黑体" w:hAnsi="微软雅黑" w:eastAsia="黑体" w:cs="微软雅黑"/>
        <w:b/>
        <w:bCs/>
        <w:i/>
        <w:iCs/>
      </w:rPr>
      <w:t xml:space="preserve"> 为</w:t>
    </w:r>
    <w:r>
      <w:rPr>
        <w:rFonts w:ascii="黑体" w:hAnsi="微软雅黑" w:eastAsia="黑体" w:cs="微软雅黑"/>
        <w:b/>
        <w:bCs/>
        <w:i/>
        <w:iCs/>
      </w:rPr>
      <w:t>生命护航</w:t>
    </w:r>
  </w:p>
  <w:p>
    <w:pPr>
      <w:pStyle w:val="5"/>
      <w:ind w:firstLine="1280" w:firstLineChars="400"/>
      <w:jc w:val="left"/>
      <w:rPr>
        <w:rFonts w:ascii="黑体" w:hAnsi="微软雅黑" w:eastAsia="黑体" w:cs="微软雅黑"/>
        <w:b/>
        <w:bCs/>
      </w:rPr>
    </w:pPr>
    <w:r>
      <w:rPr>
        <w:rFonts w:hint="eastAsia" w:ascii="仿宋_GB2312" w:hAnsi="宋体" w:eastAsia="仿宋_GB2312"/>
        <w:sz w:val="32"/>
        <w:szCs w:val="32"/>
      </w:rPr>
      <w:drawing>
        <wp:anchor distT="0" distB="0" distL="0" distR="0" simplePos="0" relativeHeight="251661312" behindDoc="1" locked="0" layoutInCell="1" allowOverlap="1">
          <wp:simplePos x="0" y="0"/>
          <wp:positionH relativeFrom="margin">
            <wp:align>right</wp:align>
          </wp:positionH>
          <wp:positionV relativeFrom="margin">
            <wp:posOffset>1514475</wp:posOffset>
          </wp:positionV>
          <wp:extent cx="5273675" cy="5847715"/>
          <wp:effectExtent l="0" t="0" r="0" b="0"/>
          <wp:wrapNone/>
          <wp:docPr id="4098" name="图片 6"/>
          <wp:cNvGraphicFramePr/>
          <a:graphic xmlns:a="http://schemas.openxmlformats.org/drawingml/2006/main">
            <a:graphicData uri="http://schemas.openxmlformats.org/drawingml/2006/picture">
              <pic:pic xmlns:pic="http://schemas.openxmlformats.org/drawingml/2006/picture">
                <pic:nvPicPr>
                  <pic:cNvPr id="4098" name="图片 6"/>
                  <pic:cNvPicPr/>
                </pic:nvPicPr>
                <pic:blipFill>
                  <a:blip r:embed="rId1" cstate="print">
                    <a:lum bright="70000" contrast="-70000"/>
                  </a:blip>
                  <a:srcRect/>
                  <a:stretch>
                    <a:fillRect/>
                  </a:stretch>
                </pic:blipFill>
                <pic:spPr>
                  <a:xfrm>
                    <a:off x="0" y="0"/>
                    <a:ext cx="5273675" cy="5847714"/>
                  </a:xfrm>
                  <a:prstGeom prst="rect">
                    <a:avLst/>
                  </a:prstGeom>
                  <a:ln>
                    <a:noFill/>
                  </a:ln>
                </pic:spPr>
              </pic:pic>
            </a:graphicData>
          </a:graphic>
        </wp:anchor>
      </w:drawing>
    </w:r>
    <w:r>
      <w:rPr>
        <w:rFonts w:ascii="黑体" w:hAnsi="黑体" w:eastAsia="黑体" w:cs="微软雅黑"/>
        <w:b/>
        <w:bCs/>
        <w:sz w:val="21"/>
        <w:szCs w:val="21"/>
      </w:rPr>
      <w:pict>
        <v:line id="直接连接符 3" o:spid="_x0000_s4099" o:spt="20" style="position:absolute;left:0pt;margin-left:-0.75pt;margin-top:16pt;height:0.05pt;width:416.15pt;z-index:25166438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4j1AEAAGIDAAAOAAAAZHJzL2Uyb0RvYy54bWysU81uEzEQviPxDpbvZDcJ2yarbHpIVC4V&#10;RCo8gOP1Zi38J4+b3bwEL4DEDU4cufdtKI/B2JuEttwQl5Ht+ebzfJ/Hi6teK7IXHqQ1FR2PckqE&#10;4baWZlfRD++vX80ogcBMzZQ1oqIHAfRq+fLFonOlmNjWqlp4giQGys5VtA3BlVkGvBWawcg6YTDZ&#10;WK9ZwK3fZbVnHbJrlU3y/CLrrK+dt1wA4Ol6SNJl4m8awcO7pgERiKoo9hZS9CluY8yWC1buPHOt&#10;5Mc22D90oZk0eOmZas0CI3de/kWlJfcWbBNG3OrMNo3kImlANeP8mZrbljmRtKA54M42wf+j5W/3&#10;G09kXdHX+XxOiWEaX+nh84+fn77+uv+C8eH7NzKNPnUOSoSvzMZHpbw3t+7G8o+AuexJMm7ADbC+&#10;8TrCUSrpk++Hs++iD4TjYTGZFeO8oIRj7mJaxNsyVp5KnYfwRlhN4qKiSppoCivZ/gbCAD1B4rEy&#10;pMNRLGaXkZHhUDWKBVxqhzLB7FIxWCXra6lULAG/266UJ3uGY3I5na9WSTH28AQWb1kzaAdcSg0D&#10;5O2dqYdOlDm6MRgQrdja+rDxJ5fwIZO649DFSXm8T9V/vsbyNwAAAP//AwBQSwMEFAAGAAgAAAAh&#10;AB1ktp/aAAAACAEAAA8AAABkcnMvZG93bnJldi54bWxMj8FOwzAQRO9I/IO1lbi1TlKBohCnKkhc&#10;eqNU6tW1t0lEvI5stzV/z/YEx50Zzc5rN9lN4oohjp4UlKsCBJLxdqReweHrY1mDiEmT1ZMnVPCD&#10;ETbd40OrG+tv9InXfeoFl1BstIIhpbmRMpoBnY4rPyOxd/bB6cRn6KUN+sblbpJVUbxIp0fiD4Oe&#10;8X1A872/OAUmxPMxH/Kuzlbj264KpsKg1NMib19BJMzpLwz3+TwdOt508heyUUwKluUzJxWsK0Zi&#10;v14XjHK6CyXIrpX/AbpfAAAA//8DAFBLAQItABQABgAIAAAAIQC2gziS/gAAAOEBAAATAAAAAAAA&#10;AAAAAAAAAAAAAABbQ29udGVudF9UeXBlc10ueG1sUEsBAi0AFAAGAAgAAAAhADj9If/WAAAAlAEA&#10;AAsAAAAAAAAAAAAAAAAALwEAAF9yZWxzLy5yZWxzUEsBAi0AFAAGAAgAAAAhALWjHiPUAQAAYgMA&#10;AA4AAAAAAAAAAAAAAAAALgIAAGRycy9lMm9Eb2MueG1sUEsBAi0AFAAGAAgAAAAhAB1ktp/aAAAA&#10;CAEAAA8AAAAAAAAAAAAAAAAALgQAAGRycy9kb3ducmV2LnhtbFBLBQYAAAAABAAEAPMAAAA1BQAA&#10;AAA=&#10;">
          <v:path arrowok="t"/>
          <v:fill focussize="0,0"/>
          <v:stroke weight="1.25pt" color="#739CC3"/>
          <v:imagedata o:title=""/>
          <o:lock v:ext="edit"/>
        </v:line>
      </w:pict>
    </w:r>
    <w:r>
      <w:rPr>
        <w:rFonts w:hint="eastAsia" w:ascii="黑体" w:hAnsi="黑体" w:eastAsia="黑体" w:cs="微软雅黑"/>
        <w:b/>
        <w:bCs/>
      </w:rPr>
      <w:t xml:space="preserve">吉林省腾翼安全环境技术服务有限公司 </w:t>
    </w:r>
    <w:r>
      <w:rPr>
        <w:rFonts w:ascii="黑体" w:hAnsi="黑体" w:eastAsia="黑体" w:cs="仿宋"/>
        <w:b/>
        <w:color w:val="000000"/>
        <w:szCs w:val="21"/>
      </w:rPr>
      <w:t>Q/JLTY</w:t>
    </w:r>
    <w:r>
      <w:rPr>
        <w:rFonts w:hint="eastAsia" w:ascii="微软雅黑" w:hAnsi="微软雅黑" w:eastAsia="微软雅黑" w:cs="微软雅黑"/>
        <w:b/>
        <w:color w:val="000000"/>
        <w:szCs w:val="21"/>
      </w:rPr>
      <w:t>•</w:t>
    </w:r>
    <w:r>
      <w:rPr>
        <w:rFonts w:ascii="黑体" w:hAnsi="黑体" w:eastAsia="黑体" w:cs="仿宋"/>
        <w:b/>
        <w:color w:val="000000"/>
        <w:szCs w:val="21"/>
      </w:rPr>
      <w:t>G04-[ZJ]-028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黑体" w:hAnsi="微软雅黑" w:eastAsia="黑体" w:cs="微软雅黑"/>
        <w:b/>
        <w:bCs/>
        <w:i/>
        <w:iCs/>
      </w:rPr>
    </w:pPr>
    <w:r>
      <w:rPr>
        <w:rFonts w:hint="eastAsia"/>
      </w:rPr>
      <w:drawing>
        <wp:anchor distT="0" distB="0" distL="0" distR="0" simplePos="0" relativeHeight="251662336" behindDoc="0" locked="0" layoutInCell="1" allowOverlap="1">
          <wp:simplePos x="0" y="0"/>
          <wp:positionH relativeFrom="page">
            <wp:posOffset>1143000</wp:posOffset>
          </wp:positionH>
          <wp:positionV relativeFrom="page">
            <wp:posOffset>501650</wp:posOffset>
          </wp:positionV>
          <wp:extent cx="432435" cy="402590"/>
          <wp:effectExtent l="0" t="0" r="5715" b="0"/>
          <wp:wrapNone/>
          <wp:docPr id="4101" name="图片 8"/>
          <wp:cNvGraphicFramePr/>
          <a:graphic xmlns:a="http://schemas.openxmlformats.org/drawingml/2006/main">
            <a:graphicData uri="http://schemas.openxmlformats.org/drawingml/2006/picture">
              <pic:pic xmlns:pic="http://schemas.openxmlformats.org/drawingml/2006/picture">
                <pic:nvPicPr>
                  <pic:cNvPr id="4101" name="图片 8"/>
                  <pic:cNvPicPr/>
                </pic:nvPicPr>
                <pic:blipFill>
                  <a:blip r:embed="rId1" cstate="print"/>
                  <a:srcRect/>
                  <a:stretch>
                    <a:fillRect/>
                  </a:stretch>
                </pic:blipFill>
                <pic:spPr>
                  <a:xfrm>
                    <a:off x="0" y="0"/>
                    <a:ext cx="432435" cy="402589"/>
                  </a:xfrm>
                  <a:prstGeom prst="rect">
                    <a:avLst/>
                  </a:prstGeom>
                  <a:ln>
                    <a:noFill/>
                  </a:ln>
                </pic:spPr>
              </pic:pic>
            </a:graphicData>
          </a:graphic>
        </wp:anchor>
      </w:drawing>
    </w:r>
    <w:r>
      <w:rPr>
        <w:rFonts w:hint="eastAsia" w:ascii="黑体" w:hAnsi="微软雅黑" w:eastAsia="黑体" w:cs="微软雅黑"/>
        <w:b/>
        <w:bCs/>
        <w:i/>
        <w:iCs/>
      </w:rPr>
      <w:t>与安全</w:t>
    </w:r>
    <w:r>
      <w:rPr>
        <w:rFonts w:ascii="黑体" w:hAnsi="微软雅黑" w:eastAsia="黑体" w:cs="微软雅黑"/>
        <w:b/>
        <w:bCs/>
        <w:i/>
        <w:iCs/>
      </w:rPr>
      <w:t>同行</w:t>
    </w:r>
    <w:r>
      <w:rPr>
        <w:rFonts w:hint="eastAsia" w:ascii="黑体" w:hAnsi="微软雅黑" w:eastAsia="黑体" w:cs="微软雅黑"/>
        <w:b/>
        <w:bCs/>
        <w:i/>
        <w:iCs/>
      </w:rPr>
      <w:t xml:space="preserve"> 为</w:t>
    </w:r>
    <w:r>
      <w:rPr>
        <w:rFonts w:ascii="黑体" w:hAnsi="微软雅黑" w:eastAsia="黑体" w:cs="微软雅黑"/>
        <w:b/>
        <w:bCs/>
        <w:i/>
        <w:iCs/>
      </w:rPr>
      <w:t>健康保驾</w:t>
    </w:r>
    <w:r>
      <w:rPr>
        <w:rFonts w:hint="eastAsia" w:ascii="黑体" w:hAnsi="微软雅黑" w:eastAsia="黑体" w:cs="微软雅黑"/>
        <w:b/>
        <w:bCs/>
        <w:i/>
        <w:iCs/>
      </w:rPr>
      <w:t xml:space="preserve"> 为</w:t>
    </w:r>
    <w:r>
      <w:rPr>
        <w:rFonts w:ascii="黑体" w:hAnsi="微软雅黑" w:eastAsia="黑体" w:cs="微软雅黑"/>
        <w:b/>
        <w:bCs/>
        <w:i/>
        <w:iCs/>
      </w:rPr>
      <w:t>生命护航</w:t>
    </w:r>
  </w:p>
  <w:p>
    <w:pPr>
      <w:pStyle w:val="5"/>
      <w:ind w:firstLine="1280" w:firstLineChars="400"/>
      <w:jc w:val="left"/>
      <w:rPr>
        <w:rFonts w:ascii="黑体" w:hAnsi="微软雅黑" w:eastAsia="黑体" w:cs="微软雅黑"/>
        <w:b/>
        <w:bCs/>
      </w:rPr>
    </w:pPr>
    <w:r>
      <w:rPr>
        <w:rFonts w:hint="eastAsia" w:ascii="仿宋_GB2312" w:hAnsi="宋体" w:eastAsia="仿宋_GB2312"/>
        <w:sz w:val="32"/>
        <w:szCs w:val="32"/>
      </w:rPr>
      <w:drawing>
        <wp:anchor distT="0" distB="0" distL="0" distR="0" simplePos="0" relativeHeight="251663360" behindDoc="1" locked="0" layoutInCell="1" allowOverlap="1">
          <wp:simplePos x="0" y="0"/>
          <wp:positionH relativeFrom="margin">
            <wp:align>right</wp:align>
          </wp:positionH>
          <wp:positionV relativeFrom="margin">
            <wp:posOffset>1514475</wp:posOffset>
          </wp:positionV>
          <wp:extent cx="5273675" cy="5847715"/>
          <wp:effectExtent l="0" t="0" r="0" b="0"/>
          <wp:wrapNone/>
          <wp:docPr id="4102" name="图片 9"/>
          <wp:cNvGraphicFramePr/>
          <a:graphic xmlns:a="http://schemas.openxmlformats.org/drawingml/2006/main">
            <a:graphicData uri="http://schemas.openxmlformats.org/drawingml/2006/picture">
              <pic:pic xmlns:pic="http://schemas.openxmlformats.org/drawingml/2006/picture">
                <pic:nvPicPr>
                  <pic:cNvPr id="4102" name="图片 9"/>
                  <pic:cNvPicPr/>
                </pic:nvPicPr>
                <pic:blipFill>
                  <a:blip r:embed="rId1" cstate="print">
                    <a:lum bright="70000" contrast="-70000"/>
                  </a:blip>
                  <a:srcRect/>
                  <a:stretch>
                    <a:fillRect/>
                  </a:stretch>
                </pic:blipFill>
                <pic:spPr>
                  <a:xfrm>
                    <a:off x="0" y="0"/>
                    <a:ext cx="5273675" cy="5847714"/>
                  </a:xfrm>
                  <a:prstGeom prst="rect">
                    <a:avLst/>
                  </a:prstGeom>
                  <a:ln>
                    <a:noFill/>
                  </a:ln>
                </pic:spPr>
              </pic:pic>
            </a:graphicData>
          </a:graphic>
        </wp:anchor>
      </w:drawing>
    </w:r>
    <w:r>
      <w:rPr>
        <w:rFonts w:ascii="黑体" w:hAnsi="黑体" w:eastAsia="黑体" w:cs="微软雅黑"/>
        <w:b/>
        <w:bCs/>
        <w:sz w:val="21"/>
        <w:szCs w:val="21"/>
      </w:rPr>
      <w:pict>
        <v:line id="直接连接符 7" o:spid="_x0000_s4097" o:spt="20" style="position:absolute;left:0pt;margin-left:-0.75pt;margin-top:16pt;height:0.05pt;width:416.15pt;z-index:25166643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Ey0gEAAGIDAAAOAAAAZHJzL2Uyb0RvYy54bWysU82O0zAQviPxDpbvNGlLtiVquodWy2UF&#10;lRYewHWcxMJ/8nib9CV4ASRucOLInbdheQzGTltYuCEuI9vzzef5Po9X14NW5CA8SGsqOp3klAjD&#10;bS1NW9G3b26eLSmBwEzNlDWiokcB9Hr99Mmqd6WY2c6qWniCJAbK3lW0C8GVWQa8E5rBxDphMNlY&#10;r1nArW+z2rMe2bXKZnl+lfXW185bLgDwdDsm6TrxN43g4XXTgAhEVRR7Cyn6FPcxZusVK1vPXCf5&#10;qQ32D11oJg1eeqHassDIvZd/UWnJvQXbhAm3OrNNI7lIGlDNNP9DzV3HnEha0BxwF5vg/9HyV4ed&#10;J7Ku6PNpPqfEMI2v9PDh6/f3n358+4jx4ctnsog+9Q5KhG/MzkelfDB37tbyd4C57FEybsCNsKHx&#10;OsJRKhmS78eL72IIhONhMVsW07yghGPual7E2zJWnkudh/BSWE3ioqJKmmgKK9nhFsIIPUPisTKk&#10;x1EslovIyHCoGsUCLrVDmWDaVAxWyfpGKhVLwLf7jfLkwHBMFvMXm8381MMjWLxly6AbcSk1DpC3&#10;96YeO1Hm5MZoQLRib+vjzp9dwodM6k5DFyfl932q/vU11j8BAAD//wMAUEsDBBQABgAIAAAAIQAd&#10;ZLaf2gAAAAgBAAAPAAAAZHJzL2Rvd25yZXYueG1sTI/BTsMwEETvSPyDtZW4tU5SgaIQpypIXHqj&#10;VOrVtbdJRLyObLc1f8/2BMedGc3OazfZTeKKIY6eFJSrAgSS8XakXsHh62NZg4hJk9WTJ1TwgxE2&#10;3eNDqxvrb/SJ133qBZdQbLSCIaW5kTKaAZ2OKz8jsXf2wenEZ+ilDfrG5W6SVVG8SKdH4g+DnvF9&#10;QPO9vzgFJsTzMR/yrs5W49uuCqbCoNTTIm9fQSTM6S8M9/k8HTredPIXslFMCpblMycVrCtGYr9e&#10;F4xyugslyK6V/wG6XwAAAP//AwBQSwECLQAUAAYACAAAACEAtoM4kv4AAADhAQAAEwAAAAAAAAAA&#10;AAAAAAAAAAAAW0NvbnRlbnRfVHlwZXNdLnhtbFBLAQItABQABgAIAAAAIQA4/SH/1gAAAJQBAAAL&#10;AAAAAAAAAAAAAAAAAC8BAABfcmVscy8ucmVsc1BLAQItABQABgAIAAAAIQD24IEy0gEAAGIDAAAO&#10;AAAAAAAAAAAAAAAAAC4CAABkcnMvZTJvRG9jLnhtbFBLAQItABQABgAIAAAAIQAdZLaf2gAAAAgB&#10;AAAPAAAAAAAAAAAAAAAAACwEAABkcnMvZG93bnJldi54bWxQSwUGAAAAAAQABADzAAAAMwUAAAAA&#10;">
          <v:path arrowok="t"/>
          <v:fill focussize="0,0"/>
          <v:stroke weight="1.25pt" color="#739CC3"/>
          <v:imagedata o:title=""/>
          <o:lock v:ext="edit"/>
        </v:line>
      </w:pict>
    </w:r>
    <w:r>
      <w:rPr>
        <w:rFonts w:hint="eastAsia" w:ascii="黑体" w:hAnsi="黑体" w:eastAsia="黑体" w:cs="微软雅黑"/>
        <w:b/>
        <w:bCs/>
      </w:rPr>
      <w:t xml:space="preserve">吉林省腾翼安全环境技术服务有限公司 </w:t>
    </w:r>
    <w:r>
      <w:rPr>
        <w:rFonts w:ascii="黑体" w:hAnsi="黑体" w:eastAsia="黑体" w:cs="仿宋"/>
        <w:b/>
        <w:color w:val="000000"/>
        <w:szCs w:val="21"/>
      </w:rPr>
      <w:t>Q/JLTY</w:t>
    </w:r>
    <w:r>
      <w:rPr>
        <w:rFonts w:hint="eastAsia" w:ascii="微软雅黑" w:hAnsi="微软雅黑" w:eastAsia="微软雅黑" w:cs="微软雅黑"/>
        <w:b/>
        <w:color w:val="000000"/>
        <w:szCs w:val="21"/>
      </w:rPr>
      <w:t>•</w:t>
    </w:r>
    <w:r>
      <w:rPr>
        <w:rFonts w:ascii="黑体" w:hAnsi="黑体" w:eastAsia="黑体" w:cs="仿宋"/>
        <w:b/>
        <w:color w:val="000000"/>
        <w:szCs w:val="21"/>
      </w:rPr>
      <w:t>G04-[ZJ]-028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93676"/>
    <w:multiLevelType w:val="singleLevel"/>
    <w:tmpl w:val="E8D93676"/>
    <w:lvl w:ilvl="0" w:tentative="0">
      <w:start w:val="1"/>
      <w:numFmt w:val="decimal"/>
      <w:suff w:val="nothing"/>
      <w:lvlText w:val="%1、"/>
      <w:lvlJc w:val="left"/>
    </w:lvl>
  </w:abstractNum>
  <w:abstractNum w:abstractNumId="1">
    <w:nsid w:val="2AE88CDD"/>
    <w:multiLevelType w:val="singleLevel"/>
    <w:tmpl w:val="2AE88CDD"/>
    <w:lvl w:ilvl="0" w:tentative="0">
      <w:start w:val="5"/>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3NGJlYmUyYTllMTdhODJmNTQ4OGNiMzhiNzNmN2QifQ=="/>
  </w:docVars>
  <w:rsids>
    <w:rsidRoot w:val="000F766F"/>
    <w:rsid w:val="0005522F"/>
    <w:rsid w:val="00060B68"/>
    <w:rsid w:val="0008595F"/>
    <w:rsid w:val="00090A3E"/>
    <w:rsid w:val="000F766F"/>
    <w:rsid w:val="00284ACB"/>
    <w:rsid w:val="002B1BA3"/>
    <w:rsid w:val="002C1057"/>
    <w:rsid w:val="00301AA5"/>
    <w:rsid w:val="00307ABD"/>
    <w:rsid w:val="00341E26"/>
    <w:rsid w:val="004F6B4B"/>
    <w:rsid w:val="00583E8B"/>
    <w:rsid w:val="00624CE0"/>
    <w:rsid w:val="006779F0"/>
    <w:rsid w:val="006B58B9"/>
    <w:rsid w:val="006D20AE"/>
    <w:rsid w:val="007349B4"/>
    <w:rsid w:val="00767C7A"/>
    <w:rsid w:val="008613FA"/>
    <w:rsid w:val="00916A18"/>
    <w:rsid w:val="00940F83"/>
    <w:rsid w:val="00954F9E"/>
    <w:rsid w:val="009C7E84"/>
    <w:rsid w:val="00A074A9"/>
    <w:rsid w:val="00A33C88"/>
    <w:rsid w:val="00A974E7"/>
    <w:rsid w:val="00AD4E23"/>
    <w:rsid w:val="00D24B87"/>
    <w:rsid w:val="00DC1354"/>
    <w:rsid w:val="00DD1922"/>
    <w:rsid w:val="00DE0695"/>
    <w:rsid w:val="00E90926"/>
    <w:rsid w:val="00EB7B8E"/>
    <w:rsid w:val="00EF3A05"/>
    <w:rsid w:val="00F02BC3"/>
    <w:rsid w:val="00F81768"/>
    <w:rsid w:val="00FF0513"/>
    <w:rsid w:val="00FF5F36"/>
    <w:rsid w:val="03464458"/>
    <w:rsid w:val="043E2CCE"/>
    <w:rsid w:val="05BB247C"/>
    <w:rsid w:val="114C0471"/>
    <w:rsid w:val="12193BCA"/>
    <w:rsid w:val="1431308D"/>
    <w:rsid w:val="177F7EB1"/>
    <w:rsid w:val="1A313F38"/>
    <w:rsid w:val="293F5F23"/>
    <w:rsid w:val="2F2101D4"/>
    <w:rsid w:val="2F6D0D85"/>
    <w:rsid w:val="312541D4"/>
    <w:rsid w:val="40AB0497"/>
    <w:rsid w:val="40EE6ADF"/>
    <w:rsid w:val="410870C3"/>
    <w:rsid w:val="46081DF2"/>
    <w:rsid w:val="4AE07A06"/>
    <w:rsid w:val="4B4E171F"/>
    <w:rsid w:val="4D76189C"/>
    <w:rsid w:val="510A19D0"/>
    <w:rsid w:val="53210AB3"/>
    <w:rsid w:val="59ED7FD2"/>
    <w:rsid w:val="5B2D1795"/>
    <w:rsid w:val="5C0A65B1"/>
    <w:rsid w:val="5D39634F"/>
    <w:rsid w:val="64AD461C"/>
    <w:rsid w:val="667A3B35"/>
    <w:rsid w:val="67F03CBE"/>
    <w:rsid w:val="67F46580"/>
    <w:rsid w:val="7463274D"/>
    <w:rsid w:val="782433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uiPriority w:val="0"/>
    <w:rPr>
      <w:rFonts w:ascii="宋体"/>
      <w:sz w:val="18"/>
      <w:szCs w:val="18"/>
    </w:rPr>
  </w:style>
  <w:style w:type="paragraph" w:styleId="3">
    <w:name w:val="Balloon Text"/>
    <w:basedOn w:val="1"/>
    <w:link w:val="12"/>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Calibri" w:hAnsi="Calibri" w:cs="宋体"/>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rFonts w:ascii="Calibri" w:hAnsi="Calibri" w:cs="宋体"/>
      <w:sz w:val="18"/>
      <w:szCs w:val="18"/>
    </w:rPr>
  </w:style>
  <w:style w:type="character" w:styleId="8">
    <w:name w:val="page number"/>
    <w:basedOn w:val="7"/>
    <w:qFormat/>
    <w:uiPriority w:val="99"/>
  </w:style>
  <w:style w:type="character" w:customStyle="1" w:styleId="9">
    <w:name w:val="页眉 Char"/>
    <w:basedOn w:val="7"/>
    <w:link w:val="5"/>
    <w:qFormat/>
    <w:uiPriority w:val="0"/>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qFormat/>
    <w:uiPriority w:val="99"/>
    <w:rPr>
      <w:rFonts w:ascii="Times New Roman" w:hAnsi="Times New Roman" w:eastAsia="宋体" w:cs="Times New Roman"/>
      <w:sz w:val="18"/>
      <w:szCs w:val="18"/>
    </w:rPr>
  </w:style>
  <w:style w:type="character" w:customStyle="1" w:styleId="13">
    <w:name w:val="文档结构图 Char"/>
    <w:basedOn w:val="7"/>
    <w:link w:val="2"/>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74954-5BC8-45FA-87F7-B322F59BC7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418</Words>
  <Characters>2388</Characters>
  <Lines>19</Lines>
  <Paragraphs>5</Paragraphs>
  <TotalTime>5</TotalTime>
  <ScaleCrop>false</ScaleCrop>
  <LinksUpToDate>false</LinksUpToDate>
  <CharactersWithSpaces>2801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2021-12-08T05:49:00Z</dcterms:created>
  <dc:creator>Administrator</dc:creator>
  <cp:lastModifiedBy>Administrator</cp:lastModifiedBy>
  <cp:lastPrinted>2018-03-01T02:22:00Z</cp:lastPrinted>
  <dcterms:modified xsi:type="dcterms:W3CDTF">2023-06-27T07:11:49Z</dcterms:modified>
  <dc:title>技 术 服 务 合 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A02EEC10C9D4444289970A565731AA68_12</vt:lpwstr>
  </property>
</Properties>
</file>