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按照项目进202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24"/>
              </w:rPr>
              <w:t>日到济南重汽，共计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</w:rPr>
              <w:t>天。工作如下：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2023年销售预算3600万元，截止到6月份完成：1010.18万余。6月份销售额：107.17万余，回款：68.2万余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项目完成情况：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豪瀚NX已S0P阶段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产品逐步上量。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豪沃MAX车型需要增加配置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增加沟通。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统帅价格完成洽谈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已经确认待下发价格。</w:t>
            </w: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2023年7月17日星期一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1F6D6"/>
    <w:multiLevelType w:val="singleLevel"/>
    <w:tmpl w:val="2D21F6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CEC743A"/>
    <w:rsid w:val="12F44D79"/>
    <w:rsid w:val="1DA42872"/>
    <w:rsid w:val="329673C7"/>
    <w:rsid w:val="33872291"/>
    <w:rsid w:val="35276948"/>
    <w:rsid w:val="41063B40"/>
    <w:rsid w:val="414D2811"/>
    <w:rsid w:val="44240FD6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237</Characters>
  <Lines>2</Lines>
  <Paragraphs>1</Paragraphs>
  <TotalTime>211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2023-07-17T06:35:24Z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831EE238093C46D2A4451B747B72A753_12</vt:lpwstr>
  </property>
</Properties>
</file>