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44"/>
          <w:szCs w:val="44"/>
        </w:rPr>
      </w:pPr>
      <w:r>
        <w:rPr>
          <w:rFonts w:hint="eastAsia"/>
          <w:b/>
          <w:sz w:val="44"/>
          <w:szCs w:val="44"/>
        </w:rPr>
        <w:t>售后备件购销合同</w:t>
      </w:r>
    </w:p>
    <w:p>
      <w:pPr>
        <w:spacing w:line="360" w:lineRule="auto"/>
        <w:jc w:val="center"/>
        <w:rPr>
          <w:b/>
          <w:sz w:val="44"/>
          <w:szCs w:val="44"/>
        </w:rPr>
      </w:pPr>
    </w:p>
    <w:p>
      <w:pPr>
        <w:spacing w:line="360" w:lineRule="auto"/>
        <w:rPr>
          <w:sz w:val="28"/>
          <w:szCs w:val="28"/>
        </w:rPr>
      </w:pPr>
      <w:r>
        <w:rPr>
          <w:rFonts w:hint="eastAsia"/>
          <w:sz w:val="28"/>
          <w:szCs w:val="28"/>
        </w:rPr>
        <w:t>甲方：北京汽车国际发展有限公司（以下简称“甲方”）</w:t>
      </w:r>
    </w:p>
    <w:p>
      <w:pPr>
        <w:spacing w:line="360" w:lineRule="auto"/>
        <w:rPr>
          <w:sz w:val="28"/>
          <w:szCs w:val="28"/>
        </w:rPr>
      </w:pPr>
      <w:r>
        <w:rPr>
          <w:rFonts w:hint="eastAsia"/>
          <w:sz w:val="28"/>
          <w:szCs w:val="28"/>
        </w:rPr>
        <w:t>地址：</w:t>
      </w:r>
      <w:r>
        <w:rPr>
          <w:rFonts w:hint="eastAsia" w:cs="宋体"/>
          <w:sz w:val="28"/>
          <w:szCs w:val="28"/>
        </w:rPr>
        <w:t>北京市顺义区双河大街</w:t>
      </w:r>
      <w:r>
        <w:rPr>
          <w:sz w:val="28"/>
          <w:szCs w:val="28"/>
        </w:rPr>
        <w:t>99</w:t>
      </w:r>
      <w:r>
        <w:rPr>
          <w:rFonts w:hint="eastAsia" w:cs="宋体"/>
          <w:sz w:val="28"/>
          <w:szCs w:val="28"/>
        </w:rPr>
        <w:t>号院1幢2层B2-036</w:t>
      </w:r>
    </w:p>
    <w:p>
      <w:pPr>
        <w:spacing w:line="360" w:lineRule="auto"/>
        <w:rPr>
          <w:rFonts w:cs="宋体"/>
          <w:sz w:val="28"/>
          <w:szCs w:val="28"/>
        </w:rPr>
      </w:pPr>
      <w:r>
        <w:rPr>
          <w:rFonts w:hint="eastAsia" w:cs="宋体"/>
          <w:sz w:val="28"/>
          <w:szCs w:val="28"/>
        </w:rPr>
        <w:t>法定代表人：黄文炳</w:t>
      </w:r>
      <w:bookmarkStart w:id="0" w:name="_GoBack"/>
      <w:bookmarkEnd w:id="0"/>
    </w:p>
    <w:p>
      <w:pPr>
        <w:spacing w:line="360" w:lineRule="auto"/>
        <w:rPr>
          <w:sz w:val="28"/>
          <w:szCs w:val="28"/>
        </w:rPr>
      </w:pPr>
    </w:p>
    <w:p>
      <w:pPr>
        <w:spacing w:line="360" w:lineRule="auto"/>
        <w:rPr>
          <w:rFonts w:hint="eastAsia" w:eastAsia="宋体"/>
          <w:sz w:val="28"/>
          <w:szCs w:val="28"/>
          <w:lang w:eastAsia="zh-CN"/>
        </w:rPr>
      </w:pPr>
      <w:r>
        <w:rPr>
          <w:rFonts w:hint="eastAsia"/>
          <w:sz w:val="28"/>
          <w:szCs w:val="28"/>
        </w:rPr>
        <w:t>乙方</w:t>
      </w:r>
      <w:r>
        <w:rPr>
          <w:rFonts w:hint="eastAsia"/>
          <w:sz w:val="28"/>
          <w:szCs w:val="28"/>
        </w:rPr>
        <w:t>：</w:t>
      </w:r>
      <w:ins w:id="0" w:author="XuMeng" w:date="2023-08-05T15:12:40Z">
        <w:r>
          <w:rPr>
            <w:rFonts w:hint="eastAsia"/>
            <w:sz w:val="28"/>
            <w:szCs w:val="28"/>
            <w:lang w:eastAsia="zh-CN"/>
          </w:rPr>
          <w:t>河北</w:t>
        </w:r>
      </w:ins>
      <w:ins w:id="1" w:author="XuMeng" w:date="2023-08-05T15:12:46Z">
        <w:r>
          <w:rPr>
            <w:rFonts w:hint="eastAsia"/>
            <w:sz w:val="28"/>
            <w:szCs w:val="28"/>
            <w:lang w:eastAsia="zh-CN"/>
          </w:rPr>
          <w:t>光华</w:t>
        </w:r>
      </w:ins>
      <w:ins w:id="2" w:author="XuMeng" w:date="2023-08-05T15:12:48Z">
        <w:r>
          <w:rPr>
            <w:rFonts w:hint="eastAsia"/>
            <w:sz w:val="28"/>
            <w:szCs w:val="28"/>
            <w:lang w:eastAsia="zh-CN"/>
          </w:rPr>
          <w:t>荣昌</w:t>
        </w:r>
      </w:ins>
      <w:ins w:id="3" w:author="XuMeng" w:date="2023-08-05T15:12:49Z">
        <w:r>
          <w:rPr>
            <w:rFonts w:hint="eastAsia"/>
            <w:sz w:val="28"/>
            <w:szCs w:val="28"/>
            <w:lang w:eastAsia="zh-CN"/>
          </w:rPr>
          <w:t>汽车</w:t>
        </w:r>
      </w:ins>
      <w:ins w:id="4" w:author="XuMeng" w:date="2023-08-05T15:12:50Z">
        <w:r>
          <w:rPr>
            <w:rFonts w:hint="eastAsia"/>
            <w:sz w:val="28"/>
            <w:szCs w:val="28"/>
            <w:lang w:eastAsia="zh-CN"/>
          </w:rPr>
          <w:t>部件</w:t>
        </w:r>
      </w:ins>
      <w:ins w:id="5" w:author="XuMeng" w:date="2023-08-05T15:12:52Z">
        <w:r>
          <w:rPr>
            <w:rFonts w:hint="eastAsia"/>
            <w:sz w:val="28"/>
            <w:szCs w:val="28"/>
            <w:lang w:eastAsia="zh-CN"/>
          </w:rPr>
          <w:t>有限公司</w:t>
        </w:r>
      </w:ins>
    </w:p>
    <w:p>
      <w:pPr>
        <w:spacing w:line="360" w:lineRule="auto"/>
        <w:rPr>
          <w:rFonts w:hint="eastAsia" w:eastAsia="宋体"/>
          <w:sz w:val="28"/>
          <w:szCs w:val="28"/>
          <w:lang w:eastAsia="zh-CN"/>
        </w:rPr>
      </w:pPr>
      <w:r>
        <w:rPr>
          <w:rFonts w:hint="eastAsia"/>
          <w:sz w:val="28"/>
          <w:szCs w:val="28"/>
        </w:rPr>
        <w:t>地址：</w:t>
      </w:r>
      <w:ins w:id="6" w:author="XuMeng" w:date="2023-08-05T15:12:57Z">
        <w:r>
          <w:rPr>
            <w:rFonts w:hint="eastAsia"/>
            <w:sz w:val="28"/>
            <w:szCs w:val="28"/>
            <w:lang w:eastAsia="zh-CN"/>
          </w:rPr>
          <w:t>河北</w:t>
        </w:r>
      </w:ins>
      <w:ins w:id="7" w:author="XuMeng" w:date="2023-08-05T15:12:59Z">
        <w:r>
          <w:rPr>
            <w:rFonts w:hint="eastAsia"/>
            <w:sz w:val="28"/>
            <w:szCs w:val="28"/>
            <w:lang w:eastAsia="zh-CN"/>
          </w:rPr>
          <w:t>省</w:t>
        </w:r>
      </w:ins>
      <w:ins w:id="8" w:author="XuMeng" w:date="2023-08-05T15:13:03Z">
        <w:r>
          <w:rPr>
            <w:rFonts w:hint="eastAsia"/>
            <w:sz w:val="28"/>
            <w:szCs w:val="28"/>
            <w:lang w:eastAsia="zh-CN"/>
          </w:rPr>
          <w:t>黄骅市</w:t>
        </w:r>
      </w:ins>
      <w:ins w:id="9" w:author="XuMeng" w:date="2023-08-05T15:13:09Z">
        <w:r>
          <w:rPr>
            <w:rFonts w:hint="eastAsia"/>
            <w:sz w:val="28"/>
            <w:szCs w:val="28"/>
            <w:lang w:eastAsia="zh-CN"/>
          </w:rPr>
          <w:t>开发区</w:t>
        </w:r>
      </w:ins>
      <w:ins w:id="10" w:author="XuMeng" w:date="2023-08-05T15:13:11Z">
        <w:r>
          <w:rPr>
            <w:rFonts w:hint="eastAsia"/>
            <w:sz w:val="28"/>
            <w:szCs w:val="28"/>
            <w:lang w:eastAsia="zh-CN"/>
          </w:rPr>
          <w:t>泰山道</w:t>
        </w:r>
      </w:ins>
      <w:ins w:id="11" w:author="XuMeng" w:date="2023-08-05T15:13:13Z">
        <w:r>
          <w:rPr>
            <w:rFonts w:hint="eastAsia"/>
            <w:sz w:val="28"/>
            <w:szCs w:val="28"/>
            <w:lang w:eastAsia="zh-CN"/>
          </w:rPr>
          <w:t>南端</w:t>
        </w:r>
      </w:ins>
    </w:p>
    <w:p>
      <w:pPr>
        <w:spacing w:line="360" w:lineRule="auto"/>
        <w:rPr>
          <w:rFonts w:hint="eastAsia" w:eastAsia="宋体"/>
          <w:sz w:val="28"/>
          <w:szCs w:val="28"/>
          <w:lang w:eastAsia="zh-CN"/>
        </w:rPr>
      </w:pPr>
      <w:r>
        <w:rPr>
          <w:rFonts w:hint="eastAsia"/>
          <w:sz w:val="28"/>
          <w:szCs w:val="28"/>
        </w:rPr>
        <w:t>法定代表人：</w:t>
      </w:r>
      <w:ins w:id="12" w:author="XuMeng" w:date="2023-08-05T15:13:18Z">
        <w:r>
          <w:rPr>
            <w:rFonts w:hint="eastAsia"/>
            <w:sz w:val="28"/>
            <w:szCs w:val="28"/>
            <w:lang w:eastAsia="zh-CN"/>
          </w:rPr>
          <w:t>赵月强</w:t>
        </w:r>
      </w:ins>
    </w:p>
    <w:p>
      <w:pPr>
        <w:spacing w:line="360" w:lineRule="auto"/>
        <w:rPr>
          <w:sz w:val="28"/>
          <w:szCs w:val="28"/>
        </w:rPr>
      </w:pPr>
    </w:p>
    <w:p>
      <w:pPr>
        <w:spacing w:line="360" w:lineRule="auto"/>
        <w:ind w:firstLine="560" w:firstLineChars="200"/>
        <w:rPr>
          <w:sz w:val="28"/>
          <w:szCs w:val="28"/>
        </w:rPr>
      </w:pPr>
      <w:r>
        <w:rPr>
          <w:rFonts w:hint="eastAsia"/>
          <w:sz w:val="28"/>
          <w:szCs w:val="28"/>
        </w:rPr>
        <w:t>根据《中华人民共和国民法典》和相关法律法规的规定，双方本着诚实、信用、公平、友好协商的原则，就甲方向乙方采购汽车售后备件相关事项达成一致并就此签订本合同。</w:t>
      </w:r>
    </w:p>
    <w:p>
      <w:pPr>
        <w:numPr>
          <w:ilvl w:val="255"/>
          <w:numId w:val="0"/>
        </w:numPr>
        <w:spacing w:line="360" w:lineRule="auto"/>
        <w:rPr>
          <w:b/>
          <w:bCs/>
          <w:sz w:val="28"/>
          <w:szCs w:val="28"/>
        </w:rPr>
      </w:pPr>
      <w:r>
        <w:rPr>
          <w:rFonts w:hint="eastAsia"/>
          <w:b/>
          <w:bCs/>
          <w:sz w:val="28"/>
          <w:szCs w:val="28"/>
        </w:rPr>
        <w:t>第一条</w:t>
      </w:r>
      <w:r>
        <w:rPr>
          <w:b/>
          <w:bCs/>
          <w:sz w:val="28"/>
          <w:szCs w:val="28"/>
        </w:rPr>
        <w:t xml:space="preserve"> </w:t>
      </w:r>
      <w:r>
        <w:rPr>
          <w:rFonts w:hint="eastAsia"/>
          <w:b/>
          <w:bCs/>
          <w:sz w:val="28"/>
          <w:szCs w:val="28"/>
        </w:rPr>
        <w:t>供货明细</w:t>
      </w:r>
    </w:p>
    <w:p>
      <w:pPr>
        <w:autoSpaceDE w:val="0"/>
        <w:autoSpaceDN w:val="0"/>
        <w:adjustRightInd w:val="0"/>
        <w:ind w:firstLine="560" w:firstLineChars="200"/>
        <w:jc w:val="left"/>
        <w:rPr>
          <w:sz w:val="28"/>
          <w:szCs w:val="28"/>
        </w:rPr>
      </w:pPr>
      <w:r>
        <w:rPr>
          <w:rFonts w:hint="eastAsia"/>
          <w:sz w:val="28"/>
          <w:szCs w:val="28"/>
        </w:rPr>
        <w:t>乙方向甲方销售的产品均为北京汽车车型装车</w:t>
      </w:r>
      <w:r>
        <w:rPr>
          <w:sz w:val="28"/>
          <w:szCs w:val="28"/>
        </w:rPr>
        <w:t>配套</w:t>
      </w:r>
      <w:r>
        <w:rPr>
          <w:rFonts w:hint="eastAsia"/>
          <w:sz w:val="28"/>
          <w:szCs w:val="28"/>
        </w:rPr>
        <w:t>产品。</w:t>
      </w:r>
    </w:p>
    <w:p>
      <w:pPr>
        <w:spacing w:line="360" w:lineRule="auto"/>
        <w:rPr>
          <w:b/>
          <w:bCs/>
          <w:sz w:val="28"/>
          <w:szCs w:val="28"/>
        </w:rPr>
      </w:pPr>
      <w:r>
        <w:rPr>
          <w:rFonts w:hint="eastAsia"/>
          <w:b/>
          <w:bCs/>
          <w:sz w:val="28"/>
          <w:szCs w:val="28"/>
        </w:rPr>
        <w:t>第二条 采购订单提报方式</w:t>
      </w:r>
    </w:p>
    <w:p>
      <w:pPr>
        <w:spacing w:line="360" w:lineRule="auto"/>
        <w:ind w:firstLine="560" w:firstLineChars="200"/>
        <w:rPr>
          <w:sz w:val="28"/>
          <w:szCs w:val="28"/>
        </w:rPr>
      </w:pPr>
      <w:r>
        <w:rPr>
          <w:rFonts w:hint="eastAsia"/>
          <w:sz w:val="28"/>
          <w:szCs w:val="28"/>
        </w:rPr>
        <w:t>甲方可以通过电子邮件方式向乙方下达需购买的备件品种、数量等。</w:t>
      </w:r>
    </w:p>
    <w:p>
      <w:pPr>
        <w:spacing w:line="360" w:lineRule="auto"/>
        <w:rPr>
          <w:b/>
          <w:bCs/>
          <w:sz w:val="28"/>
          <w:szCs w:val="28"/>
        </w:rPr>
      </w:pPr>
      <w:r>
        <w:rPr>
          <w:rFonts w:hint="eastAsia"/>
          <w:b/>
          <w:bCs/>
          <w:sz w:val="28"/>
          <w:szCs w:val="28"/>
        </w:rPr>
        <w:t>第三条</w:t>
      </w:r>
      <w:r>
        <w:rPr>
          <w:b/>
          <w:bCs/>
          <w:sz w:val="28"/>
          <w:szCs w:val="28"/>
        </w:rPr>
        <w:t xml:space="preserve"> </w:t>
      </w:r>
      <w:r>
        <w:rPr>
          <w:rFonts w:hint="eastAsia"/>
          <w:b/>
          <w:bCs/>
          <w:sz w:val="28"/>
          <w:szCs w:val="28"/>
        </w:rPr>
        <w:t>包装、运输</w:t>
      </w:r>
    </w:p>
    <w:p>
      <w:pPr>
        <w:pStyle w:val="7"/>
        <w:ind w:left="0" w:firstLine="280" w:firstLineChars="100"/>
        <w:rPr>
          <w:sz w:val="28"/>
          <w:szCs w:val="28"/>
        </w:rPr>
      </w:pPr>
      <w:r>
        <w:rPr>
          <w:rFonts w:hint="eastAsia"/>
          <w:sz w:val="28"/>
          <w:szCs w:val="28"/>
        </w:rPr>
        <w:t>1.乙方应当以适合产品运输、装卸及存储的方式进行包装，采取防潮、防晒、防漏、防锈、防震动及防止其他损坏的必要保护措施。若因包装或保护措施原因造成产品损坏或灭失，由乙方承担损失。</w:t>
      </w:r>
    </w:p>
    <w:p>
      <w:pPr>
        <w:pStyle w:val="7"/>
        <w:ind w:left="0" w:firstLine="280" w:firstLineChars="100"/>
        <w:rPr>
          <w:sz w:val="28"/>
          <w:szCs w:val="28"/>
        </w:rPr>
      </w:pPr>
      <w:r>
        <w:rPr>
          <w:rFonts w:hint="eastAsia"/>
          <w:sz w:val="28"/>
          <w:szCs w:val="28"/>
        </w:rPr>
        <w:t>2.乙方负责将产品安全运至本合同指定的交货地点并负责与卸载相关的一切事项。</w:t>
      </w:r>
    </w:p>
    <w:p>
      <w:pPr>
        <w:rPr>
          <w:b/>
          <w:bCs/>
          <w:sz w:val="28"/>
          <w:szCs w:val="28"/>
        </w:rPr>
      </w:pPr>
      <w:r>
        <w:rPr>
          <w:rFonts w:hint="eastAsia"/>
          <w:b/>
          <w:bCs/>
          <w:sz w:val="28"/>
          <w:szCs w:val="28"/>
        </w:rPr>
        <w:t>第四条 交货及验收</w:t>
      </w:r>
    </w:p>
    <w:p>
      <w:pPr>
        <w:spacing w:line="360" w:lineRule="auto"/>
        <w:ind w:firstLine="280" w:firstLineChars="100"/>
        <w:rPr>
          <w:sz w:val="28"/>
          <w:szCs w:val="28"/>
        </w:rPr>
      </w:pPr>
      <w:r>
        <w:rPr>
          <w:rFonts w:hint="eastAsia"/>
          <w:sz w:val="28"/>
          <w:szCs w:val="28"/>
        </w:rPr>
        <w:t>1.交货地点：</w:t>
      </w:r>
      <w:r>
        <w:rPr>
          <w:rFonts w:hint="eastAsia"/>
          <w:sz w:val="28"/>
          <w:szCs w:val="28"/>
          <w:u w:val="single"/>
        </w:rPr>
        <w:t>湖南省株洲市天元区栗雨工业园湘芸路北汽一工厂二号物流门</w:t>
      </w:r>
      <w:r>
        <w:rPr>
          <w:rFonts w:hint="eastAsia"/>
          <w:sz w:val="28"/>
          <w:szCs w:val="28"/>
        </w:rPr>
        <w:t>。</w:t>
      </w:r>
    </w:p>
    <w:p>
      <w:pPr>
        <w:spacing w:line="360" w:lineRule="auto"/>
        <w:ind w:firstLine="280" w:firstLineChars="100"/>
        <w:rPr>
          <w:rFonts w:ascii="宋体" w:hAnsi="宋体"/>
          <w:kern w:val="0"/>
          <w:sz w:val="24"/>
          <w:szCs w:val="24"/>
        </w:rPr>
      </w:pPr>
      <w:r>
        <w:rPr>
          <w:rFonts w:hint="eastAsia"/>
          <w:sz w:val="28"/>
          <w:szCs w:val="28"/>
        </w:rPr>
        <w:t>2. 交货时间：</w:t>
      </w:r>
      <w:r>
        <w:rPr>
          <w:rFonts w:hint="eastAsia"/>
          <w:sz w:val="28"/>
          <w:szCs w:val="28"/>
          <w:u w:val="single"/>
        </w:rPr>
        <w:t>根据甲方通知</w:t>
      </w:r>
      <w:r>
        <w:rPr>
          <w:rFonts w:hint="eastAsia" w:ascii="宋体" w:hAnsi="宋体"/>
          <w:kern w:val="0"/>
          <w:sz w:val="24"/>
          <w:szCs w:val="24"/>
        </w:rPr>
        <w:t xml:space="preserve">。       </w:t>
      </w:r>
    </w:p>
    <w:p>
      <w:pPr>
        <w:spacing w:line="360" w:lineRule="auto"/>
        <w:ind w:firstLine="280" w:firstLineChars="100"/>
        <w:rPr>
          <w:sz w:val="28"/>
          <w:szCs w:val="28"/>
        </w:rPr>
      </w:pPr>
      <w:r>
        <w:rPr>
          <w:rFonts w:hint="eastAsia"/>
          <w:sz w:val="28"/>
          <w:szCs w:val="28"/>
        </w:rPr>
        <w:t>3.乙方交货时应确保交付的产品的品牌、型号、配置等与本合同的约定完全一致并附随相关单证和资料，包括但不限于产品合格证、保修单、产品质量证明书及／或检测报告、准确的发货清单等。</w:t>
      </w:r>
    </w:p>
    <w:p>
      <w:pPr>
        <w:spacing w:line="360" w:lineRule="auto"/>
        <w:ind w:firstLine="280" w:firstLineChars="100"/>
        <w:rPr>
          <w:sz w:val="28"/>
          <w:szCs w:val="28"/>
        </w:rPr>
      </w:pPr>
      <w:r>
        <w:rPr>
          <w:rFonts w:hint="eastAsia"/>
          <w:sz w:val="28"/>
          <w:szCs w:val="28"/>
        </w:rPr>
        <w:t>4.验收：“到货验收”是指产品到达交货地点后，甲方对产品的包装、外观等进行的检验，到货验收合格后，甲方签署收货单两份，一份交乙方，一份甲方留存。到货验收并不视为甲方对产品隐蔽瑕疵的认可。产品经甲方到货验收不合格的，甲方有权拒绝接收，乙方应根据甲方要求在指定期限内更换。</w:t>
      </w:r>
    </w:p>
    <w:p>
      <w:pPr>
        <w:spacing w:line="360" w:lineRule="auto"/>
        <w:ind w:firstLine="280" w:firstLineChars="100"/>
        <w:rPr>
          <w:sz w:val="28"/>
          <w:szCs w:val="28"/>
        </w:rPr>
      </w:pPr>
      <w:r>
        <w:rPr>
          <w:rFonts w:hint="eastAsia"/>
          <w:sz w:val="28"/>
          <w:szCs w:val="28"/>
        </w:rPr>
        <w:t>“终验收”是指产品到货验收（若需要安装、调试，则在安装、调试完毕）后 30  个工作日内，双方按产品质量标准、技术要求以及本合同约定标准进行验收。终验收合格后，双方应签署终验报告两份，一份交乙方，一份甲方留存。</w:t>
      </w:r>
    </w:p>
    <w:p>
      <w:pPr>
        <w:rPr>
          <w:rFonts w:ascii="宋体" w:hAnsi="宋体"/>
          <w:kern w:val="0"/>
          <w:sz w:val="24"/>
          <w:szCs w:val="24"/>
        </w:rPr>
      </w:pPr>
      <w:r>
        <w:rPr>
          <w:rFonts w:hint="eastAsia"/>
          <w:b/>
          <w:bCs/>
          <w:sz w:val="28"/>
          <w:szCs w:val="28"/>
        </w:rPr>
        <w:t>第五条 风险及所有权转移</w:t>
      </w:r>
    </w:p>
    <w:p>
      <w:pPr>
        <w:spacing w:line="360" w:lineRule="auto"/>
        <w:ind w:firstLine="280" w:firstLineChars="100"/>
        <w:rPr>
          <w:sz w:val="28"/>
          <w:szCs w:val="28"/>
        </w:rPr>
      </w:pPr>
      <w:r>
        <w:rPr>
          <w:rFonts w:hint="eastAsia"/>
          <w:sz w:val="28"/>
          <w:szCs w:val="28"/>
        </w:rPr>
        <w:t>1.产品的毁损灭失的风险，产品交付且终验收完成前由乙方承担，产品交付且终验收完成后由甲方承担。</w:t>
      </w:r>
    </w:p>
    <w:p>
      <w:pPr>
        <w:numPr>
          <w:ilvl w:val="255"/>
          <w:numId w:val="0"/>
        </w:numPr>
        <w:spacing w:line="360" w:lineRule="auto"/>
        <w:ind w:firstLine="280" w:firstLineChars="100"/>
        <w:rPr>
          <w:sz w:val="28"/>
          <w:szCs w:val="28"/>
        </w:rPr>
      </w:pPr>
      <w:r>
        <w:rPr>
          <w:rFonts w:hint="eastAsia"/>
          <w:sz w:val="28"/>
          <w:szCs w:val="28"/>
        </w:rPr>
        <w:t>2.产品交付验收完成后，所有权转移给甲方。</w:t>
      </w:r>
    </w:p>
    <w:p>
      <w:pPr>
        <w:spacing w:line="360" w:lineRule="auto"/>
        <w:rPr>
          <w:b/>
          <w:bCs/>
          <w:sz w:val="28"/>
          <w:szCs w:val="28"/>
        </w:rPr>
      </w:pPr>
      <w:r>
        <w:rPr>
          <w:rFonts w:hint="eastAsia"/>
          <w:b/>
          <w:bCs/>
          <w:sz w:val="28"/>
          <w:szCs w:val="28"/>
        </w:rPr>
        <w:t>第六条 产品价格</w:t>
      </w:r>
    </w:p>
    <w:p>
      <w:pPr>
        <w:pStyle w:val="14"/>
        <w:ind w:firstLine="555" w:firstLineChars="0"/>
        <w:rPr>
          <w:sz w:val="28"/>
          <w:szCs w:val="28"/>
        </w:rPr>
      </w:pPr>
      <w:r>
        <w:rPr>
          <w:rFonts w:hint="eastAsia"/>
          <w:sz w:val="28"/>
          <w:szCs w:val="28"/>
        </w:rPr>
        <w:t>备件</w:t>
      </w:r>
      <w:r>
        <w:rPr>
          <w:sz w:val="28"/>
          <w:szCs w:val="28"/>
        </w:rPr>
        <w:t>价格</w:t>
      </w:r>
      <w:r>
        <w:rPr>
          <w:rFonts w:hint="eastAsia"/>
          <w:sz w:val="28"/>
          <w:szCs w:val="28"/>
        </w:rPr>
        <w:t>与</w:t>
      </w:r>
      <w:r>
        <w:rPr>
          <w:sz w:val="28"/>
          <w:szCs w:val="28"/>
        </w:rPr>
        <w:t>乙方</w:t>
      </w:r>
      <w:r>
        <w:rPr>
          <w:rFonts w:hint="eastAsia"/>
          <w:sz w:val="28"/>
          <w:szCs w:val="28"/>
        </w:rPr>
        <w:t>供货</w:t>
      </w:r>
      <w:r>
        <w:rPr>
          <w:sz w:val="28"/>
          <w:szCs w:val="28"/>
        </w:rPr>
        <w:t>整车零部件价格相同</w:t>
      </w:r>
      <w:r>
        <w:rPr>
          <w:rFonts w:hint="eastAsia"/>
          <w:sz w:val="28"/>
          <w:szCs w:val="28"/>
        </w:rPr>
        <w:t>。该价格不可随意变动，与乙方提供给北京汽车股份有限公司系统内报价一致。</w:t>
      </w:r>
    </w:p>
    <w:p>
      <w:pPr>
        <w:pStyle w:val="14"/>
        <w:tabs>
          <w:tab w:val="left" w:pos="6536"/>
        </w:tabs>
        <w:ind w:firstLine="0" w:firstLineChars="0"/>
        <w:rPr>
          <w:b/>
          <w:bCs/>
          <w:sz w:val="28"/>
          <w:szCs w:val="28"/>
        </w:rPr>
      </w:pPr>
      <w:r>
        <w:rPr>
          <w:rFonts w:hint="eastAsia"/>
          <w:b/>
          <w:bCs/>
          <w:sz w:val="28"/>
          <w:szCs w:val="28"/>
        </w:rPr>
        <w:t>第七条</w:t>
      </w:r>
      <w:r>
        <w:rPr>
          <w:b/>
          <w:bCs/>
          <w:sz w:val="28"/>
          <w:szCs w:val="28"/>
        </w:rPr>
        <w:t xml:space="preserve"> </w:t>
      </w:r>
      <w:r>
        <w:rPr>
          <w:rFonts w:hint="eastAsia"/>
          <w:b/>
          <w:bCs/>
          <w:sz w:val="28"/>
          <w:szCs w:val="28"/>
        </w:rPr>
        <w:t>付款</w:t>
      </w:r>
    </w:p>
    <w:p>
      <w:pPr>
        <w:spacing w:line="360" w:lineRule="auto"/>
        <w:ind w:firstLine="560" w:firstLineChars="200"/>
        <w:rPr>
          <w:sz w:val="28"/>
          <w:szCs w:val="28"/>
        </w:rPr>
      </w:pPr>
      <w:r>
        <w:rPr>
          <w:rFonts w:hint="eastAsia"/>
          <w:sz w:val="28"/>
          <w:szCs w:val="28"/>
        </w:rPr>
        <w:t>付款方式为预付款，款到发货，乙方收到货款后一周之内向甲方发货，运送到甲方指定的收货地点。货物经过甲方验收合格后，乙方应在</w:t>
      </w:r>
      <w:r>
        <w:rPr>
          <w:sz w:val="28"/>
          <w:szCs w:val="28"/>
        </w:rPr>
        <w:t>一周内</w:t>
      </w:r>
      <w:r>
        <w:rPr>
          <w:rFonts w:hint="eastAsia"/>
          <w:sz w:val="28"/>
          <w:szCs w:val="28"/>
        </w:rPr>
        <w:t>向甲方开具合法有效的增值税专用发票。</w:t>
      </w:r>
    </w:p>
    <w:p>
      <w:pPr>
        <w:spacing w:line="360" w:lineRule="auto"/>
        <w:ind w:firstLine="560" w:firstLineChars="200"/>
        <w:rPr>
          <w:sz w:val="28"/>
          <w:szCs w:val="28"/>
        </w:rPr>
      </w:pPr>
      <w:r>
        <w:rPr>
          <w:rFonts w:hint="eastAsia"/>
          <w:sz w:val="28"/>
          <w:szCs w:val="28"/>
        </w:rPr>
        <w:t>乙方收款账户信息：</w:t>
      </w:r>
    </w:p>
    <w:p>
      <w:pPr>
        <w:spacing w:line="360" w:lineRule="auto"/>
        <w:ind w:firstLine="560" w:firstLineChars="200"/>
        <w:rPr>
          <w:sz w:val="28"/>
          <w:szCs w:val="28"/>
        </w:rPr>
      </w:pPr>
      <w:r>
        <w:rPr>
          <w:rFonts w:hint="eastAsia"/>
          <w:sz w:val="28"/>
          <w:szCs w:val="28"/>
        </w:rPr>
        <w:t>账户名：</w:t>
      </w:r>
    </w:p>
    <w:p>
      <w:pPr>
        <w:spacing w:line="360" w:lineRule="auto"/>
        <w:ind w:firstLine="560" w:firstLineChars="200"/>
        <w:rPr>
          <w:sz w:val="28"/>
          <w:szCs w:val="28"/>
        </w:rPr>
      </w:pPr>
      <w:r>
        <w:rPr>
          <w:rFonts w:hint="eastAsia"/>
          <w:sz w:val="28"/>
          <w:szCs w:val="28"/>
        </w:rPr>
        <w:t>账号：</w:t>
      </w:r>
    </w:p>
    <w:p>
      <w:pPr>
        <w:spacing w:line="360" w:lineRule="auto"/>
        <w:ind w:firstLine="560" w:firstLineChars="200"/>
        <w:rPr>
          <w:sz w:val="28"/>
          <w:szCs w:val="28"/>
        </w:rPr>
      </w:pPr>
      <w:r>
        <w:rPr>
          <w:rFonts w:hint="eastAsia"/>
          <w:sz w:val="28"/>
          <w:szCs w:val="28"/>
        </w:rPr>
        <w:t>开户行：</w:t>
      </w:r>
    </w:p>
    <w:p>
      <w:pPr>
        <w:spacing w:line="360" w:lineRule="auto"/>
        <w:ind w:firstLine="560" w:firstLineChars="200"/>
        <w:rPr>
          <w:sz w:val="28"/>
          <w:szCs w:val="28"/>
        </w:rPr>
      </w:pPr>
      <w:r>
        <w:rPr>
          <w:rFonts w:hint="eastAsia"/>
          <w:sz w:val="28"/>
          <w:szCs w:val="28"/>
        </w:rPr>
        <w:t>甲方的开票信息：</w:t>
      </w:r>
    </w:p>
    <w:p>
      <w:pPr>
        <w:spacing w:line="360" w:lineRule="auto"/>
        <w:ind w:firstLine="560" w:firstLineChars="200"/>
        <w:rPr>
          <w:sz w:val="28"/>
          <w:szCs w:val="28"/>
        </w:rPr>
      </w:pPr>
      <w:r>
        <w:rPr>
          <w:rFonts w:hint="eastAsia"/>
          <w:sz w:val="28"/>
          <w:szCs w:val="28"/>
        </w:rPr>
        <w:t xml:space="preserve">北京汽车国际发展有限公司 </w:t>
      </w:r>
    </w:p>
    <w:p>
      <w:pPr>
        <w:spacing w:line="360" w:lineRule="auto"/>
        <w:ind w:firstLine="560" w:firstLineChars="200"/>
        <w:rPr>
          <w:sz w:val="28"/>
          <w:szCs w:val="28"/>
        </w:rPr>
      </w:pPr>
      <w:r>
        <w:rPr>
          <w:rFonts w:hint="eastAsia"/>
          <w:sz w:val="28"/>
          <w:szCs w:val="28"/>
        </w:rPr>
        <w:t>纳税人识别号：911100000673407634</w:t>
      </w:r>
    </w:p>
    <w:p>
      <w:pPr>
        <w:spacing w:line="360" w:lineRule="auto"/>
        <w:ind w:left="559" w:leftChars="266"/>
        <w:rPr>
          <w:sz w:val="28"/>
          <w:szCs w:val="28"/>
        </w:rPr>
      </w:pPr>
      <w:r>
        <w:rPr>
          <w:rFonts w:hint="eastAsia"/>
          <w:sz w:val="28"/>
          <w:szCs w:val="28"/>
        </w:rPr>
        <w:t>地址、电话：北京市顺义区双河大街99号元1幢2层B2-036 010-56631300</w:t>
      </w:r>
    </w:p>
    <w:p>
      <w:pPr>
        <w:spacing w:line="360" w:lineRule="auto"/>
        <w:ind w:left="559" w:leftChars="266"/>
        <w:rPr>
          <w:sz w:val="28"/>
          <w:szCs w:val="28"/>
        </w:rPr>
      </w:pPr>
      <w:r>
        <w:rPr>
          <w:rFonts w:hint="eastAsia"/>
          <w:sz w:val="28"/>
          <w:szCs w:val="28"/>
        </w:rPr>
        <w:t>开户行及账号：中国银行股份有限公司北京潘家园支行 345460676925</w:t>
      </w:r>
    </w:p>
    <w:p>
      <w:pPr>
        <w:spacing w:line="360" w:lineRule="auto"/>
        <w:ind w:firstLine="560" w:firstLineChars="200"/>
        <w:rPr>
          <w:sz w:val="28"/>
          <w:szCs w:val="28"/>
        </w:rPr>
      </w:pPr>
    </w:p>
    <w:p>
      <w:pPr>
        <w:spacing w:line="360" w:lineRule="auto"/>
        <w:rPr>
          <w:b/>
          <w:bCs/>
          <w:sz w:val="28"/>
          <w:szCs w:val="28"/>
        </w:rPr>
      </w:pPr>
      <w:r>
        <w:rPr>
          <w:rFonts w:hint="eastAsia"/>
          <w:b/>
          <w:bCs/>
          <w:sz w:val="28"/>
          <w:szCs w:val="28"/>
        </w:rPr>
        <w:t>第八条</w:t>
      </w:r>
      <w:r>
        <w:rPr>
          <w:b/>
          <w:bCs/>
          <w:sz w:val="28"/>
          <w:szCs w:val="28"/>
        </w:rPr>
        <w:t xml:space="preserve"> </w:t>
      </w:r>
      <w:r>
        <w:rPr>
          <w:rFonts w:hint="eastAsia"/>
          <w:b/>
          <w:bCs/>
          <w:sz w:val="28"/>
          <w:szCs w:val="28"/>
        </w:rPr>
        <w:t>质量及保修</w:t>
      </w:r>
    </w:p>
    <w:p>
      <w:pPr>
        <w:autoSpaceDE w:val="0"/>
        <w:autoSpaceDN w:val="0"/>
        <w:adjustRightInd w:val="0"/>
        <w:ind w:firstLine="560" w:firstLineChars="200"/>
        <w:jc w:val="left"/>
        <w:rPr>
          <w:sz w:val="28"/>
          <w:szCs w:val="28"/>
        </w:rPr>
      </w:pPr>
      <w:r>
        <w:rPr>
          <w:rFonts w:hint="eastAsia"/>
          <w:sz w:val="28"/>
          <w:szCs w:val="28"/>
        </w:rPr>
        <w:t>1．产品质量符合相关产品国家和行业技术标准，并随货物附加产品配置清单/用户指南及相关附件。甲方应于收货时对货物进行验收，确认质量符合国家、行业及厂商相关标准，并符合双方约定的，应进行书面签收。</w:t>
      </w:r>
    </w:p>
    <w:p>
      <w:pPr>
        <w:autoSpaceDE w:val="0"/>
        <w:autoSpaceDN w:val="0"/>
        <w:adjustRightInd w:val="0"/>
        <w:ind w:firstLine="560" w:firstLineChars="200"/>
        <w:jc w:val="left"/>
        <w:rPr>
          <w:sz w:val="28"/>
          <w:szCs w:val="28"/>
        </w:rPr>
      </w:pPr>
      <w:r>
        <w:rPr>
          <w:rFonts w:hint="eastAsia"/>
          <w:sz w:val="28"/>
          <w:szCs w:val="28"/>
        </w:rPr>
        <w:t>2. 所售商品自甲方终验收合格之日起一年内乙方承担质量担保责任，国家法律、法规或行业标准对质保期有更长要求的，或原厂商对质保期有更长规定的，质保期限以更长期限为准。质保期内出现任何质量问题，乙方负责在甲方限定期限内维修、更换或折价补偿，并承担相关费用，乙方应在收到甲方相应要求后三（3）个工作日内作出响应。因甲方原因所导致的问题，乙方负责维修或更换，产生费用由甲方承担。</w:t>
      </w:r>
    </w:p>
    <w:p>
      <w:pPr>
        <w:autoSpaceDE w:val="0"/>
        <w:autoSpaceDN w:val="0"/>
        <w:adjustRightInd w:val="0"/>
        <w:ind w:firstLine="560" w:firstLineChars="200"/>
        <w:jc w:val="left"/>
        <w:rPr>
          <w:sz w:val="28"/>
          <w:szCs w:val="28"/>
        </w:rPr>
      </w:pPr>
      <w:r>
        <w:rPr>
          <w:rFonts w:hint="eastAsia"/>
          <w:sz w:val="28"/>
          <w:szCs w:val="28"/>
        </w:rPr>
        <w:t>3.质保期满后，乙方仍应提供维修服务，并仅收取基本人工费及材料费。</w:t>
      </w:r>
    </w:p>
    <w:p>
      <w:pPr>
        <w:spacing w:line="360" w:lineRule="auto"/>
        <w:jc w:val="left"/>
        <w:rPr>
          <w:b/>
          <w:bCs/>
          <w:sz w:val="28"/>
          <w:szCs w:val="28"/>
        </w:rPr>
      </w:pPr>
      <w:r>
        <w:rPr>
          <w:rFonts w:hint="eastAsia"/>
          <w:b/>
          <w:bCs/>
          <w:sz w:val="28"/>
          <w:szCs w:val="28"/>
        </w:rPr>
        <w:t>第九条 合同期限</w:t>
      </w:r>
    </w:p>
    <w:p>
      <w:pPr>
        <w:autoSpaceDE w:val="0"/>
        <w:autoSpaceDN w:val="0"/>
        <w:adjustRightInd w:val="0"/>
        <w:jc w:val="left"/>
        <w:rPr>
          <w:sz w:val="28"/>
          <w:szCs w:val="28"/>
        </w:rPr>
      </w:pPr>
      <w:r>
        <w:rPr>
          <w:rFonts w:hint="eastAsia"/>
          <w:sz w:val="28"/>
          <w:szCs w:val="28"/>
        </w:rPr>
        <w:t xml:space="preserve">   本合同履行期限为合同生效之日起至     年   月   日。</w:t>
      </w:r>
    </w:p>
    <w:p>
      <w:pPr>
        <w:spacing w:line="360" w:lineRule="auto"/>
        <w:jc w:val="left"/>
        <w:rPr>
          <w:b/>
          <w:bCs/>
          <w:sz w:val="28"/>
          <w:szCs w:val="28"/>
        </w:rPr>
      </w:pPr>
      <w:r>
        <w:rPr>
          <w:rFonts w:hint="eastAsia"/>
          <w:b/>
          <w:bCs/>
          <w:sz w:val="28"/>
          <w:szCs w:val="28"/>
        </w:rPr>
        <w:t>第十条 保密条款</w:t>
      </w:r>
    </w:p>
    <w:p>
      <w:pPr>
        <w:autoSpaceDE w:val="0"/>
        <w:autoSpaceDN w:val="0"/>
        <w:adjustRightInd w:val="0"/>
        <w:ind w:firstLine="560" w:firstLineChars="200"/>
        <w:jc w:val="left"/>
        <w:rPr>
          <w:sz w:val="28"/>
          <w:szCs w:val="28"/>
        </w:rPr>
      </w:pPr>
      <w:r>
        <w:rPr>
          <w:rFonts w:hint="eastAsia"/>
          <w:sz w:val="28"/>
          <w:szCs w:val="28"/>
        </w:rPr>
        <w:t xml:space="preserve"> 双方应对因本合同内容以及签订和履行本合同过程中知悉的对方未公开的信息承担保密义务。未经一方书面同意，对方不得泄露上述内容及信息，或将上述内容及信息用于本合同以外的目的。双方在本合同中的保密义务持续至保密信息公开为止。</w:t>
      </w:r>
    </w:p>
    <w:p>
      <w:pPr>
        <w:spacing w:line="360" w:lineRule="auto"/>
        <w:rPr>
          <w:b/>
          <w:bCs/>
          <w:sz w:val="28"/>
          <w:szCs w:val="28"/>
        </w:rPr>
      </w:pPr>
      <w:r>
        <w:rPr>
          <w:rFonts w:hint="eastAsia"/>
          <w:b/>
          <w:bCs/>
          <w:sz w:val="28"/>
          <w:szCs w:val="28"/>
        </w:rPr>
        <w:t>第十一条</w:t>
      </w:r>
      <w:r>
        <w:rPr>
          <w:b/>
          <w:bCs/>
          <w:sz w:val="28"/>
          <w:szCs w:val="28"/>
        </w:rPr>
        <w:t xml:space="preserve"> </w:t>
      </w:r>
      <w:r>
        <w:rPr>
          <w:rFonts w:hint="eastAsia"/>
          <w:b/>
          <w:bCs/>
          <w:sz w:val="28"/>
          <w:szCs w:val="28"/>
        </w:rPr>
        <w:t>违约责任</w:t>
      </w:r>
    </w:p>
    <w:p>
      <w:pPr>
        <w:autoSpaceDE w:val="0"/>
        <w:autoSpaceDN w:val="0"/>
        <w:adjustRightInd w:val="0"/>
        <w:ind w:firstLine="560" w:firstLineChars="200"/>
        <w:jc w:val="left"/>
        <w:rPr>
          <w:sz w:val="28"/>
          <w:szCs w:val="28"/>
        </w:rPr>
      </w:pPr>
      <w:r>
        <w:rPr>
          <w:rFonts w:hint="eastAsia"/>
          <w:sz w:val="28"/>
          <w:szCs w:val="28"/>
        </w:rPr>
        <w:t>1．甲乙双方应严格信守合同，不得违约，如有违约，违约方应向守约方赔付因违约方违约所造成的经济损失。</w:t>
      </w:r>
    </w:p>
    <w:p>
      <w:pPr>
        <w:autoSpaceDE w:val="0"/>
        <w:autoSpaceDN w:val="0"/>
        <w:adjustRightInd w:val="0"/>
        <w:ind w:firstLine="560" w:firstLineChars="200"/>
        <w:jc w:val="left"/>
        <w:rPr>
          <w:sz w:val="28"/>
          <w:szCs w:val="28"/>
        </w:rPr>
      </w:pPr>
      <w:r>
        <w:rPr>
          <w:rFonts w:hint="eastAsia"/>
          <w:sz w:val="28"/>
          <w:szCs w:val="28"/>
        </w:rPr>
        <w:t>2. 乙方逾期未交付货物，应按照货物总金额的每日千分之三向甲方偿付逾期交货违约金，累计逾期交货达到三十日，甲方有权解除本合同，并要求乙方按照合同总价的10%向甲方支付违约金，前述违约金不能弥补甲方实际损失的，乙方还应继续赔偿甲方损失。</w:t>
      </w:r>
    </w:p>
    <w:p>
      <w:pPr>
        <w:autoSpaceDE w:val="0"/>
        <w:autoSpaceDN w:val="0"/>
        <w:adjustRightInd w:val="0"/>
        <w:ind w:firstLine="560" w:firstLineChars="200"/>
        <w:jc w:val="left"/>
        <w:rPr>
          <w:sz w:val="28"/>
          <w:szCs w:val="28"/>
        </w:rPr>
      </w:pPr>
      <w:r>
        <w:rPr>
          <w:rFonts w:hint="eastAsia"/>
          <w:sz w:val="28"/>
          <w:szCs w:val="28"/>
        </w:rPr>
        <w:t>3.乙方供货出现任何质量问题或产品与本合同约定不符，乙方应立即予以修理、更换或退货；如甲方同意接受货物，乙方应负责在甲方指定期限内完成修理。因更换、退货或修理而产生的一切费用（包括但不限于设备和原材料费、将设备和材料运往和/或运出甲方指定地点所涉及的运费、检验费、仓储费、装卸费以及为看管和保护退回货物所需的其它必要费用）由乙方承担，同时乙方还应赔偿因此给甲方造成的损失。因更换或修理造成逾期交货的，乙方应按第11.2承担违约责任。</w:t>
      </w:r>
    </w:p>
    <w:p>
      <w:pPr>
        <w:autoSpaceDE w:val="0"/>
        <w:autoSpaceDN w:val="0"/>
        <w:adjustRightInd w:val="0"/>
        <w:ind w:firstLine="560" w:firstLineChars="200"/>
        <w:jc w:val="left"/>
        <w:rPr>
          <w:b/>
          <w:bCs/>
          <w:sz w:val="28"/>
          <w:szCs w:val="28"/>
        </w:rPr>
      </w:pPr>
      <w:r>
        <w:rPr>
          <w:rFonts w:hint="eastAsia"/>
          <w:sz w:val="28"/>
          <w:szCs w:val="28"/>
        </w:rPr>
        <w:t>4.乙方交货不符合质量要求的，经甲方告知后且拒不改正，继续交付瑕疵产品的，或者乙方逾期交货超过30日的，或者有其他违约行为给甲方造成损失的，甲方有权立即解除合同并要求乙方赔偿全部合同订单总额20%的损失。</w:t>
      </w:r>
    </w:p>
    <w:p>
      <w:pPr>
        <w:numPr>
          <w:ilvl w:val="255"/>
          <w:numId w:val="0"/>
        </w:numPr>
        <w:spacing w:line="360" w:lineRule="auto"/>
        <w:rPr>
          <w:b/>
          <w:bCs/>
          <w:sz w:val="28"/>
          <w:szCs w:val="28"/>
        </w:rPr>
      </w:pPr>
      <w:r>
        <w:rPr>
          <w:rFonts w:hint="eastAsia"/>
          <w:b/>
          <w:bCs/>
          <w:sz w:val="28"/>
          <w:szCs w:val="28"/>
        </w:rPr>
        <w:t>第十二条 通知和送达</w:t>
      </w:r>
    </w:p>
    <w:p>
      <w:pPr>
        <w:numPr>
          <w:ilvl w:val="255"/>
          <w:numId w:val="0"/>
        </w:numPr>
        <w:autoSpaceDE w:val="0"/>
        <w:autoSpaceDN w:val="0"/>
        <w:adjustRightInd w:val="0"/>
        <w:ind w:firstLine="560" w:firstLineChars="200"/>
        <w:jc w:val="left"/>
        <w:rPr>
          <w:sz w:val="28"/>
          <w:szCs w:val="28"/>
        </w:rPr>
      </w:pPr>
      <w:r>
        <w:rPr>
          <w:rFonts w:hint="eastAsia"/>
          <w:sz w:val="28"/>
          <w:szCs w:val="28"/>
        </w:rPr>
        <w:t>1.与本协议有关的通知、函件、文件等资料，应发送到以下联系人、地址、传真。</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rPr>
                <w:rFonts w:ascii="宋体" w:hAnsi="宋体"/>
                <w:b/>
                <w:sz w:val="24"/>
              </w:rPr>
            </w:pPr>
            <w:r>
              <w:rPr>
                <w:rFonts w:hint="eastAsia" w:ascii="宋体" w:hAnsi="宋体"/>
                <w:b/>
                <w:sz w:val="24"/>
              </w:rPr>
              <w:t>甲方：北京汽车国际发展有限公司</w:t>
            </w:r>
          </w:p>
        </w:tc>
        <w:tc>
          <w:tcPr>
            <w:tcW w:w="4264" w:type="dxa"/>
          </w:tcPr>
          <w:p>
            <w:pPr>
              <w:spacing w:line="360" w:lineRule="auto"/>
              <w:rPr>
                <w:rFonts w:ascii="宋体" w:hAnsi="宋体"/>
                <w:b/>
                <w:sz w:val="24"/>
              </w:rPr>
            </w:pPr>
            <w:r>
              <w:rPr>
                <w:rFonts w:hint="eastAsia" w:ascii="宋体" w:hAnsi="宋体"/>
                <w:b/>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rPr>
                <w:rFonts w:ascii="宋体" w:hAnsi="宋体"/>
                <w:b/>
                <w:sz w:val="24"/>
              </w:rPr>
            </w:pPr>
            <w:r>
              <w:rPr>
                <w:rFonts w:hint="eastAsia" w:ascii="宋体" w:hAnsi="宋体"/>
                <w:b/>
                <w:sz w:val="24"/>
              </w:rPr>
              <w:t>联系人：</w:t>
            </w:r>
          </w:p>
        </w:tc>
        <w:tc>
          <w:tcPr>
            <w:tcW w:w="4264" w:type="dxa"/>
          </w:tcPr>
          <w:p>
            <w:pPr>
              <w:spacing w:line="360" w:lineRule="auto"/>
              <w:rPr>
                <w:rFonts w:ascii="宋体" w:hAnsi="宋体"/>
                <w:b/>
                <w:sz w:val="24"/>
              </w:rPr>
            </w:pPr>
            <w:r>
              <w:rPr>
                <w:rFonts w:hint="eastAsia" w:ascii="宋体" w:hAnsi="宋体"/>
                <w:b/>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rPr>
                <w:rFonts w:ascii="宋体" w:hAnsi="宋体"/>
                <w:b/>
                <w:sz w:val="24"/>
              </w:rPr>
            </w:pPr>
            <w:r>
              <w:rPr>
                <w:rFonts w:hint="eastAsia" w:ascii="宋体" w:hAnsi="宋体"/>
                <w:b/>
                <w:sz w:val="24"/>
              </w:rPr>
              <w:t>地址：北京市顺义区双河大街99号</w:t>
            </w:r>
          </w:p>
        </w:tc>
        <w:tc>
          <w:tcPr>
            <w:tcW w:w="4264" w:type="dxa"/>
          </w:tcPr>
          <w:p>
            <w:pPr>
              <w:spacing w:line="360" w:lineRule="auto"/>
              <w:rPr>
                <w:rFonts w:ascii="宋体" w:hAnsi="宋体"/>
                <w:b/>
                <w:sz w:val="24"/>
              </w:rPr>
            </w:pPr>
            <w:r>
              <w:rPr>
                <w:rFonts w:hint="eastAsia" w:ascii="宋体" w:hAnsi="宋体"/>
                <w:b/>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Pr>
          <w:p>
            <w:pPr>
              <w:spacing w:line="360" w:lineRule="auto"/>
              <w:rPr>
                <w:rFonts w:ascii="宋体" w:hAnsi="宋体"/>
                <w:b/>
                <w:sz w:val="24"/>
              </w:rPr>
            </w:pPr>
            <w:r>
              <w:rPr>
                <w:rFonts w:hint="eastAsia" w:ascii="宋体" w:hAnsi="宋体"/>
                <w:b/>
                <w:sz w:val="24"/>
              </w:rPr>
              <w:t>电话：</w:t>
            </w:r>
          </w:p>
        </w:tc>
        <w:tc>
          <w:tcPr>
            <w:tcW w:w="4264" w:type="dxa"/>
          </w:tcPr>
          <w:p>
            <w:pPr>
              <w:spacing w:line="360" w:lineRule="auto"/>
              <w:rPr>
                <w:rFonts w:ascii="宋体" w:hAnsi="宋体"/>
                <w:b/>
                <w:sz w:val="24"/>
              </w:rPr>
            </w:pPr>
            <w:r>
              <w:rPr>
                <w:rFonts w:hint="eastAsia" w:ascii="宋体" w:hAnsi="宋体"/>
                <w:b/>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rPr>
                <w:rFonts w:ascii="宋体" w:hAnsi="宋体"/>
                <w:b/>
                <w:sz w:val="24"/>
              </w:rPr>
            </w:pPr>
            <w:r>
              <w:rPr>
                <w:rFonts w:hint="eastAsia" w:ascii="宋体" w:hAnsi="宋体"/>
                <w:b/>
                <w:sz w:val="24"/>
              </w:rPr>
              <w:t>电子邮箱：</w:t>
            </w:r>
          </w:p>
        </w:tc>
        <w:tc>
          <w:tcPr>
            <w:tcW w:w="4264" w:type="dxa"/>
          </w:tcPr>
          <w:p>
            <w:pPr>
              <w:spacing w:line="360" w:lineRule="auto"/>
              <w:rPr>
                <w:rFonts w:ascii="宋体" w:hAnsi="宋体"/>
                <w:b/>
                <w:sz w:val="24"/>
              </w:rPr>
            </w:pPr>
            <w:r>
              <w:rPr>
                <w:rFonts w:hint="eastAsia" w:ascii="宋体" w:hAnsi="宋体"/>
                <w:b/>
                <w:sz w:val="24"/>
              </w:rPr>
              <w:t>电子邮箱：</w:t>
            </w:r>
          </w:p>
        </w:tc>
      </w:tr>
    </w:tbl>
    <w:p>
      <w:pPr>
        <w:numPr>
          <w:ilvl w:val="255"/>
          <w:numId w:val="0"/>
        </w:numPr>
        <w:autoSpaceDE w:val="0"/>
        <w:autoSpaceDN w:val="0"/>
        <w:adjustRightInd w:val="0"/>
        <w:ind w:firstLine="560" w:firstLineChars="200"/>
        <w:jc w:val="left"/>
        <w:rPr>
          <w:sz w:val="28"/>
          <w:szCs w:val="28"/>
        </w:rPr>
      </w:pPr>
      <w:r>
        <w:rPr>
          <w:rFonts w:hint="eastAsia"/>
          <w:sz w:val="28"/>
          <w:szCs w:val="28"/>
        </w:rPr>
        <w:t>2.当面递交的，签收日为送达日；以传真方式送达的，在发件人的传真机发出成功传输报告的确认，显示传输已不间断地完成时为送达日，但发件人还应于传真发出后24小时之内以快递方式向收件人发出所传真的通知；以邮寄方式送达的，邮件回执上记载的收件日或拒收日为送达日。</w:t>
      </w:r>
    </w:p>
    <w:p>
      <w:pPr>
        <w:autoSpaceDE w:val="0"/>
        <w:autoSpaceDN w:val="0"/>
        <w:adjustRightInd w:val="0"/>
        <w:ind w:firstLine="560" w:firstLineChars="200"/>
        <w:jc w:val="left"/>
        <w:rPr>
          <w:sz w:val="28"/>
          <w:szCs w:val="28"/>
        </w:rPr>
      </w:pPr>
      <w:r>
        <w:rPr>
          <w:rFonts w:hint="eastAsia"/>
          <w:sz w:val="28"/>
          <w:szCs w:val="28"/>
        </w:rPr>
        <w:t>3.一方如果迁址或者变更联系人、电话、传真，应当在2个工作日内书面通知对方；否则向本协议载明地址的送达仍为有效送达。</w:t>
      </w:r>
    </w:p>
    <w:p>
      <w:pPr>
        <w:autoSpaceDE w:val="0"/>
        <w:autoSpaceDN w:val="0"/>
        <w:adjustRightInd w:val="0"/>
        <w:jc w:val="left"/>
        <w:rPr>
          <w:b/>
          <w:bCs/>
          <w:sz w:val="28"/>
          <w:szCs w:val="28"/>
        </w:rPr>
      </w:pPr>
      <w:r>
        <w:rPr>
          <w:rFonts w:hint="eastAsia"/>
          <w:b/>
          <w:bCs/>
          <w:sz w:val="28"/>
          <w:szCs w:val="28"/>
        </w:rPr>
        <w:t>第十三条 权利保证</w:t>
      </w:r>
    </w:p>
    <w:p>
      <w:pPr>
        <w:autoSpaceDE w:val="0"/>
        <w:autoSpaceDN w:val="0"/>
        <w:adjustRightInd w:val="0"/>
        <w:ind w:firstLine="560" w:firstLineChars="200"/>
        <w:jc w:val="left"/>
        <w:rPr>
          <w:sz w:val="28"/>
          <w:szCs w:val="28"/>
        </w:rPr>
      </w:pPr>
      <w:r>
        <w:rPr>
          <w:rFonts w:hint="eastAsia"/>
          <w:sz w:val="28"/>
          <w:szCs w:val="28"/>
        </w:rPr>
        <w:t>1.乙方保证出售给甲方的产品未侵犯任何第三方的合法权利，包括但不限于知识产权。</w:t>
      </w:r>
    </w:p>
    <w:p>
      <w:pPr>
        <w:autoSpaceDE w:val="0"/>
        <w:autoSpaceDN w:val="0"/>
        <w:adjustRightInd w:val="0"/>
        <w:ind w:firstLine="560" w:firstLineChars="200"/>
        <w:jc w:val="left"/>
        <w:rPr>
          <w:sz w:val="28"/>
          <w:szCs w:val="28"/>
        </w:rPr>
      </w:pPr>
      <w:r>
        <w:rPr>
          <w:rFonts w:hint="eastAsia"/>
          <w:sz w:val="28"/>
          <w:szCs w:val="28"/>
        </w:rPr>
        <w:t>2. 若甲方因乙方出售的产品遭到第三方关于侵犯其合法权利的指控，乙方应向甲方支付合同总金额30%的违约金，如因乙方原因致使甲方遭受损失或需要因上述指控预支相关费用，甲方有权从未付货款或质保金中予以扣除，如预先扣留部分无法弥补甲方实际损失的，乙方还应赔偿甲方因此遭受的实际损失，包括但不限于行政处罚、律师费、诉讼或仲裁费用等。</w:t>
      </w:r>
    </w:p>
    <w:p>
      <w:pPr>
        <w:autoSpaceDE w:val="0"/>
        <w:autoSpaceDN w:val="0"/>
        <w:adjustRightInd w:val="0"/>
        <w:jc w:val="left"/>
        <w:rPr>
          <w:b/>
          <w:bCs/>
          <w:sz w:val="28"/>
          <w:szCs w:val="28"/>
        </w:rPr>
      </w:pPr>
      <w:r>
        <w:rPr>
          <w:rFonts w:hint="eastAsia"/>
          <w:b/>
          <w:bCs/>
          <w:sz w:val="28"/>
          <w:szCs w:val="28"/>
        </w:rPr>
        <w:t>第十四条</w:t>
      </w:r>
      <w:r>
        <w:rPr>
          <w:b/>
          <w:bCs/>
          <w:sz w:val="28"/>
          <w:szCs w:val="28"/>
        </w:rPr>
        <w:t xml:space="preserve"> </w:t>
      </w:r>
      <w:r>
        <w:rPr>
          <w:rFonts w:hint="eastAsia"/>
          <w:b/>
          <w:bCs/>
          <w:sz w:val="28"/>
          <w:szCs w:val="28"/>
        </w:rPr>
        <w:t>争议解决方式</w:t>
      </w:r>
    </w:p>
    <w:p>
      <w:pPr>
        <w:autoSpaceDE w:val="0"/>
        <w:autoSpaceDN w:val="0"/>
        <w:adjustRightInd w:val="0"/>
        <w:ind w:firstLine="560" w:firstLineChars="200"/>
        <w:jc w:val="left"/>
        <w:rPr>
          <w:sz w:val="28"/>
          <w:szCs w:val="28"/>
        </w:rPr>
      </w:pPr>
      <w:r>
        <w:rPr>
          <w:rFonts w:hint="eastAsia"/>
          <w:sz w:val="28"/>
          <w:szCs w:val="28"/>
        </w:rPr>
        <w:t>凡因本合同的效力、履行、解释等发生的一切争议，双方均应首先友好协商解决，协商不成时，任何一方均有权将争议提交中国国际经济贸易仲裁委员会，按照申请仲裁时该会现行有效的仲裁规则进行仲裁。仲裁地为北京。仲裁裁决为终局裁决，对双方均有约束力。</w:t>
      </w:r>
    </w:p>
    <w:p>
      <w:pPr>
        <w:spacing w:line="360" w:lineRule="auto"/>
        <w:rPr>
          <w:b/>
          <w:bCs/>
          <w:sz w:val="28"/>
          <w:szCs w:val="28"/>
        </w:rPr>
      </w:pPr>
      <w:r>
        <w:rPr>
          <w:rFonts w:hint="eastAsia"/>
          <w:b/>
          <w:bCs/>
          <w:sz w:val="28"/>
          <w:szCs w:val="28"/>
        </w:rPr>
        <w:t>第十五条</w:t>
      </w:r>
      <w:r>
        <w:rPr>
          <w:b/>
          <w:bCs/>
          <w:sz w:val="28"/>
          <w:szCs w:val="28"/>
        </w:rPr>
        <w:t xml:space="preserve"> </w:t>
      </w:r>
      <w:r>
        <w:rPr>
          <w:rFonts w:hint="eastAsia"/>
          <w:b/>
          <w:bCs/>
          <w:sz w:val="28"/>
          <w:szCs w:val="28"/>
        </w:rPr>
        <w:t>合同的变更或解除</w:t>
      </w:r>
    </w:p>
    <w:p>
      <w:pPr>
        <w:autoSpaceDE w:val="0"/>
        <w:autoSpaceDN w:val="0"/>
        <w:adjustRightInd w:val="0"/>
        <w:ind w:firstLine="560" w:firstLineChars="200"/>
        <w:jc w:val="left"/>
        <w:rPr>
          <w:sz w:val="28"/>
          <w:szCs w:val="28"/>
        </w:rPr>
      </w:pPr>
      <w:r>
        <w:rPr>
          <w:rFonts w:hint="eastAsia"/>
          <w:sz w:val="28"/>
          <w:szCs w:val="28"/>
        </w:rPr>
        <w:t>甲乙双方均应严格信守本合同，不得随意变更或解除合同（双方协商一致签署书面文件或乙方上述违约的除外）。</w:t>
      </w:r>
    </w:p>
    <w:p>
      <w:pPr>
        <w:rPr>
          <w:b/>
          <w:bCs/>
          <w:sz w:val="28"/>
          <w:szCs w:val="28"/>
        </w:rPr>
      </w:pPr>
      <w:r>
        <w:rPr>
          <w:rFonts w:hint="eastAsia"/>
          <w:b/>
          <w:bCs/>
          <w:sz w:val="28"/>
          <w:szCs w:val="28"/>
        </w:rPr>
        <w:t>第十六条 不可抗力</w:t>
      </w:r>
    </w:p>
    <w:p>
      <w:pPr>
        <w:autoSpaceDE w:val="0"/>
        <w:autoSpaceDN w:val="0"/>
        <w:adjustRightInd w:val="0"/>
        <w:ind w:firstLine="560" w:firstLineChars="200"/>
        <w:jc w:val="left"/>
        <w:rPr>
          <w:sz w:val="28"/>
          <w:szCs w:val="28"/>
        </w:rPr>
      </w:pPr>
      <w:r>
        <w:rPr>
          <w:rFonts w:hint="eastAsia"/>
          <w:sz w:val="28"/>
          <w:szCs w:val="28"/>
        </w:rPr>
        <w:t>1.不可抗力是指不能预见、不能避免并不能克服的客观情况。任何一方因受到不可抗力而影响其履行本合同，声称受不可抗力影响的一方须将不可抗力的发生及受其影响的程度以书面方式通知另一方，并在不可抗力发生后七（7）天内以特快专递形式将有关当局或机构出具的证明文件提交另一方证实。如果迟延履行或履行受到影响一方毫不迟延地做出合理的努力以减轻不可抗力的影响，对该不可抗力尽快采取补救措施，并在不可抗力结束后尽快恢复履行，那么在不可抗力引起的不能履行或迟延履行的期间和范围内，不构成违约，亦不应成为任何要求赔偿的理由。</w:t>
      </w:r>
    </w:p>
    <w:p>
      <w:pPr>
        <w:autoSpaceDE w:val="0"/>
        <w:autoSpaceDN w:val="0"/>
        <w:adjustRightInd w:val="0"/>
        <w:ind w:firstLine="560" w:firstLineChars="200"/>
        <w:jc w:val="left"/>
        <w:rPr>
          <w:sz w:val="28"/>
          <w:szCs w:val="28"/>
        </w:rPr>
      </w:pPr>
      <w:r>
        <w:rPr>
          <w:rFonts w:hint="eastAsia"/>
          <w:sz w:val="28"/>
          <w:szCs w:val="28"/>
        </w:rPr>
        <w:t>2.如因任何一方的在先违约行为导致在合同履行过程中遭遇不可抗力，则该情形下该方不得引用前款约定的免责事由，而应承担相应的责任。</w:t>
      </w:r>
    </w:p>
    <w:p>
      <w:pPr>
        <w:spacing w:line="360" w:lineRule="auto"/>
        <w:rPr>
          <w:b/>
          <w:bCs/>
          <w:sz w:val="28"/>
          <w:szCs w:val="28"/>
        </w:rPr>
      </w:pPr>
      <w:r>
        <w:rPr>
          <w:rFonts w:hint="eastAsia"/>
          <w:b/>
          <w:bCs/>
          <w:sz w:val="28"/>
          <w:szCs w:val="28"/>
        </w:rPr>
        <w:t>第十七条</w:t>
      </w:r>
      <w:r>
        <w:rPr>
          <w:b/>
          <w:bCs/>
          <w:sz w:val="28"/>
          <w:szCs w:val="28"/>
        </w:rPr>
        <w:t xml:space="preserve"> </w:t>
      </w:r>
      <w:r>
        <w:rPr>
          <w:rFonts w:hint="eastAsia"/>
          <w:b/>
          <w:bCs/>
          <w:sz w:val="28"/>
          <w:szCs w:val="28"/>
        </w:rPr>
        <w:t>合同未尽事宜</w:t>
      </w:r>
    </w:p>
    <w:p>
      <w:pPr>
        <w:autoSpaceDE w:val="0"/>
        <w:autoSpaceDN w:val="0"/>
        <w:adjustRightInd w:val="0"/>
        <w:ind w:firstLine="560" w:firstLineChars="200"/>
        <w:jc w:val="left"/>
        <w:rPr>
          <w:sz w:val="28"/>
          <w:szCs w:val="28"/>
        </w:rPr>
      </w:pPr>
      <w:r>
        <w:rPr>
          <w:rFonts w:hint="eastAsia"/>
          <w:sz w:val="28"/>
          <w:szCs w:val="28"/>
        </w:rPr>
        <w:t>本合同其他未尽事宜须经双方另行协商并签署书面文件，与本合同具有同等法律效力。</w:t>
      </w:r>
    </w:p>
    <w:p>
      <w:pPr>
        <w:autoSpaceDE w:val="0"/>
        <w:autoSpaceDN w:val="0"/>
        <w:adjustRightInd w:val="0"/>
        <w:jc w:val="left"/>
        <w:rPr>
          <w:color w:val="000000"/>
          <w:sz w:val="28"/>
          <w:szCs w:val="28"/>
        </w:rPr>
      </w:pPr>
      <w:r>
        <w:rPr>
          <w:rFonts w:hint="eastAsia"/>
          <w:b/>
          <w:bCs/>
          <w:sz w:val="28"/>
          <w:szCs w:val="28"/>
        </w:rPr>
        <w:t>第十八条</w:t>
      </w:r>
      <w:r>
        <w:rPr>
          <w:b/>
          <w:bCs/>
          <w:sz w:val="28"/>
          <w:szCs w:val="28"/>
        </w:rPr>
        <w:t xml:space="preserve"> </w:t>
      </w:r>
      <w:r>
        <w:rPr>
          <w:rFonts w:hint="eastAsia"/>
          <w:b/>
          <w:bCs/>
          <w:sz w:val="28"/>
          <w:szCs w:val="28"/>
        </w:rPr>
        <w:t>免责条款</w:t>
      </w:r>
    </w:p>
    <w:p>
      <w:pPr>
        <w:autoSpaceDE w:val="0"/>
        <w:autoSpaceDN w:val="0"/>
        <w:adjustRightInd w:val="0"/>
        <w:ind w:firstLine="560" w:firstLineChars="200"/>
        <w:jc w:val="left"/>
        <w:rPr>
          <w:sz w:val="28"/>
          <w:szCs w:val="28"/>
        </w:rPr>
      </w:pPr>
      <w:r>
        <w:rPr>
          <w:rFonts w:hint="eastAsia"/>
          <w:sz w:val="28"/>
          <w:szCs w:val="28"/>
        </w:rPr>
        <w:t>合同双方的任何一方由于不可抗力不能完全履行合同时，应及时通报对方不能履行或不能完全履行的理由，在取得有关机关的书面证明后，允许延期履行或部分履行合同，并根据情况可部分或全部免于承担违约责任。</w:t>
      </w:r>
    </w:p>
    <w:p>
      <w:pPr>
        <w:numPr>
          <w:ilvl w:val="255"/>
          <w:numId w:val="0"/>
        </w:numPr>
        <w:spacing w:line="360" w:lineRule="auto"/>
        <w:rPr>
          <w:b/>
          <w:bCs/>
          <w:sz w:val="28"/>
          <w:szCs w:val="28"/>
        </w:rPr>
      </w:pPr>
      <w:r>
        <w:rPr>
          <w:rFonts w:hint="eastAsia"/>
          <w:b/>
          <w:bCs/>
          <w:sz w:val="28"/>
          <w:szCs w:val="28"/>
        </w:rPr>
        <w:t xml:space="preserve">第十九条 其他  </w:t>
      </w:r>
    </w:p>
    <w:p>
      <w:pPr>
        <w:numPr>
          <w:ilvl w:val="255"/>
          <w:numId w:val="0"/>
        </w:numPr>
        <w:spacing w:line="360" w:lineRule="auto"/>
        <w:ind w:firstLine="280" w:firstLineChars="100"/>
        <w:rPr>
          <w:sz w:val="28"/>
          <w:szCs w:val="28"/>
        </w:rPr>
      </w:pPr>
      <w:r>
        <w:rPr>
          <w:rFonts w:hint="eastAsia"/>
          <w:sz w:val="28"/>
          <w:szCs w:val="28"/>
        </w:rPr>
        <w:t>1.本合同共一式四份，甲乙双方各执两份，每份具有同等法律效力，自双方法定代表人或授权代表签字并加盖公章或合同专用章后生效。</w:t>
      </w:r>
    </w:p>
    <w:p>
      <w:pPr>
        <w:numPr>
          <w:ilvl w:val="255"/>
          <w:numId w:val="0"/>
        </w:numPr>
        <w:spacing w:line="360" w:lineRule="auto"/>
        <w:ind w:firstLine="280" w:firstLineChars="100"/>
        <w:rPr>
          <w:sz w:val="28"/>
          <w:szCs w:val="28"/>
        </w:rPr>
      </w:pPr>
      <w:r>
        <w:rPr>
          <w:rFonts w:hint="eastAsia"/>
          <w:sz w:val="28"/>
          <w:szCs w:val="28"/>
        </w:rPr>
        <w:t>2.本协议未尽事宜，双方可另行签署书面补充协议，补充协议生效后与本协议具有同等法律效力。当补充协议与本协议不一致时，以补充协议为准。</w:t>
      </w:r>
    </w:p>
    <w:p>
      <w:pPr>
        <w:spacing w:line="360" w:lineRule="auto"/>
        <w:jc w:val="left"/>
        <w:rPr>
          <w:sz w:val="28"/>
          <w:szCs w:val="28"/>
        </w:rPr>
      </w:pPr>
      <w:r>
        <w:rPr>
          <w:rFonts w:hint="eastAsia"/>
          <w:sz w:val="28"/>
          <w:szCs w:val="28"/>
        </w:rPr>
        <w:t>（以下无正文）</w:t>
      </w:r>
    </w:p>
    <w:p>
      <w:pPr>
        <w:spacing w:line="360" w:lineRule="auto"/>
        <w:jc w:val="left"/>
        <w:rPr>
          <w:sz w:val="28"/>
          <w:szCs w:val="28"/>
        </w:rPr>
      </w:pPr>
    </w:p>
    <w:p>
      <w:pPr>
        <w:spacing w:line="360" w:lineRule="auto"/>
        <w:jc w:val="left"/>
        <w:rPr>
          <w:sz w:val="28"/>
          <w:szCs w:val="28"/>
        </w:rPr>
      </w:pPr>
    </w:p>
    <w:p>
      <w:pPr>
        <w:spacing w:line="360" w:lineRule="auto"/>
        <w:rPr>
          <w:sz w:val="28"/>
          <w:szCs w:val="28"/>
        </w:rPr>
      </w:pPr>
    </w:p>
    <w:p>
      <w:pPr>
        <w:widowControl/>
        <w:spacing w:before="150" w:after="150" w:line="315" w:lineRule="atLeast"/>
        <w:ind w:right="302"/>
        <w:jc w:val="left"/>
        <w:rPr>
          <w:sz w:val="28"/>
          <w:szCs w:val="28"/>
        </w:rPr>
      </w:pPr>
      <w:r>
        <w:rPr>
          <w:rFonts w:hint="eastAsia"/>
          <w:sz w:val="28"/>
          <w:szCs w:val="28"/>
        </w:rPr>
        <w:t>甲方：</w:t>
      </w:r>
      <w:r>
        <w:rPr>
          <w:sz w:val="28"/>
          <w:szCs w:val="28"/>
        </w:rPr>
        <w:t>北京汽车国际发展有限公司</w:t>
      </w:r>
      <w:r>
        <w:rPr>
          <w:rFonts w:hint="eastAsia"/>
          <w:sz w:val="28"/>
          <w:szCs w:val="28"/>
        </w:rPr>
        <w:t>（盖章）</w:t>
      </w:r>
    </w:p>
    <w:p>
      <w:pPr>
        <w:spacing w:line="360" w:lineRule="auto"/>
        <w:rPr>
          <w:sz w:val="28"/>
          <w:szCs w:val="28"/>
        </w:rPr>
      </w:pPr>
      <w:r>
        <w:rPr>
          <w:rFonts w:hint="eastAsia"/>
          <w:sz w:val="28"/>
          <w:szCs w:val="28"/>
        </w:rPr>
        <w:t>法定代表人或授权代表（签字）：</w:t>
      </w:r>
    </w:p>
    <w:p>
      <w:pPr>
        <w:spacing w:line="360" w:lineRule="auto"/>
        <w:rPr>
          <w:sz w:val="28"/>
          <w:szCs w:val="28"/>
        </w:rPr>
      </w:pPr>
      <w:r>
        <w:rPr>
          <w:rFonts w:hint="eastAsia"/>
          <w:sz w:val="28"/>
          <w:szCs w:val="28"/>
        </w:rPr>
        <w:t>日期：    年   月   日</w:t>
      </w:r>
    </w:p>
    <w:p>
      <w:pPr>
        <w:spacing w:line="360" w:lineRule="auto"/>
        <w:rPr>
          <w:sz w:val="28"/>
          <w:szCs w:val="28"/>
        </w:rPr>
      </w:pPr>
    </w:p>
    <w:p>
      <w:pPr>
        <w:spacing w:line="360" w:lineRule="auto"/>
        <w:rPr>
          <w:sz w:val="28"/>
          <w:szCs w:val="28"/>
        </w:rPr>
      </w:pPr>
    </w:p>
    <w:p>
      <w:pPr>
        <w:spacing w:line="360" w:lineRule="auto"/>
        <w:rPr>
          <w:rFonts w:hint="eastAsia" w:eastAsia="宋体"/>
          <w:sz w:val="28"/>
          <w:szCs w:val="28"/>
          <w:lang w:eastAsia="zh-CN"/>
        </w:rPr>
      </w:pPr>
      <w:r>
        <w:rPr>
          <w:rFonts w:hint="eastAsia"/>
          <w:sz w:val="28"/>
          <w:szCs w:val="28"/>
        </w:rPr>
        <w:t>乙方：</w:t>
      </w:r>
      <w:ins w:id="13" w:author="XuMeng" w:date="2023-08-05T15:13:27Z">
        <w:r>
          <w:rPr>
            <w:rFonts w:hint="eastAsia"/>
            <w:sz w:val="28"/>
            <w:szCs w:val="28"/>
            <w:lang w:eastAsia="zh-CN"/>
          </w:rPr>
          <w:t>河北</w:t>
        </w:r>
      </w:ins>
      <w:ins w:id="14" w:author="XuMeng" w:date="2023-08-05T15:13:31Z">
        <w:r>
          <w:rPr>
            <w:rFonts w:hint="eastAsia"/>
            <w:sz w:val="28"/>
            <w:szCs w:val="28"/>
            <w:lang w:eastAsia="zh-CN"/>
          </w:rPr>
          <w:t>光华</w:t>
        </w:r>
      </w:ins>
      <w:ins w:id="15" w:author="XuMeng" w:date="2023-08-05T15:13:33Z">
        <w:r>
          <w:rPr>
            <w:rFonts w:hint="eastAsia"/>
            <w:sz w:val="28"/>
            <w:szCs w:val="28"/>
            <w:lang w:eastAsia="zh-CN"/>
          </w:rPr>
          <w:t>荣昌</w:t>
        </w:r>
      </w:ins>
      <w:ins w:id="16" w:author="XuMeng" w:date="2023-08-05T15:13:35Z">
        <w:r>
          <w:rPr>
            <w:rFonts w:hint="eastAsia"/>
            <w:sz w:val="28"/>
            <w:szCs w:val="28"/>
            <w:lang w:eastAsia="zh-CN"/>
          </w:rPr>
          <w:t>汽车</w:t>
        </w:r>
      </w:ins>
      <w:ins w:id="17" w:author="XuMeng" w:date="2023-08-05T15:13:36Z">
        <w:r>
          <w:rPr>
            <w:rFonts w:hint="eastAsia"/>
            <w:sz w:val="28"/>
            <w:szCs w:val="28"/>
            <w:lang w:eastAsia="zh-CN"/>
          </w:rPr>
          <w:t>部件</w:t>
        </w:r>
      </w:ins>
      <w:ins w:id="18" w:author="XuMeng" w:date="2023-08-05T15:13:37Z">
        <w:r>
          <w:rPr>
            <w:rFonts w:hint="eastAsia"/>
            <w:sz w:val="28"/>
            <w:szCs w:val="28"/>
            <w:lang w:eastAsia="zh-CN"/>
          </w:rPr>
          <w:t>有限公司</w:t>
        </w:r>
      </w:ins>
    </w:p>
    <w:p>
      <w:pPr>
        <w:spacing w:line="360" w:lineRule="auto"/>
        <w:rPr>
          <w:sz w:val="28"/>
          <w:szCs w:val="28"/>
        </w:rPr>
      </w:pPr>
      <w:r>
        <w:rPr>
          <w:rFonts w:hint="eastAsia"/>
          <w:sz w:val="28"/>
          <w:szCs w:val="28"/>
        </w:rPr>
        <w:t>法定代表人或授权代表（签字）：</w:t>
      </w:r>
    </w:p>
    <w:p>
      <w:pPr>
        <w:spacing w:line="360" w:lineRule="auto"/>
        <w:rPr>
          <w:sz w:val="28"/>
          <w:szCs w:val="28"/>
        </w:rPr>
      </w:pPr>
      <w:r>
        <w:rPr>
          <w:rFonts w:hint="eastAsia"/>
          <w:sz w:val="28"/>
          <w:szCs w:val="28"/>
        </w:rPr>
        <w:t xml:space="preserve">日期：  </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 xml:space="preserve"> 月 </w:t>
      </w:r>
      <w:r>
        <w:rPr>
          <w:sz w:val="28"/>
          <w:szCs w:val="28"/>
        </w:rPr>
        <w:t xml:space="preserve"> </w:t>
      </w:r>
      <w:r>
        <w:rPr>
          <w:rFonts w:hint="eastAsia"/>
          <w:sz w:val="28"/>
          <w:szCs w:val="28"/>
        </w:rPr>
        <w:t xml:space="preserve">  日</w:t>
      </w:r>
    </w:p>
    <w:p>
      <w:pPr>
        <w:spacing w:line="360" w:lineRule="auto"/>
        <w:rPr>
          <w:sz w:val="28"/>
          <w:szCs w:val="28"/>
        </w:rPr>
      </w:pP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Meng">
    <w15:presenceInfo w15:providerId="None" w15:userId="XuM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lMmI5YjljN2FlMmViN2U5NTJlOTAxYTEyY2U2OTMifQ=="/>
  </w:docVars>
  <w:rsids>
    <w:rsidRoot w:val="009D254B"/>
    <w:rsid w:val="00001F39"/>
    <w:rsid w:val="000021BD"/>
    <w:rsid w:val="0000248C"/>
    <w:rsid w:val="00003A42"/>
    <w:rsid w:val="00004722"/>
    <w:rsid w:val="00004815"/>
    <w:rsid w:val="00004CD1"/>
    <w:rsid w:val="0000562F"/>
    <w:rsid w:val="00007D12"/>
    <w:rsid w:val="000105DF"/>
    <w:rsid w:val="00014421"/>
    <w:rsid w:val="0002119C"/>
    <w:rsid w:val="00026323"/>
    <w:rsid w:val="00026810"/>
    <w:rsid w:val="00030638"/>
    <w:rsid w:val="0003119F"/>
    <w:rsid w:val="000327F5"/>
    <w:rsid w:val="00036500"/>
    <w:rsid w:val="00036CDF"/>
    <w:rsid w:val="00037DCC"/>
    <w:rsid w:val="00040CBE"/>
    <w:rsid w:val="00041DD1"/>
    <w:rsid w:val="0004286A"/>
    <w:rsid w:val="00042FC6"/>
    <w:rsid w:val="00043653"/>
    <w:rsid w:val="0004595E"/>
    <w:rsid w:val="00051C1C"/>
    <w:rsid w:val="0005357F"/>
    <w:rsid w:val="00053BD8"/>
    <w:rsid w:val="00053F2F"/>
    <w:rsid w:val="000544CA"/>
    <w:rsid w:val="00054565"/>
    <w:rsid w:val="0005671F"/>
    <w:rsid w:val="00057841"/>
    <w:rsid w:val="00057D45"/>
    <w:rsid w:val="000616B2"/>
    <w:rsid w:val="00061FC0"/>
    <w:rsid w:val="00062FCA"/>
    <w:rsid w:val="0006544C"/>
    <w:rsid w:val="00065628"/>
    <w:rsid w:val="0006634C"/>
    <w:rsid w:val="00066B37"/>
    <w:rsid w:val="000675FE"/>
    <w:rsid w:val="000728B7"/>
    <w:rsid w:val="00072BC0"/>
    <w:rsid w:val="00073060"/>
    <w:rsid w:val="00073676"/>
    <w:rsid w:val="00074343"/>
    <w:rsid w:val="000776A4"/>
    <w:rsid w:val="0007781B"/>
    <w:rsid w:val="0008088C"/>
    <w:rsid w:val="00082582"/>
    <w:rsid w:val="000840C1"/>
    <w:rsid w:val="00084C24"/>
    <w:rsid w:val="00086F33"/>
    <w:rsid w:val="000873DD"/>
    <w:rsid w:val="0009027F"/>
    <w:rsid w:val="00091043"/>
    <w:rsid w:val="00091E24"/>
    <w:rsid w:val="00091FA7"/>
    <w:rsid w:val="00093EBA"/>
    <w:rsid w:val="000975A9"/>
    <w:rsid w:val="00097821"/>
    <w:rsid w:val="0009793D"/>
    <w:rsid w:val="000979C8"/>
    <w:rsid w:val="00097DDF"/>
    <w:rsid w:val="000A5C15"/>
    <w:rsid w:val="000A64E0"/>
    <w:rsid w:val="000A72F1"/>
    <w:rsid w:val="000A75BE"/>
    <w:rsid w:val="000A7B02"/>
    <w:rsid w:val="000A7B0E"/>
    <w:rsid w:val="000A7C10"/>
    <w:rsid w:val="000A7F8F"/>
    <w:rsid w:val="000B072D"/>
    <w:rsid w:val="000B0797"/>
    <w:rsid w:val="000B0BAA"/>
    <w:rsid w:val="000B1362"/>
    <w:rsid w:val="000B3F2E"/>
    <w:rsid w:val="000B6555"/>
    <w:rsid w:val="000B6E2A"/>
    <w:rsid w:val="000C0654"/>
    <w:rsid w:val="000C188C"/>
    <w:rsid w:val="000C19DA"/>
    <w:rsid w:val="000C24A5"/>
    <w:rsid w:val="000C4246"/>
    <w:rsid w:val="000D3FF7"/>
    <w:rsid w:val="000D43B5"/>
    <w:rsid w:val="000D4C0B"/>
    <w:rsid w:val="000D55C1"/>
    <w:rsid w:val="000E0140"/>
    <w:rsid w:val="000E0866"/>
    <w:rsid w:val="000E29A6"/>
    <w:rsid w:val="000E5D0B"/>
    <w:rsid w:val="000E699A"/>
    <w:rsid w:val="000F155E"/>
    <w:rsid w:val="000F1A1F"/>
    <w:rsid w:val="000F1CF4"/>
    <w:rsid w:val="000F203C"/>
    <w:rsid w:val="000F271A"/>
    <w:rsid w:val="000F3ECD"/>
    <w:rsid w:val="000F46AE"/>
    <w:rsid w:val="000F498A"/>
    <w:rsid w:val="000F75E6"/>
    <w:rsid w:val="000F7B35"/>
    <w:rsid w:val="00101DA1"/>
    <w:rsid w:val="00103936"/>
    <w:rsid w:val="00103E13"/>
    <w:rsid w:val="0010617D"/>
    <w:rsid w:val="0010624A"/>
    <w:rsid w:val="0011049F"/>
    <w:rsid w:val="001132CC"/>
    <w:rsid w:val="00113725"/>
    <w:rsid w:val="0011505C"/>
    <w:rsid w:val="00115F65"/>
    <w:rsid w:val="00116554"/>
    <w:rsid w:val="00116C17"/>
    <w:rsid w:val="00120F0D"/>
    <w:rsid w:val="001211A0"/>
    <w:rsid w:val="00121B18"/>
    <w:rsid w:val="00122603"/>
    <w:rsid w:val="0012318C"/>
    <w:rsid w:val="00124B80"/>
    <w:rsid w:val="0012772E"/>
    <w:rsid w:val="00127E64"/>
    <w:rsid w:val="00130D32"/>
    <w:rsid w:val="001331B4"/>
    <w:rsid w:val="001339A0"/>
    <w:rsid w:val="0013436E"/>
    <w:rsid w:val="00134D2D"/>
    <w:rsid w:val="001354A4"/>
    <w:rsid w:val="00135B10"/>
    <w:rsid w:val="00135F0D"/>
    <w:rsid w:val="0014090B"/>
    <w:rsid w:val="0014297B"/>
    <w:rsid w:val="00143214"/>
    <w:rsid w:val="00143DCB"/>
    <w:rsid w:val="00145F86"/>
    <w:rsid w:val="00146ACD"/>
    <w:rsid w:val="00146F51"/>
    <w:rsid w:val="00147F68"/>
    <w:rsid w:val="001506A2"/>
    <w:rsid w:val="00150813"/>
    <w:rsid w:val="00150FC6"/>
    <w:rsid w:val="001519AE"/>
    <w:rsid w:val="0015416F"/>
    <w:rsid w:val="0015569D"/>
    <w:rsid w:val="00155F86"/>
    <w:rsid w:val="00157B23"/>
    <w:rsid w:val="0016010E"/>
    <w:rsid w:val="001609D3"/>
    <w:rsid w:val="0016357D"/>
    <w:rsid w:val="00163B3F"/>
    <w:rsid w:val="0016496C"/>
    <w:rsid w:val="00164C53"/>
    <w:rsid w:val="00164E7B"/>
    <w:rsid w:val="00165C64"/>
    <w:rsid w:val="00165FBA"/>
    <w:rsid w:val="0016642F"/>
    <w:rsid w:val="001667E5"/>
    <w:rsid w:val="00170EB9"/>
    <w:rsid w:val="00171719"/>
    <w:rsid w:val="00173832"/>
    <w:rsid w:val="001757EB"/>
    <w:rsid w:val="001765BE"/>
    <w:rsid w:val="001778FF"/>
    <w:rsid w:val="001812A7"/>
    <w:rsid w:val="00181336"/>
    <w:rsid w:val="00183EBE"/>
    <w:rsid w:val="001840FA"/>
    <w:rsid w:val="00184D8A"/>
    <w:rsid w:val="00185E66"/>
    <w:rsid w:val="0018716D"/>
    <w:rsid w:val="00187E79"/>
    <w:rsid w:val="00192161"/>
    <w:rsid w:val="00193372"/>
    <w:rsid w:val="001940E0"/>
    <w:rsid w:val="00197A29"/>
    <w:rsid w:val="001A019B"/>
    <w:rsid w:val="001A05EB"/>
    <w:rsid w:val="001A1AA0"/>
    <w:rsid w:val="001A1D92"/>
    <w:rsid w:val="001A2C57"/>
    <w:rsid w:val="001A2F83"/>
    <w:rsid w:val="001A4E68"/>
    <w:rsid w:val="001A5EB7"/>
    <w:rsid w:val="001A5ED6"/>
    <w:rsid w:val="001A6A7B"/>
    <w:rsid w:val="001A7B60"/>
    <w:rsid w:val="001A7DF3"/>
    <w:rsid w:val="001A7EE7"/>
    <w:rsid w:val="001B069E"/>
    <w:rsid w:val="001B18EE"/>
    <w:rsid w:val="001B21D9"/>
    <w:rsid w:val="001B272C"/>
    <w:rsid w:val="001B578F"/>
    <w:rsid w:val="001B66D7"/>
    <w:rsid w:val="001B6823"/>
    <w:rsid w:val="001C230A"/>
    <w:rsid w:val="001C31BB"/>
    <w:rsid w:val="001C4D4D"/>
    <w:rsid w:val="001C4D52"/>
    <w:rsid w:val="001C5D48"/>
    <w:rsid w:val="001C73B2"/>
    <w:rsid w:val="001D104F"/>
    <w:rsid w:val="001D1D30"/>
    <w:rsid w:val="001D6A9C"/>
    <w:rsid w:val="001E025C"/>
    <w:rsid w:val="001E16BA"/>
    <w:rsid w:val="001E21DA"/>
    <w:rsid w:val="001E46AF"/>
    <w:rsid w:val="001E6AAF"/>
    <w:rsid w:val="001F04A5"/>
    <w:rsid w:val="001F078F"/>
    <w:rsid w:val="001F2849"/>
    <w:rsid w:val="001F2D76"/>
    <w:rsid w:val="001F43C7"/>
    <w:rsid w:val="001F4B8F"/>
    <w:rsid w:val="001F6EA2"/>
    <w:rsid w:val="001F6FF7"/>
    <w:rsid w:val="001F7A1B"/>
    <w:rsid w:val="0020038E"/>
    <w:rsid w:val="0020074F"/>
    <w:rsid w:val="00200DB6"/>
    <w:rsid w:val="00201CB3"/>
    <w:rsid w:val="00204DBA"/>
    <w:rsid w:val="002060D5"/>
    <w:rsid w:val="00206470"/>
    <w:rsid w:val="002077F4"/>
    <w:rsid w:val="00211C15"/>
    <w:rsid w:val="00213BEE"/>
    <w:rsid w:val="002207CD"/>
    <w:rsid w:val="002232FC"/>
    <w:rsid w:val="00226ECA"/>
    <w:rsid w:val="0022730F"/>
    <w:rsid w:val="002277ED"/>
    <w:rsid w:val="00227C67"/>
    <w:rsid w:val="0023019C"/>
    <w:rsid w:val="00231B7F"/>
    <w:rsid w:val="0023423D"/>
    <w:rsid w:val="002343E0"/>
    <w:rsid w:val="002355BF"/>
    <w:rsid w:val="00235673"/>
    <w:rsid w:val="00237DC8"/>
    <w:rsid w:val="00240934"/>
    <w:rsid w:val="0024165B"/>
    <w:rsid w:val="00242BE6"/>
    <w:rsid w:val="00243500"/>
    <w:rsid w:val="00244B3E"/>
    <w:rsid w:val="00246B80"/>
    <w:rsid w:val="00246D4D"/>
    <w:rsid w:val="00247E3C"/>
    <w:rsid w:val="00250947"/>
    <w:rsid w:val="00251135"/>
    <w:rsid w:val="002512D4"/>
    <w:rsid w:val="002519A2"/>
    <w:rsid w:val="0025323E"/>
    <w:rsid w:val="00254868"/>
    <w:rsid w:val="00257F70"/>
    <w:rsid w:val="00260CD6"/>
    <w:rsid w:val="002613E1"/>
    <w:rsid w:val="00264075"/>
    <w:rsid w:val="00270007"/>
    <w:rsid w:val="00271BE3"/>
    <w:rsid w:val="00271C8E"/>
    <w:rsid w:val="00272072"/>
    <w:rsid w:val="002721E3"/>
    <w:rsid w:val="00273523"/>
    <w:rsid w:val="00273B96"/>
    <w:rsid w:val="0027433A"/>
    <w:rsid w:val="00274CCF"/>
    <w:rsid w:val="0027625F"/>
    <w:rsid w:val="00276905"/>
    <w:rsid w:val="002773F2"/>
    <w:rsid w:val="002777DE"/>
    <w:rsid w:val="0028168F"/>
    <w:rsid w:val="00282FFC"/>
    <w:rsid w:val="002838F5"/>
    <w:rsid w:val="00284A05"/>
    <w:rsid w:val="002926CF"/>
    <w:rsid w:val="002931BE"/>
    <w:rsid w:val="002933F1"/>
    <w:rsid w:val="002A0E2B"/>
    <w:rsid w:val="002A1AD3"/>
    <w:rsid w:val="002A3818"/>
    <w:rsid w:val="002A4ACB"/>
    <w:rsid w:val="002A4CF5"/>
    <w:rsid w:val="002A72FE"/>
    <w:rsid w:val="002B0714"/>
    <w:rsid w:val="002B0FA9"/>
    <w:rsid w:val="002B2009"/>
    <w:rsid w:val="002B2246"/>
    <w:rsid w:val="002B2673"/>
    <w:rsid w:val="002B43B6"/>
    <w:rsid w:val="002B4EC8"/>
    <w:rsid w:val="002B7C02"/>
    <w:rsid w:val="002C135B"/>
    <w:rsid w:val="002C1826"/>
    <w:rsid w:val="002C3738"/>
    <w:rsid w:val="002C39B9"/>
    <w:rsid w:val="002C4B21"/>
    <w:rsid w:val="002C60F7"/>
    <w:rsid w:val="002C69F0"/>
    <w:rsid w:val="002C72D7"/>
    <w:rsid w:val="002D05EF"/>
    <w:rsid w:val="002D0886"/>
    <w:rsid w:val="002D2A0B"/>
    <w:rsid w:val="002D2BB5"/>
    <w:rsid w:val="002D4963"/>
    <w:rsid w:val="002D4BD6"/>
    <w:rsid w:val="002D5DD1"/>
    <w:rsid w:val="002E0C7F"/>
    <w:rsid w:val="002E1A64"/>
    <w:rsid w:val="002E1F3E"/>
    <w:rsid w:val="002E46A0"/>
    <w:rsid w:val="002E5D6D"/>
    <w:rsid w:val="002E6117"/>
    <w:rsid w:val="002F004C"/>
    <w:rsid w:val="002F1408"/>
    <w:rsid w:val="002F154E"/>
    <w:rsid w:val="002F1CC9"/>
    <w:rsid w:val="002F2267"/>
    <w:rsid w:val="002F31C9"/>
    <w:rsid w:val="002F39DD"/>
    <w:rsid w:val="002F55F8"/>
    <w:rsid w:val="002F7DBE"/>
    <w:rsid w:val="003012CD"/>
    <w:rsid w:val="00301CBF"/>
    <w:rsid w:val="00303C46"/>
    <w:rsid w:val="003053B0"/>
    <w:rsid w:val="003056E2"/>
    <w:rsid w:val="00305765"/>
    <w:rsid w:val="0030724A"/>
    <w:rsid w:val="00310081"/>
    <w:rsid w:val="003104D7"/>
    <w:rsid w:val="003145BD"/>
    <w:rsid w:val="0031470D"/>
    <w:rsid w:val="00316F46"/>
    <w:rsid w:val="00317799"/>
    <w:rsid w:val="00320003"/>
    <w:rsid w:val="0032052D"/>
    <w:rsid w:val="003207D4"/>
    <w:rsid w:val="0032112A"/>
    <w:rsid w:val="003219FC"/>
    <w:rsid w:val="003243B9"/>
    <w:rsid w:val="0032478F"/>
    <w:rsid w:val="00324D08"/>
    <w:rsid w:val="00325B80"/>
    <w:rsid w:val="00325C8B"/>
    <w:rsid w:val="00325E83"/>
    <w:rsid w:val="00325EE1"/>
    <w:rsid w:val="003264ED"/>
    <w:rsid w:val="003309C6"/>
    <w:rsid w:val="00333FA2"/>
    <w:rsid w:val="003343F5"/>
    <w:rsid w:val="0033585E"/>
    <w:rsid w:val="0033645D"/>
    <w:rsid w:val="00337E51"/>
    <w:rsid w:val="0034372E"/>
    <w:rsid w:val="0034512E"/>
    <w:rsid w:val="003454C2"/>
    <w:rsid w:val="00345E7F"/>
    <w:rsid w:val="003474F1"/>
    <w:rsid w:val="003475DB"/>
    <w:rsid w:val="003477C8"/>
    <w:rsid w:val="00352164"/>
    <w:rsid w:val="00352CD9"/>
    <w:rsid w:val="0035562E"/>
    <w:rsid w:val="0035606B"/>
    <w:rsid w:val="00356A29"/>
    <w:rsid w:val="00360DC3"/>
    <w:rsid w:val="003614AC"/>
    <w:rsid w:val="00362A5A"/>
    <w:rsid w:val="00362F7A"/>
    <w:rsid w:val="003635E2"/>
    <w:rsid w:val="00366ABE"/>
    <w:rsid w:val="003700FF"/>
    <w:rsid w:val="00371228"/>
    <w:rsid w:val="0037195B"/>
    <w:rsid w:val="0037215A"/>
    <w:rsid w:val="00372CAC"/>
    <w:rsid w:val="003733D6"/>
    <w:rsid w:val="003738E6"/>
    <w:rsid w:val="00376BE9"/>
    <w:rsid w:val="00376C09"/>
    <w:rsid w:val="0038132F"/>
    <w:rsid w:val="0038198D"/>
    <w:rsid w:val="00382BDA"/>
    <w:rsid w:val="00386FBA"/>
    <w:rsid w:val="00387AA8"/>
    <w:rsid w:val="00387CFC"/>
    <w:rsid w:val="00390FD8"/>
    <w:rsid w:val="00392B8F"/>
    <w:rsid w:val="003A2F7B"/>
    <w:rsid w:val="003A30E6"/>
    <w:rsid w:val="003A3147"/>
    <w:rsid w:val="003A31DC"/>
    <w:rsid w:val="003A38FE"/>
    <w:rsid w:val="003A4A8D"/>
    <w:rsid w:val="003A6E78"/>
    <w:rsid w:val="003B2D3E"/>
    <w:rsid w:val="003B4DED"/>
    <w:rsid w:val="003B55B1"/>
    <w:rsid w:val="003B628B"/>
    <w:rsid w:val="003B7598"/>
    <w:rsid w:val="003C172F"/>
    <w:rsid w:val="003C2BFD"/>
    <w:rsid w:val="003C42EC"/>
    <w:rsid w:val="003D0AD2"/>
    <w:rsid w:val="003D0E13"/>
    <w:rsid w:val="003D1C89"/>
    <w:rsid w:val="003D5D60"/>
    <w:rsid w:val="003D7439"/>
    <w:rsid w:val="003D79B7"/>
    <w:rsid w:val="003E0F5A"/>
    <w:rsid w:val="003E1B56"/>
    <w:rsid w:val="003E220F"/>
    <w:rsid w:val="003E22D5"/>
    <w:rsid w:val="003E3486"/>
    <w:rsid w:val="003E422A"/>
    <w:rsid w:val="003E640A"/>
    <w:rsid w:val="003F128D"/>
    <w:rsid w:val="003F144D"/>
    <w:rsid w:val="003F2434"/>
    <w:rsid w:val="003F27BE"/>
    <w:rsid w:val="003F283B"/>
    <w:rsid w:val="003F35F6"/>
    <w:rsid w:val="003F6E19"/>
    <w:rsid w:val="003F7095"/>
    <w:rsid w:val="003F759E"/>
    <w:rsid w:val="003F7841"/>
    <w:rsid w:val="003F7884"/>
    <w:rsid w:val="00400541"/>
    <w:rsid w:val="00402458"/>
    <w:rsid w:val="004034D6"/>
    <w:rsid w:val="00404CD5"/>
    <w:rsid w:val="00405570"/>
    <w:rsid w:val="00406675"/>
    <w:rsid w:val="00410AF3"/>
    <w:rsid w:val="00410E0E"/>
    <w:rsid w:val="004117F6"/>
    <w:rsid w:val="004124A7"/>
    <w:rsid w:val="00413626"/>
    <w:rsid w:val="00413CDA"/>
    <w:rsid w:val="0041633A"/>
    <w:rsid w:val="004167F3"/>
    <w:rsid w:val="00417D40"/>
    <w:rsid w:val="0042082D"/>
    <w:rsid w:val="00422C53"/>
    <w:rsid w:val="004254A4"/>
    <w:rsid w:val="00427AB8"/>
    <w:rsid w:val="00432903"/>
    <w:rsid w:val="00433389"/>
    <w:rsid w:val="004335D8"/>
    <w:rsid w:val="004344F0"/>
    <w:rsid w:val="00434FBA"/>
    <w:rsid w:val="00441A93"/>
    <w:rsid w:val="00441BFD"/>
    <w:rsid w:val="004444E2"/>
    <w:rsid w:val="00444838"/>
    <w:rsid w:val="0044594E"/>
    <w:rsid w:val="004473EC"/>
    <w:rsid w:val="004477EF"/>
    <w:rsid w:val="004500B4"/>
    <w:rsid w:val="00451843"/>
    <w:rsid w:val="00452D98"/>
    <w:rsid w:val="00456084"/>
    <w:rsid w:val="004571BB"/>
    <w:rsid w:val="0046124B"/>
    <w:rsid w:val="00461504"/>
    <w:rsid w:val="00461959"/>
    <w:rsid w:val="0046269B"/>
    <w:rsid w:val="00462B3E"/>
    <w:rsid w:val="0046309F"/>
    <w:rsid w:val="00464C9C"/>
    <w:rsid w:val="00464E15"/>
    <w:rsid w:val="00466B81"/>
    <w:rsid w:val="00467EA4"/>
    <w:rsid w:val="004717F9"/>
    <w:rsid w:val="00472DF1"/>
    <w:rsid w:val="004747CF"/>
    <w:rsid w:val="00475523"/>
    <w:rsid w:val="00476CE0"/>
    <w:rsid w:val="004776A5"/>
    <w:rsid w:val="00477DA3"/>
    <w:rsid w:val="00480317"/>
    <w:rsid w:val="004820ED"/>
    <w:rsid w:val="00484257"/>
    <w:rsid w:val="00485063"/>
    <w:rsid w:val="004851CF"/>
    <w:rsid w:val="00487979"/>
    <w:rsid w:val="00487AC0"/>
    <w:rsid w:val="00487CD6"/>
    <w:rsid w:val="004910F1"/>
    <w:rsid w:val="00491779"/>
    <w:rsid w:val="00495221"/>
    <w:rsid w:val="00495925"/>
    <w:rsid w:val="00495E81"/>
    <w:rsid w:val="00497ABE"/>
    <w:rsid w:val="00497BC2"/>
    <w:rsid w:val="004A0A5A"/>
    <w:rsid w:val="004A1505"/>
    <w:rsid w:val="004A493A"/>
    <w:rsid w:val="004A5855"/>
    <w:rsid w:val="004A58E2"/>
    <w:rsid w:val="004A7664"/>
    <w:rsid w:val="004B026D"/>
    <w:rsid w:val="004B37C7"/>
    <w:rsid w:val="004B4493"/>
    <w:rsid w:val="004B4CBD"/>
    <w:rsid w:val="004B515E"/>
    <w:rsid w:val="004B7FDA"/>
    <w:rsid w:val="004C608D"/>
    <w:rsid w:val="004C6411"/>
    <w:rsid w:val="004C672C"/>
    <w:rsid w:val="004C7DF8"/>
    <w:rsid w:val="004C7FA7"/>
    <w:rsid w:val="004D6645"/>
    <w:rsid w:val="004D6823"/>
    <w:rsid w:val="004D73BF"/>
    <w:rsid w:val="004E1297"/>
    <w:rsid w:val="004E1A25"/>
    <w:rsid w:val="004E2C36"/>
    <w:rsid w:val="004E3858"/>
    <w:rsid w:val="004E4645"/>
    <w:rsid w:val="004E4F7B"/>
    <w:rsid w:val="004E5611"/>
    <w:rsid w:val="004E67E2"/>
    <w:rsid w:val="004E7E0D"/>
    <w:rsid w:val="004F14B3"/>
    <w:rsid w:val="004F2396"/>
    <w:rsid w:val="004F2446"/>
    <w:rsid w:val="004F31EC"/>
    <w:rsid w:val="004F3EA6"/>
    <w:rsid w:val="004F4A34"/>
    <w:rsid w:val="004F53B6"/>
    <w:rsid w:val="004F5C06"/>
    <w:rsid w:val="004F76AB"/>
    <w:rsid w:val="0050151D"/>
    <w:rsid w:val="00501F97"/>
    <w:rsid w:val="00502CBD"/>
    <w:rsid w:val="00503610"/>
    <w:rsid w:val="005048F1"/>
    <w:rsid w:val="00505560"/>
    <w:rsid w:val="005063A8"/>
    <w:rsid w:val="00507A29"/>
    <w:rsid w:val="00511075"/>
    <w:rsid w:val="00512478"/>
    <w:rsid w:val="005126C4"/>
    <w:rsid w:val="0051297C"/>
    <w:rsid w:val="00514601"/>
    <w:rsid w:val="0051535B"/>
    <w:rsid w:val="00515C64"/>
    <w:rsid w:val="00517747"/>
    <w:rsid w:val="00520B8F"/>
    <w:rsid w:val="00523463"/>
    <w:rsid w:val="00523933"/>
    <w:rsid w:val="005242DB"/>
    <w:rsid w:val="00525195"/>
    <w:rsid w:val="00526796"/>
    <w:rsid w:val="00526EBD"/>
    <w:rsid w:val="00531317"/>
    <w:rsid w:val="005319B9"/>
    <w:rsid w:val="00531D36"/>
    <w:rsid w:val="005327CA"/>
    <w:rsid w:val="00533898"/>
    <w:rsid w:val="00535DB1"/>
    <w:rsid w:val="00537B20"/>
    <w:rsid w:val="005400C7"/>
    <w:rsid w:val="00540BA6"/>
    <w:rsid w:val="00540E9A"/>
    <w:rsid w:val="00541649"/>
    <w:rsid w:val="0054177E"/>
    <w:rsid w:val="00542B01"/>
    <w:rsid w:val="00545EC0"/>
    <w:rsid w:val="00546986"/>
    <w:rsid w:val="00547E60"/>
    <w:rsid w:val="00550199"/>
    <w:rsid w:val="00550669"/>
    <w:rsid w:val="0055102E"/>
    <w:rsid w:val="00552E78"/>
    <w:rsid w:val="00553A69"/>
    <w:rsid w:val="00560937"/>
    <w:rsid w:val="00561113"/>
    <w:rsid w:val="0056183F"/>
    <w:rsid w:val="0056381E"/>
    <w:rsid w:val="00564169"/>
    <w:rsid w:val="0056453C"/>
    <w:rsid w:val="005658D5"/>
    <w:rsid w:val="00570400"/>
    <w:rsid w:val="00570F59"/>
    <w:rsid w:val="005716A5"/>
    <w:rsid w:val="00572ECD"/>
    <w:rsid w:val="00572FD1"/>
    <w:rsid w:val="00573D61"/>
    <w:rsid w:val="0057491C"/>
    <w:rsid w:val="00574A5A"/>
    <w:rsid w:val="0057752F"/>
    <w:rsid w:val="00577DEC"/>
    <w:rsid w:val="00581410"/>
    <w:rsid w:val="0058162C"/>
    <w:rsid w:val="00585AB9"/>
    <w:rsid w:val="00585EBC"/>
    <w:rsid w:val="0058651F"/>
    <w:rsid w:val="0058700C"/>
    <w:rsid w:val="005873D1"/>
    <w:rsid w:val="00587BFB"/>
    <w:rsid w:val="00590C11"/>
    <w:rsid w:val="00595A6D"/>
    <w:rsid w:val="00597366"/>
    <w:rsid w:val="00597B4F"/>
    <w:rsid w:val="005A012F"/>
    <w:rsid w:val="005A0F60"/>
    <w:rsid w:val="005A2555"/>
    <w:rsid w:val="005A47CC"/>
    <w:rsid w:val="005A4A9B"/>
    <w:rsid w:val="005A69CC"/>
    <w:rsid w:val="005A6B07"/>
    <w:rsid w:val="005A76E2"/>
    <w:rsid w:val="005B05DF"/>
    <w:rsid w:val="005B2E0C"/>
    <w:rsid w:val="005B30A8"/>
    <w:rsid w:val="005B3456"/>
    <w:rsid w:val="005B49A5"/>
    <w:rsid w:val="005B557B"/>
    <w:rsid w:val="005B563A"/>
    <w:rsid w:val="005B5E0D"/>
    <w:rsid w:val="005B6933"/>
    <w:rsid w:val="005B6E71"/>
    <w:rsid w:val="005B7EAC"/>
    <w:rsid w:val="005C1B51"/>
    <w:rsid w:val="005C27E8"/>
    <w:rsid w:val="005C2AAB"/>
    <w:rsid w:val="005C3345"/>
    <w:rsid w:val="005C398B"/>
    <w:rsid w:val="005C420B"/>
    <w:rsid w:val="005C4952"/>
    <w:rsid w:val="005D0376"/>
    <w:rsid w:val="005D09E8"/>
    <w:rsid w:val="005D2C63"/>
    <w:rsid w:val="005D37E8"/>
    <w:rsid w:val="005D3D32"/>
    <w:rsid w:val="005D4542"/>
    <w:rsid w:val="005D58DB"/>
    <w:rsid w:val="005E1032"/>
    <w:rsid w:val="005E2615"/>
    <w:rsid w:val="005E2CB2"/>
    <w:rsid w:val="005E30FF"/>
    <w:rsid w:val="005E3DA3"/>
    <w:rsid w:val="005E3F6F"/>
    <w:rsid w:val="005E4C5C"/>
    <w:rsid w:val="005E55B8"/>
    <w:rsid w:val="005E60B0"/>
    <w:rsid w:val="005E7F94"/>
    <w:rsid w:val="005F0203"/>
    <w:rsid w:val="005F0AC9"/>
    <w:rsid w:val="005F11F3"/>
    <w:rsid w:val="005F2C9B"/>
    <w:rsid w:val="005F3308"/>
    <w:rsid w:val="005F433D"/>
    <w:rsid w:val="005F5635"/>
    <w:rsid w:val="00601CC1"/>
    <w:rsid w:val="00602C0C"/>
    <w:rsid w:val="00602FE6"/>
    <w:rsid w:val="0060376D"/>
    <w:rsid w:val="00603E30"/>
    <w:rsid w:val="00604354"/>
    <w:rsid w:val="00604E36"/>
    <w:rsid w:val="00605386"/>
    <w:rsid w:val="006061D2"/>
    <w:rsid w:val="006069E9"/>
    <w:rsid w:val="00607A95"/>
    <w:rsid w:val="00612B21"/>
    <w:rsid w:val="00612B7D"/>
    <w:rsid w:val="00612C0E"/>
    <w:rsid w:val="0061491C"/>
    <w:rsid w:val="00614F02"/>
    <w:rsid w:val="00616A02"/>
    <w:rsid w:val="00617E7E"/>
    <w:rsid w:val="006218FD"/>
    <w:rsid w:val="00621C4C"/>
    <w:rsid w:val="00622977"/>
    <w:rsid w:val="00622B65"/>
    <w:rsid w:val="00622BC8"/>
    <w:rsid w:val="006239C6"/>
    <w:rsid w:val="006250CF"/>
    <w:rsid w:val="00626AFE"/>
    <w:rsid w:val="0062738D"/>
    <w:rsid w:val="00627A3F"/>
    <w:rsid w:val="00634E77"/>
    <w:rsid w:val="006350D6"/>
    <w:rsid w:val="006374ED"/>
    <w:rsid w:val="0064087E"/>
    <w:rsid w:val="00642618"/>
    <w:rsid w:val="00646C68"/>
    <w:rsid w:val="006470E5"/>
    <w:rsid w:val="00650E7A"/>
    <w:rsid w:val="00654A6E"/>
    <w:rsid w:val="00655151"/>
    <w:rsid w:val="00656BB1"/>
    <w:rsid w:val="00661516"/>
    <w:rsid w:val="006617A8"/>
    <w:rsid w:val="006618B0"/>
    <w:rsid w:val="00661BBB"/>
    <w:rsid w:val="006648D5"/>
    <w:rsid w:val="00666D61"/>
    <w:rsid w:val="00670DD7"/>
    <w:rsid w:val="00672048"/>
    <w:rsid w:val="006721B2"/>
    <w:rsid w:val="0067332C"/>
    <w:rsid w:val="00673F22"/>
    <w:rsid w:val="00677C5A"/>
    <w:rsid w:val="00681507"/>
    <w:rsid w:val="006818A4"/>
    <w:rsid w:val="0068465E"/>
    <w:rsid w:val="0068667E"/>
    <w:rsid w:val="006871EB"/>
    <w:rsid w:val="0069009A"/>
    <w:rsid w:val="00690E5D"/>
    <w:rsid w:val="00690FDF"/>
    <w:rsid w:val="00691630"/>
    <w:rsid w:val="00691937"/>
    <w:rsid w:val="00694841"/>
    <w:rsid w:val="00694B52"/>
    <w:rsid w:val="00694B9B"/>
    <w:rsid w:val="006979E3"/>
    <w:rsid w:val="00697A9F"/>
    <w:rsid w:val="006A054F"/>
    <w:rsid w:val="006A076D"/>
    <w:rsid w:val="006A17FB"/>
    <w:rsid w:val="006A2481"/>
    <w:rsid w:val="006A2960"/>
    <w:rsid w:val="006A418F"/>
    <w:rsid w:val="006A5BA4"/>
    <w:rsid w:val="006B1284"/>
    <w:rsid w:val="006B3B16"/>
    <w:rsid w:val="006B58A2"/>
    <w:rsid w:val="006B5941"/>
    <w:rsid w:val="006B7ABD"/>
    <w:rsid w:val="006C1B85"/>
    <w:rsid w:val="006C28FA"/>
    <w:rsid w:val="006C39EB"/>
    <w:rsid w:val="006C40EC"/>
    <w:rsid w:val="006C56C9"/>
    <w:rsid w:val="006C6D5A"/>
    <w:rsid w:val="006D0394"/>
    <w:rsid w:val="006D16E6"/>
    <w:rsid w:val="006D1ECB"/>
    <w:rsid w:val="006D3371"/>
    <w:rsid w:val="006D5BAB"/>
    <w:rsid w:val="006E0F40"/>
    <w:rsid w:val="006E174D"/>
    <w:rsid w:val="006E5252"/>
    <w:rsid w:val="006E7459"/>
    <w:rsid w:val="006E75F3"/>
    <w:rsid w:val="006E7653"/>
    <w:rsid w:val="006F03A0"/>
    <w:rsid w:val="006F0EAD"/>
    <w:rsid w:val="006F1356"/>
    <w:rsid w:val="006F175C"/>
    <w:rsid w:val="006F3DCC"/>
    <w:rsid w:val="006F4B36"/>
    <w:rsid w:val="006F646C"/>
    <w:rsid w:val="006F6BE4"/>
    <w:rsid w:val="0070001F"/>
    <w:rsid w:val="00700E21"/>
    <w:rsid w:val="00703525"/>
    <w:rsid w:val="007057DC"/>
    <w:rsid w:val="0070768C"/>
    <w:rsid w:val="00711EB1"/>
    <w:rsid w:val="00713736"/>
    <w:rsid w:val="00715B66"/>
    <w:rsid w:val="007171D2"/>
    <w:rsid w:val="0071755E"/>
    <w:rsid w:val="00717789"/>
    <w:rsid w:val="007206BF"/>
    <w:rsid w:val="0072391B"/>
    <w:rsid w:val="0072498F"/>
    <w:rsid w:val="00724D78"/>
    <w:rsid w:val="0072559F"/>
    <w:rsid w:val="007266C7"/>
    <w:rsid w:val="0072763B"/>
    <w:rsid w:val="00727709"/>
    <w:rsid w:val="00730051"/>
    <w:rsid w:val="00730A69"/>
    <w:rsid w:val="0073115F"/>
    <w:rsid w:val="00731EE0"/>
    <w:rsid w:val="0073373D"/>
    <w:rsid w:val="00735C75"/>
    <w:rsid w:val="00736B0B"/>
    <w:rsid w:val="0074095A"/>
    <w:rsid w:val="00740982"/>
    <w:rsid w:val="007414FA"/>
    <w:rsid w:val="00741AC3"/>
    <w:rsid w:val="0074416F"/>
    <w:rsid w:val="007461F0"/>
    <w:rsid w:val="00747586"/>
    <w:rsid w:val="007477A3"/>
    <w:rsid w:val="00747967"/>
    <w:rsid w:val="00747A8C"/>
    <w:rsid w:val="00750784"/>
    <w:rsid w:val="00750E24"/>
    <w:rsid w:val="00752516"/>
    <w:rsid w:val="00757D3A"/>
    <w:rsid w:val="007600C2"/>
    <w:rsid w:val="00761AD9"/>
    <w:rsid w:val="007621AE"/>
    <w:rsid w:val="007626EA"/>
    <w:rsid w:val="00763FE5"/>
    <w:rsid w:val="00766B50"/>
    <w:rsid w:val="007671EC"/>
    <w:rsid w:val="00770C57"/>
    <w:rsid w:val="00771497"/>
    <w:rsid w:val="007720AA"/>
    <w:rsid w:val="00773A8D"/>
    <w:rsid w:val="00774DA1"/>
    <w:rsid w:val="00775FB7"/>
    <w:rsid w:val="00777613"/>
    <w:rsid w:val="00777CCA"/>
    <w:rsid w:val="00777D7F"/>
    <w:rsid w:val="007805A9"/>
    <w:rsid w:val="00782C09"/>
    <w:rsid w:val="007867E0"/>
    <w:rsid w:val="00790BDF"/>
    <w:rsid w:val="007914F2"/>
    <w:rsid w:val="00791EDF"/>
    <w:rsid w:val="00791FD1"/>
    <w:rsid w:val="007923E5"/>
    <w:rsid w:val="00793931"/>
    <w:rsid w:val="00793C6F"/>
    <w:rsid w:val="00797A6A"/>
    <w:rsid w:val="00797E44"/>
    <w:rsid w:val="007A039B"/>
    <w:rsid w:val="007A1184"/>
    <w:rsid w:val="007A1549"/>
    <w:rsid w:val="007A1BB5"/>
    <w:rsid w:val="007A62E2"/>
    <w:rsid w:val="007A6F1B"/>
    <w:rsid w:val="007A77D1"/>
    <w:rsid w:val="007B0295"/>
    <w:rsid w:val="007B088D"/>
    <w:rsid w:val="007B0B46"/>
    <w:rsid w:val="007B135A"/>
    <w:rsid w:val="007B188D"/>
    <w:rsid w:val="007B1AE6"/>
    <w:rsid w:val="007B2119"/>
    <w:rsid w:val="007B2AEC"/>
    <w:rsid w:val="007B3A3D"/>
    <w:rsid w:val="007B3D51"/>
    <w:rsid w:val="007B4278"/>
    <w:rsid w:val="007B50CF"/>
    <w:rsid w:val="007B7893"/>
    <w:rsid w:val="007C2C3F"/>
    <w:rsid w:val="007C2F86"/>
    <w:rsid w:val="007C3C8B"/>
    <w:rsid w:val="007C40BA"/>
    <w:rsid w:val="007C49E3"/>
    <w:rsid w:val="007C7C20"/>
    <w:rsid w:val="007D0294"/>
    <w:rsid w:val="007D0C66"/>
    <w:rsid w:val="007D1096"/>
    <w:rsid w:val="007D1E4E"/>
    <w:rsid w:val="007D3B3E"/>
    <w:rsid w:val="007D524E"/>
    <w:rsid w:val="007D55BF"/>
    <w:rsid w:val="007D5DDB"/>
    <w:rsid w:val="007D69CD"/>
    <w:rsid w:val="007D71BC"/>
    <w:rsid w:val="007E10E7"/>
    <w:rsid w:val="007E3FED"/>
    <w:rsid w:val="007E409B"/>
    <w:rsid w:val="007E4305"/>
    <w:rsid w:val="007E4D2D"/>
    <w:rsid w:val="007E75F9"/>
    <w:rsid w:val="007F02A2"/>
    <w:rsid w:val="007F1A85"/>
    <w:rsid w:val="007F25C9"/>
    <w:rsid w:val="007F5CF3"/>
    <w:rsid w:val="007F5EA0"/>
    <w:rsid w:val="007F6087"/>
    <w:rsid w:val="007F7128"/>
    <w:rsid w:val="007F740C"/>
    <w:rsid w:val="00801178"/>
    <w:rsid w:val="008019E1"/>
    <w:rsid w:val="008065A5"/>
    <w:rsid w:val="00806D5A"/>
    <w:rsid w:val="00814751"/>
    <w:rsid w:val="008148C9"/>
    <w:rsid w:val="00814C35"/>
    <w:rsid w:val="00814DE2"/>
    <w:rsid w:val="00814EB6"/>
    <w:rsid w:val="008156C0"/>
    <w:rsid w:val="008216CF"/>
    <w:rsid w:val="008227A2"/>
    <w:rsid w:val="00823844"/>
    <w:rsid w:val="008252CE"/>
    <w:rsid w:val="0082545C"/>
    <w:rsid w:val="00826250"/>
    <w:rsid w:val="00830649"/>
    <w:rsid w:val="0083158B"/>
    <w:rsid w:val="00831972"/>
    <w:rsid w:val="008376F3"/>
    <w:rsid w:val="00840130"/>
    <w:rsid w:val="00841A40"/>
    <w:rsid w:val="00842EEC"/>
    <w:rsid w:val="0084366D"/>
    <w:rsid w:val="00843AD6"/>
    <w:rsid w:val="00843B50"/>
    <w:rsid w:val="00844A71"/>
    <w:rsid w:val="0084597E"/>
    <w:rsid w:val="0085141D"/>
    <w:rsid w:val="00853DF7"/>
    <w:rsid w:val="00853FC5"/>
    <w:rsid w:val="008542D4"/>
    <w:rsid w:val="00854BE9"/>
    <w:rsid w:val="008554E4"/>
    <w:rsid w:val="00856890"/>
    <w:rsid w:val="00857922"/>
    <w:rsid w:val="00857E38"/>
    <w:rsid w:val="008612B5"/>
    <w:rsid w:val="008614A1"/>
    <w:rsid w:val="008615D4"/>
    <w:rsid w:val="00862B9B"/>
    <w:rsid w:val="00871601"/>
    <w:rsid w:val="00871CFE"/>
    <w:rsid w:val="00874BCB"/>
    <w:rsid w:val="00874BD7"/>
    <w:rsid w:val="00875FA7"/>
    <w:rsid w:val="008761C8"/>
    <w:rsid w:val="0088139C"/>
    <w:rsid w:val="008815D1"/>
    <w:rsid w:val="008834E8"/>
    <w:rsid w:val="00883644"/>
    <w:rsid w:val="008837AC"/>
    <w:rsid w:val="008837EF"/>
    <w:rsid w:val="008844B5"/>
    <w:rsid w:val="0088687F"/>
    <w:rsid w:val="008876F4"/>
    <w:rsid w:val="00887DAD"/>
    <w:rsid w:val="008922B2"/>
    <w:rsid w:val="00892661"/>
    <w:rsid w:val="008930EC"/>
    <w:rsid w:val="008943FB"/>
    <w:rsid w:val="008960D5"/>
    <w:rsid w:val="008974EE"/>
    <w:rsid w:val="008974F2"/>
    <w:rsid w:val="008A0C3C"/>
    <w:rsid w:val="008A0DEB"/>
    <w:rsid w:val="008A2429"/>
    <w:rsid w:val="008A2A81"/>
    <w:rsid w:val="008A397F"/>
    <w:rsid w:val="008A72C3"/>
    <w:rsid w:val="008B00C2"/>
    <w:rsid w:val="008B035A"/>
    <w:rsid w:val="008B2F20"/>
    <w:rsid w:val="008B43ED"/>
    <w:rsid w:val="008B4C67"/>
    <w:rsid w:val="008B523B"/>
    <w:rsid w:val="008B6AC5"/>
    <w:rsid w:val="008B7F33"/>
    <w:rsid w:val="008C0E7F"/>
    <w:rsid w:val="008C3B60"/>
    <w:rsid w:val="008C4AC9"/>
    <w:rsid w:val="008C5873"/>
    <w:rsid w:val="008D0299"/>
    <w:rsid w:val="008D05EF"/>
    <w:rsid w:val="008D434F"/>
    <w:rsid w:val="008D459B"/>
    <w:rsid w:val="008D5502"/>
    <w:rsid w:val="008D5AFF"/>
    <w:rsid w:val="008D5E4E"/>
    <w:rsid w:val="008D63F5"/>
    <w:rsid w:val="008E52C6"/>
    <w:rsid w:val="008E669F"/>
    <w:rsid w:val="008F0F96"/>
    <w:rsid w:val="008F1433"/>
    <w:rsid w:val="008F1C1F"/>
    <w:rsid w:val="008F1F7C"/>
    <w:rsid w:val="008F22DE"/>
    <w:rsid w:val="008F31E6"/>
    <w:rsid w:val="008F532F"/>
    <w:rsid w:val="008F5FA5"/>
    <w:rsid w:val="008F70AA"/>
    <w:rsid w:val="008F7404"/>
    <w:rsid w:val="008F75E6"/>
    <w:rsid w:val="008F765C"/>
    <w:rsid w:val="0090037A"/>
    <w:rsid w:val="00901331"/>
    <w:rsid w:val="009029D7"/>
    <w:rsid w:val="00903F35"/>
    <w:rsid w:val="009112B3"/>
    <w:rsid w:val="00914CD6"/>
    <w:rsid w:val="00914D74"/>
    <w:rsid w:val="00915901"/>
    <w:rsid w:val="00916088"/>
    <w:rsid w:val="00917A32"/>
    <w:rsid w:val="00921970"/>
    <w:rsid w:val="00930250"/>
    <w:rsid w:val="0093037B"/>
    <w:rsid w:val="00932F2A"/>
    <w:rsid w:val="00935514"/>
    <w:rsid w:val="0093561D"/>
    <w:rsid w:val="0093639E"/>
    <w:rsid w:val="00936776"/>
    <w:rsid w:val="00937637"/>
    <w:rsid w:val="009418F9"/>
    <w:rsid w:val="009425D3"/>
    <w:rsid w:val="00943766"/>
    <w:rsid w:val="00944685"/>
    <w:rsid w:val="00944A15"/>
    <w:rsid w:val="00947DAD"/>
    <w:rsid w:val="00951AD3"/>
    <w:rsid w:val="0095223A"/>
    <w:rsid w:val="00952716"/>
    <w:rsid w:val="00955A04"/>
    <w:rsid w:val="00955CA4"/>
    <w:rsid w:val="00956182"/>
    <w:rsid w:val="00956E6E"/>
    <w:rsid w:val="009576F9"/>
    <w:rsid w:val="009631F6"/>
    <w:rsid w:val="00964A5F"/>
    <w:rsid w:val="009660F3"/>
    <w:rsid w:val="00971504"/>
    <w:rsid w:val="00975F8E"/>
    <w:rsid w:val="00976A9E"/>
    <w:rsid w:val="00976FD8"/>
    <w:rsid w:val="009802B0"/>
    <w:rsid w:val="00984420"/>
    <w:rsid w:val="009872AB"/>
    <w:rsid w:val="009875EF"/>
    <w:rsid w:val="00995286"/>
    <w:rsid w:val="00995702"/>
    <w:rsid w:val="00995ADB"/>
    <w:rsid w:val="00997012"/>
    <w:rsid w:val="009977CB"/>
    <w:rsid w:val="009A0EAF"/>
    <w:rsid w:val="009A1E61"/>
    <w:rsid w:val="009A21D2"/>
    <w:rsid w:val="009A236C"/>
    <w:rsid w:val="009A2F88"/>
    <w:rsid w:val="009A319F"/>
    <w:rsid w:val="009A3291"/>
    <w:rsid w:val="009A47A9"/>
    <w:rsid w:val="009A49FD"/>
    <w:rsid w:val="009A543B"/>
    <w:rsid w:val="009A66C1"/>
    <w:rsid w:val="009A74D5"/>
    <w:rsid w:val="009A7ADE"/>
    <w:rsid w:val="009A7F40"/>
    <w:rsid w:val="009B0597"/>
    <w:rsid w:val="009B3599"/>
    <w:rsid w:val="009B3B3E"/>
    <w:rsid w:val="009B47A7"/>
    <w:rsid w:val="009B5959"/>
    <w:rsid w:val="009B6424"/>
    <w:rsid w:val="009B6AA1"/>
    <w:rsid w:val="009B6EE9"/>
    <w:rsid w:val="009C1046"/>
    <w:rsid w:val="009C371C"/>
    <w:rsid w:val="009C40B1"/>
    <w:rsid w:val="009C7297"/>
    <w:rsid w:val="009C7A8F"/>
    <w:rsid w:val="009D073B"/>
    <w:rsid w:val="009D2271"/>
    <w:rsid w:val="009D254B"/>
    <w:rsid w:val="009D32D8"/>
    <w:rsid w:val="009D410E"/>
    <w:rsid w:val="009D4C39"/>
    <w:rsid w:val="009D5329"/>
    <w:rsid w:val="009D53D0"/>
    <w:rsid w:val="009D55B7"/>
    <w:rsid w:val="009D5FD0"/>
    <w:rsid w:val="009D6F3F"/>
    <w:rsid w:val="009D7CDF"/>
    <w:rsid w:val="009E02AA"/>
    <w:rsid w:val="009E16D5"/>
    <w:rsid w:val="009E36F8"/>
    <w:rsid w:val="009E4183"/>
    <w:rsid w:val="009E7FC1"/>
    <w:rsid w:val="009F1CD2"/>
    <w:rsid w:val="009F29D8"/>
    <w:rsid w:val="009F2A71"/>
    <w:rsid w:val="009F400F"/>
    <w:rsid w:val="009F637F"/>
    <w:rsid w:val="00A03475"/>
    <w:rsid w:val="00A0479E"/>
    <w:rsid w:val="00A05FB9"/>
    <w:rsid w:val="00A07ADF"/>
    <w:rsid w:val="00A11FC4"/>
    <w:rsid w:val="00A12246"/>
    <w:rsid w:val="00A12C82"/>
    <w:rsid w:val="00A12CE8"/>
    <w:rsid w:val="00A133DA"/>
    <w:rsid w:val="00A15828"/>
    <w:rsid w:val="00A21318"/>
    <w:rsid w:val="00A218B7"/>
    <w:rsid w:val="00A21B11"/>
    <w:rsid w:val="00A22B49"/>
    <w:rsid w:val="00A24703"/>
    <w:rsid w:val="00A2591B"/>
    <w:rsid w:val="00A262E4"/>
    <w:rsid w:val="00A265A6"/>
    <w:rsid w:val="00A344DE"/>
    <w:rsid w:val="00A34BF5"/>
    <w:rsid w:val="00A4115A"/>
    <w:rsid w:val="00A41CF6"/>
    <w:rsid w:val="00A42C4A"/>
    <w:rsid w:val="00A43721"/>
    <w:rsid w:val="00A4385A"/>
    <w:rsid w:val="00A43B24"/>
    <w:rsid w:val="00A459F8"/>
    <w:rsid w:val="00A500A5"/>
    <w:rsid w:val="00A501A9"/>
    <w:rsid w:val="00A512D9"/>
    <w:rsid w:val="00A54CA0"/>
    <w:rsid w:val="00A5723B"/>
    <w:rsid w:val="00A60C0B"/>
    <w:rsid w:val="00A61E26"/>
    <w:rsid w:val="00A620F9"/>
    <w:rsid w:val="00A6266D"/>
    <w:rsid w:val="00A65680"/>
    <w:rsid w:val="00A6693F"/>
    <w:rsid w:val="00A677F2"/>
    <w:rsid w:val="00A702C3"/>
    <w:rsid w:val="00A71A6E"/>
    <w:rsid w:val="00A74D40"/>
    <w:rsid w:val="00A75CCB"/>
    <w:rsid w:val="00A81558"/>
    <w:rsid w:val="00A81C79"/>
    <w:rsid w:val="00A8222B"/>
    <w:rsid w:val="00A82B1D"/>
    <w:rsid w:val="00A83035"/>
    <w:rsid w:val="00A84BA0"/>
    <w:rsid w:val="00A86907"/>
    <w:rsid w:val="00A86B12"/>
    <w:rsid w:val="00A87121"/>
    <w:rsid w:val="00A872DE"/>
    <w:rsid w:val="00A87372"/>
    <w:rsid w:val="00A874D8"/>
    <w:rsid w:val="00A900A4"/>
    <w:rsid w:val="00A902E5"/>
    <w:rsid w:val="00A90A4F"/>
    <w:rsid w:val="00A92811"/>
    <w:rsid w:val="00A94179"/>
    <w:rsid w:val="00A95361"/>
    <w:rsid w:val="00A970AC"/>
    <w:rsid w:val="00AA157C"/>
    <w:rsid w:val="00AA1DA4"/>
    <w:rsid w:val="00AA4107"/>
    <w:rsid w:val="00AA4D6D"/>
    <w:rsid w:val="00AA6B1D"/>
    <w:rsid w:val="00AB08B2"/>
    <w:rsid w:val="00AB0B38"/>
    <w:rsid w:val="00AB0C4A"/>
    <w:rsid w:val="00AB2E0B"/>
    <w:rsid w:val="00AB4644"/>
    <w:rsid w:val="00AB65B0"/>
    <w:rsid w:val="00AB7485"/>
    <w:rsid w:val="00AC14ED"/>
    <w:rsid w:val="00AC1837"/>
    <w:rsid w:val="00AC2A35"/>
    <w:rsid w:val="00AC3DFD"/>
    <w:rsid w:val="00AC6683"/>
    <w:rsid w:val="00AC7D06"/>
    <w:rsid w:val="00AC7EAB"/>
    <w:rsid w:val="00AD14BB"/>
    <w:rsid w:val="00AD14FE"/>
    <w:rsid w:val="00AD2953"/>
    <w:rsid w:val="00AD4B6C"/>
    <w:rsid w:val="00AD5D79"/>
    <w:rsid w:val="00AD6554"/>
    <w:rsid w:val="00AD65CA"/>
    <w:rsid w:val="00AD71EA"/>
    <w:rsid w:val="00AD73AD"/>
    <w:rsid w:val="00AE14FB"/>
    <w:rsid w:val="00AE1928"/>
    <w:rsid w:val="00AE310D"/>
    <w:rsid w:val="00AE3DB0"/>
    <w:rsid w:val="00AE4595"/>
    <w:rsid w:val="00AE6A6A"/>
    <w:rsid w:val="00AE7D1F"/>
    <w:rsid w:val="00AF08CB"/>
    <w:rsid w:val="00AF1733"/>
    <w:rsid w:val="00AF49DB"/>
    <w:rsid w:val="00AF535E"/>
    <w:rsid w:val="00B020FD"/>
    <w:rsid w:val="00B022DB"/>
    <w:rsid w:val="00B06283"/>
    <w:rsid w:val="00B064AA"/>
    <w:rsid w:val="00B111A6"/>
    <w:rsid w:val="00B15FB2"/>
    <w:rsid w:val="00B170E2"/>
    <w:rsid w:val="00B2081F"/>
    <w:rsid w:val="00B220B3"/>
    <w:rsid w:val="00B23F46"/>
    <w:rsid w:val="00B24E30"/>
    <w:rsid w:val="00B269ED"/>
    <w:rsid w:val="00B26A74"/>
    <w:rsid w:val="00B27C80"/>
    <w:rsid w:val="00B30F20"/>
    <w:rsid w:val="00B31480"/>
    <w:rsid w:val="00B31A4C"/>
    <w:rsid w:val="00B32024"/>
    <w:rsid w:val="00B33AB7"/>
    <w:rsid w:val="00B35F6D"/>
    <w:rsid w:val="00B365B1"/>
    <w:rsid w:val="00B376AD"/>
    <w:rsid w:val="00B37791"/>
    <w:rsid w:val="00B37F77"/>
    <w:rsid w:val="00B40D89"/>
    <w:rsid w:val="00B4118C"/>
    <w:rsid w:val="00B41E66"/>
    <w:rsid w:val="00B42802"/>
    <w:rsid w:val="00B43A28"/>
    <w:rsid w:val="00B4481F"/>
    <w:rsid w:val="00B456C9"/>
    <w:rsid w:val="00B47562"/>
    <w:rsid w:val="00B507F9"/>
    <w:rsid w:val="00B5368B"/>
    <w:rsid w:val="00B5518B"/>
    <w:rsid w:val="00B56426"/>
    <w:rsid w:val="00B56708"/>
    <w:rsid w:val="00B56F92"/>
    <w:rsid w:val="00B607E2"/>
    <w:rsid w:val="00B60A82"/>
    <w:rsid w:val="00B61744"/>
    <w:rsid w:val="00B638FC"/>
    <w:rsid w:val="00B64B0D"/>
    <w:rsid w:val="00B679D8"/>
    <w:rsid w:val="00B724A1"/>
    <w:rsid w:val="00B7390C"/>
    <w:rsid w:val="00B76C21"/>
    <w:rsid w:val="00B7725B"/>
    <w:rsid w:val="00B802CD"/>
    <w:rsid w:val="00B8089E"/>
    <w:rsid w:val="00B82754"/>
    <w:rsid w:val="00B82D33"/>
    <w:rsid w:val="00B84CE5"/>
    <w:rsid w:val="00B919DD"/>
    <w:rsid w:val="00B94212"/>
    <w:rsid w:val="00B94454"/>
    <w:rsid w:val="00B94556"/>
    <w:rsid w:val="00B95262"/>
    <w:rsid w:val="00B97C66"/>
    <w:rsid w:val="00BA4355"/>
    <w:rsid w:val="00BA521B"/>
    <w:rsid w:val="00BA5643"/>
    <w:rsid w:val="00BA6038"/>
    <w:rsid w:val="00BA72E1"/>
    <w:rsid w:val="00BB1EB6"/>
    <w:rsid w:val="00BB3064"/>
    <w:rsid w:val="00BB46FD"/>
    <w:rsid w:val="00BB56D2"/>
    <w:rsid w:val="00BC0588"/>
    <w:rsid w:val="00BC0C69"/>
    <w:rsid w:val="00BC1C10"/>
    <w:rsid w:val="00BC24E5"/>
    <w:rsid w:val="00BC3F2F"/>
    <w:rsid w:val="00BC7193"/>
    <w:rsid w:val="00BD0258"/>
    <w:rsid w:val="00BD0899"/>
    <w:rsid w:val="00BD50F4"/>
    <w:rsid w:val="00BD6058"/>
    <w:rsid w:val="00BD6F26"/>
    <w:rsid w:val="00BE15AF"/>
    <w:rsid w:val="00BE43C0"/>
    <w:rsid w:val="00BE5187"/>
    <w:rsid w:val="00BE5E9F"/>
    <w:rsid w:val="00BE64CF"/>
    <w:rsid w:val="00BE7879"/>
    <w:rsid w:val="00BF1194"/>
    <w:rsid w:val="00BF14AD"/>
    <w:rsid w:val="00BF3627"/>
    <w:rsid w:val="00BF4376"/>
    <w:rsid w:val="00BF439B"/>
    <w:rsid w:val="00BF5696"/>
    <w:rsid w:val="00BF65C9"/>
    <w:rsid w:val="00BF6B31"/>
    <w:rsid w:val="00BF6DD6"/>
    <w:rsid w:val="00BF75F6"/>
    <w:rsid w:val="00C02FE0"/>
    <w:rsid w:val="00C032FD"/>
    <w:rsid w:val="00C042A3"/>
    <w:rsid w:val="00C04332"/>
    <w:rsid w:val="00C05772"/>
    <w:rsid w:val="00C062ED"/>
    <w:rsid w:val="00C06800"/>
    <w:rsid w:val="00C075E7"/>
    <w:rsid w:val="00C07ADE"/>
    <w:rsid w:val="00C10753"/>
    <w:rsid w:val="00C10819"/>
    <w:rsid w:val="00C1215E"/>
    <w:rsid w:val="00C141B8"/>
    <w:rsid w:val="00C14729"/>
    <w:rsid w:val="00C14E59"/>
    <w:rsid w:val="00C15673"/>
    <w:rsid w:val="00C15E39"/>
    <w:rsid w:val="00C204F1"/>
    <w:rsid w:val="00C24822"/>
    <w:rsid w:val="00C24B1A"/>
    <w:rsid w:val="00C255E0"/>
    <w:rsid w:val="00C269F2"/>
    <w:rsid w:val="00C271AA"/>
    <w:rsid w:val="00C301AD"/>
    <w:rsid w:val="00C30528"/>
    <w:rsid w:val="00C33666"/>
    <w:rsid w:val="00C34B86"/>
    <w:rsid w:val="00C36981"/>
    <w:rsid w:val="00C36D87"/>
    <w:rsid w:val="00C375AD"/>
    <w:rsid w:val="00C376B5"/>
    <w:rsid w:val="00C40B96"/>
    <w:rsid w:val="00C4129D"/>
    <w:rsid w:val="00C426C3"/>
    <w:rsid w:val="00C45073"/>
    <w:rsid w:val="00C4646A"/>
    <w:rsid w:val="00C466E1"/>
    <w:rsid w:val="00C47268"/>
    <w:rsid w:val="00C50040"/>
    <w:rsid w:val="00C50E3E"/>
    <w:rsid w:val="00C50F1D"/>
    <w:rsid w:val="00C51392"/>
    <w:rsid w:val="00C53712"/>
    <w:rsid w:val="00C53A0A"/>
    <w:rsid w:val="00C53ED6"/>
    <w:rsid w:val="00C55349"/>
    <w:rsid w:val="00C55DC6"/>
    <w:rsid w:val="00C606B1"/>
    <w:rsid w:val="00C60D4F"/>
    <w:rsid w:val="00C61A63"/>
    <w:rsid w:val="00C62411"/>
    <w:rsid w:val="00C638E4"/>
    <w:rsid w:val="00C6487C"/>
    <w:rsid w:val="00C6492C"/>
    <w:rsid w:val="00C6540D"/>
    <w:rsid w:val="00C65C2C"/>
    <w:rsid w:val="00C66112"/>
    <w:rsid w:val="00C66127"/>
    <w:rsid w:val="00C71671"/>
    <w:rsid w:val="00C718E6"/>
    <w:rsid w:val="00C71F10"/>
    <w:rsid w:val="00C74DC0"/>
    <w:rsid w:val="00C75A5C"/>
    <w:rsid w:val="00C76FF1"/>
    <w:rsid w:val="00C77190"/>
    <w:rsid w:val="00C8045E"/>
    <w:rsid w:val="00C81E5A"/>
    <w:rsid w:val="00C821D2"/>
    <w:rsid w:val="00C83ADD"/>
    <w:rsid w:val="00C84A8E"/>
    <w:rsid w:val="00C84D4E"/>
    <w:rsid w:val="00C86E5A"/>
    <w:rsid w:val="00C87171"/>
    <w:rsid w:val="00C91BB4"/>
    <w:rsid w:val="00C92788"/>
    <w:rsid w:val="00C93CAE"/>
    <w:rsid w:val="00C9531B"/>
    <w:rsid w:val="00C95D27"/>
    <w:rsid w:val="00C9742E"/>
    <w:rsid w:val="00CA1158"/>
    <w:rsid w:val="00CA6718"/>
    <w:rsid w:val="00CA7326"/>
    <w:rsid w:val="00CB1C88"/>
    <w:rsid w:val="00CB2980"/>
    <w:rsid w:val="00CB2EC2"/>
    <w:rsid w:val="00CB488A"/>
    <w:rsid w:val="00CB49D5"/>
    <w:rsid w:val="00CB520D"/>
    <w:rsid w:val="00CB652A"/>
    <w:rsid w:val="00CB788A"/>
    <w:rsid w:val="00CB7A78"/>
    <w:rsid w:val="00CC1BFF"/>
    <w:rsid w:val="00CC2681"/>
    <w:rsid w:val="00CC4DC1"/>
    <w:rsid w:val="00CC5245"/>
    <w:rsid w:val="00CC5EA4"/>
    <w:rsid w:val="00CC62C5"/>
    <w:rsid w:val="00CC7712"/>
    <w:rsid w:val="00CC7C4B"/>
    <w:rsid w:val="00CD1588"/>
    <w:rsid w:val="00CD2779"/>
    <w:rsid w:val="00CD77CF"/>
    <w:rsid w:val="00CE07AA"/>
    <w:rsid w:val="00CE0E3C"/>
    <w:rsid w:val="00CE0E92"/>
    <w:rsid w:val="00CE0EEE"/>
    <w:rsid w:val="00CE175F"/>
    <w:rsid w:val="00CE18B1"/>
    <w:rsid w:val="00CE3173"/>
    <w:rsid w:val="00CE41CD"/>
    <w:rsid w:val="00CE4FD1"/>
    <w:rsid w:val="00CF03EE"/>
    <w:rsid w:val="00CF3856"/>
    <w:rsid w:val="00CF46F7"/>
    <w:rsid w:val="00CF687A"/>
    <w:rsid w:val="00CF7960"/>
    <w:rsid w:val="00D006CA"/>
    <w:rsid w:val="00D00B55"/>
    <w:rsid w:val="00D02480"/>
    <w:rsid w:val="00D044F9"/>
    <w:rsid w:val="00D04C7B"/>
    <w:rsid w:val="00D04D9D"/>
    <w:rsid w:val="00D06167"/>
    <w:rsid w:val="00D10DA5"/>
    <w:rsid w:val="00D120B1"/>
    <w:rsid w:val="00D13A5F"/>
    <w:rsid w:val="00D150C4"/>
    <w:rsid w:val="00D1690B"/>
    <w:rsid w:val="00D16ACA"/>
    <w:rsid w:val="00D17A6C"/>
    <w:rsid w:val="00D20D14"/>
    <w:rsid w:val="00D228FC"/>
    <w:rsid w:val="00D22DFD"/>
    <w:rsid w:val="00D2344C"/>
    <w:rsid w:val="00D24A08"/>
    <w:rsid w:val="00D257A4"/>
    <w:rsid w:val="00D27672"/>
    <w:rsid w:val="00D300DD"/>
    <w:rsid w:val="00D31214"/>
    <w:rsid w:val="00D32758"/>
    <w:rsid w:val="00D3469B"/>
    <w:rsid w:val="00D3482F"/>
    <w:rsid w:val="00D36640"/>
    <w:rsid w:val="00D37421"/>
    <w:rsid w:val="00D419D7"/>
    <w:rsid w:val="00D43178"/>
    <w:rsid w:val="00D44EA1"/>
    <w:rsid w:val="00D4527D"/>
    <w:rsid w:val="00D47BD9"/>
    <w:rsid w:val="00D50F2F"/>
    <w:rsid w:val="00D56259"/>
    <w:rsid w:val="00D56ADA"/>
    <w:rsid w:val="00D5746B"/>
    <w:rsid w:val="00D60D96"/>
    <w:rsid w:val="00D6531D"/>
    <w:rsid w:val="00D657C8"/>
    <w:rsid w:val="00D65D66"/>
    <w:rsid w:val="00D671CA"/>
    <w:rsid w:val="00D70765"/>
    <w:rsid w:val="00D70EA3"/>
    <w:rsid w:val="00D7159D"/>
    <w:rsid w:val="00D72CC6"/>
    <w:rsid w:val="00D72F7E"/>
    <w:rsid w:val="00D73EAD"/>
    <w:rsid w:val="00D758E6"/>
    <w:rsid w:val="00D775E3"/>
    <w:rsid w:val="00D8093A"/>
    <w:rsid w:val="00D811FE"/>
    <w:rsid w:val="00D81980"/>
    <w:rsid w:val="00D823FA"/>
    <w:rsid w:val="00D82AA7"/>
    <w:rsid w:val="00D8339C"/>
    <w:rsid w:val="00D84397"/>
    <w:rsid w:val="00D843E5"/>
    <w:rsid w:val="00D867F1"/>
    <w:rsid w:val="00D909A4"/>
    <w:rsid w:val="00D91DE4"/>
    <w:rsid w:val="00D9212E"/>
    <w:rsid w:val="00D92809"/>
    <w:rsid w:val="00D92A87"/>
    <w:rsid w:val="00D9394B"/>
    <w:rsid w:val="00D96872"/>
    <w:rsid w:val="00D97D3B"/>
    <w:rsid w:val="00DA014D"/>
    <w:rsid w:val="00DA0EF2"/>
    <w:rsid w:val="00DA0F35"/>
    <w:rsid w:val="00DA13C9"/>
    <w:rsid w:val="00DA1EAD"/>
    <w:rsid w:val="00DA204B"/>
    <w:rsid w:val="00DA219C"/>
    <w:rsid w:val="00DA2342"/>
    <w:rsid w:val="00DA2B43"/>
    <w:rsid w:val="00DA36AF"/>
    <w:rsid w:val="00DA5155"/>
    <w:rsid w:val="00DA5B04"/>
    <w:rsid w:val="00DA7AA0"/>
    <w:rsid w:val="00DB1ABA"/>
    <w:rsid w:val="00DB41E1"/>
    <w:rsid w:val="00DB480D"/>
    <w:rsid w:val="00DB659B"/>
    <w:rsid w:val="00DB6AA5"/>
    <w:rsid w:val="00DC14DE"/>
    <w:rsid w:val="00DC2173"/>
    <w:rsid w:val="00DC241D"/>
    <w:rsid w:val="00DC5572"/>
    <w:rsid w:val="00DC5805"/>
    <w:rsid w:val="00DC58A6"/>
    <w:rsid w:val="00DC609F"/>
    <w:rsid w:val="00DC63A0"/>
    <w:rsid w:val="00DC66C4"/>
    <w:rsid w:val="00DD0226"/>
    <w:rsid w:val="00DD0852"/>
    <w:rsid w:val="00DD0BED"/>
    <w:rsid w:val="00DD35A6"/>
    <w:rsid w:val="00DD5AFB"/>
    <w:rsid w:val="00DD6E31"/>
    <w:rsid w:val="00DE196F"/>
    <w:rsid w:val="00DE328A"/>
    <w:rsid w:val="00DE4232"/>
    <w:rsid w:val="00DE587D"/>
    <w:rsid w:val="00DE624B"/>
    <w:rsid w:val="00DE7B48"/>
    <w:rsid w:val="00DF23E1"/>
    <w:rsid w:val="00DF312A"/>
    <w:rsid w:val="00DF6587"/>
    <w:rsid w:val="00DF6F28"/>
    <w:rsid w:val="00DF7906"/>
    <w:rsid w:val="00DF794A"/>
    <w:rsid w:val="00DF7B74"/>
    <w:rsid w:val="00DF7D7C"/>
    <w:rsid w:val="00E00892"/>
    <w:rsid w:val="00E00D13"/>
    <w:rsid w:val="00E02C5F"/>
    <w:rsid w:val="00E03A08"/>
    <w:rsid w:val="00E043FB"/>
    <w:rsid w:val="00E0550A"/>
    <w:rsid w:val="00E10285"/>
    <w:rsid w:val="00E104D8"/>
    <w:rsid w:val="00E161A6"/>
    <w:rsid w:val="00E16415"/>
    <w:rsid w:val="00E172C7"/>
    <w:rsid w:val="00E21474"/>
    <w:rsid w:val="00E222FD"/>
    <w:rsid w:val="00E23920"/>
    <w:rsid w:val="00E25697"/>
    <w:rsid w:val="00E267D4"/>
    <w:rsid w:val="00E27243"/>
    <w:rsid w:val="00E27BF8"/>
    <w:rsid w:val="00E27C88"/>
    <w:rsid w:val="00E30020"/>
    <w:rsid w:val="00E30910"/>
    <w:rsid w:val="00E30D3B"/>
    <w:rsid w:val="00E321D2"/>
    <w:rsid w:val="00E32235"/>
    <w:rsid w:val="00E32866"/>
    <w:rsid w:val="00E32A84"/>
    <w:rsid w:val="00E33588"/>
    <w:rsid w:val="00E400B5"/>
    <w:rsid w:val="00E40AE4"/>
    <w:rsid w:val="00E40F64"/>
    <w:rsid w:val="00E412D6"/>
    <w:rsid w:val="00E41DF9"/>
    <w:rsid w:val="00E43DA1"/>
    <w:rsid w:val="00E45929"/>
    <w:rsid w:val="00E45F9C"/>
    <w:rsid w:val="00E52855"/>
    <w:rsid w:val="00E52D72"/>
    <w:rsid w:val="00E5404C"/>
    <w:rsid w:val="00E574F5"/>
    <w:rsid w:val="00E60C25"/>
    <w:rsid w:val="00E61216"/>
    <w:rsid w:val="00E619DA"/>
    <w:rsid w:val="00E63FA8"/>
    <w:rsid w:val="00E65689"/>
    <w:rsid w:val="00E666B3"/>
    <w:rsid w:val="00E66902"/>
    <w:rsid w:val="00E67874"/>
    <w:rsid w:val="00E71223"/>
    <w:rsid w:val="00E722C3"/>
    <w:rsid w:val="00E73B64"/>
    <w:rsid w:val="00E7686B"/>
    <w:rsid w:val="00E77468"/>
    <w:rsid w:val="00E7761D"/>
    <w:rsid w:val="00E80937"/>
    <w:rsid w:val="00E83B05"/>
    <w:rsid w:val="00E85BD7"/>
    <w:rsid w:val="00E90FEB"/>
    <w:rsid w:val="00E92BC6"/>
    <w:rsid w:val="00E94F42"/>
    <w:rsid w:val="00E95019"/>
    <w:rsid w:val="00E951C7"/>
    <w:rsid w:val="00E96F22"/>
    <w:rsid w:val="00E9739F"/>
    <w:rsid w:val="00E97F17"/>
    <w:rsid w:val="00EA3EF2"/>
    <w:rsid w:val="00EA45BA"/>
    <w:rsid w:val="00EA4981"/>
    <w:rsid w:val="00EA4BCB"/>
    <w:rsid w:val="00EA6502"/>
    <w:rsid w:val="00EA774A"/>
    <w:rsid w:val="00EB07FE"/>
    <w:rsid w:val="00EB16B0"/>
    <w:rsid w:val="00EB20DC"/>
    <w:rsid w:val="00EB28B8"/>
    <w:rsid w:val="00EB63AC"/>
    <w:rsid w:val="00EB6B56"/>
    <w:rsid w:val="00EB6F36"/>
    <w:rsid w:val="00EB7836"/>
    <w:rsid w:val="00EC04E4"/>
    <w:rsid w:val="00EC063F"/>
    <w:rsid w:val="00EC159F"/>
    <w:rsid w:val="00EC1B0A"/>
    <w:rsid w:val="00EC2E25"/>
    <w:rsid w:val="00EC4F12"/>
    <w:rsid w:val="00ED06D4"/>
    <w:rsid w:val="00ED1256"/>
    <w:rsid w:val="00ED2E21"/>
    <w:rsid w:val="00ED52BE"/>
    <w:rsid w:val="00ED6A19"/>
    <w:rsid w:val="00ED77C2"/>
    <w:rsid w:val="00EE5DB3"/>
    <w:rsid w:val="00EE6F35"/>
    <w:rsid w:val="00EE783D"/>
    <w:rsid w:val="00EF0EFB"/>
    <w:rsid w:val="00EF2C27"/>
    <w:rsid w:val="00EF37A3"/>
    <w:rsid w:val="00EF4477"/>
    <w:rsid w:val="00EF49FA"/>
    <w:rsid w:val="00EF56CF"/>
    <w:rsid w:val="00EF58D5"/>
    <w:rsid w:val="00F01366"/>
    <w:rsid w:val="00F01F36"/>
    <w:rsid w:val="00F02B06"/>
    <w:rsid w:val="00F05A2F"/>
    <w:rsid w:val="00F05BF2"/>
    <w:rsid w:val="00F079EA"/>
    <w:rsid w:val="00F10627"/>
    <w:rsid w:val="00F15080"/>
    <w:rsid w:val="00F151BE"/>
    <w:rsid w:val="00F15CFB"/>
    <w:rsid w:val="00F16235"/>
    <w:rsid w:val="00F16D71"/>
    <w:rsid w:val="00F178B9"/>
    <w:rsid w:val="00F17BED"/>
    <w:rsid w:val="00F207C0"/>
    <w:rsid w:val="00F22543"/>
    <w:rsid w:val="00F23773"/>
    <w:rsid w:val="00F23FD8"/>
    <w:rsid w:val="00F240B1"/>
    <w:rsid w:val="00F24C72"/>
    <w:rsid w:val="00F26191"/>
    <w:rsid w:val="00F26C10"/>
    <w:rsid w:val="00F27892"/>
    <w:rsid w:val="00F30DB0"/>
    <w:rsid w:val="00F33023"/>
    <w:rsid w:val="00F372B8"/>
    <w:rsid w:val="00F37A6C"/>
    <w:rsid w:val="00F403DE"/>
    <w:rsid w:val="00F428AC"/>
    <w:rsid w:val="00F44527"/>
    <w:rsid w:val="00F44B8C"/>
    <w:rsid w:val="00F4561F"/>
    <w:rsid w:val="00F4622A"/>
    <w:rsid w:val="00F466B9"/>
    <w:rsid w:val="00F4728F"/>
    <w:rsid w:val="00F47C46"/>
    <w:rsid w:val="00F53C44"/>
    <w:rsid w:val="00F56546"/>
    <w:rsid w:val="00F60DE3"/>
    <w:rsid w:val="00F62F99"/>
    <w:rsid w:val="00F653C1"/>
    <w:rsid w:val="00F6701A"/>
    <w:rsid w:val="00F67E6E"/>
    <w:rsid w:val="00F70DA7"/>
    <w:rsid w:val="00F7214F"/>
    <w:rsid w:val="00F72CD4"/>
    <w:rsid w:val="00F747C5"/>
    <w:rsid w:val="00F7604C"/>
    <w:rsid w:val="00F76A78"/>
    <w:rsid w:val="00F775FB"/>
    <w:rsid w:val="00F818DE"/>
    <w:rsid w:val="00F8699D"/>
    <w:rsid w:val="00F906BB"/>
    <w:rsid w:val="00F90D56"/>
    <w:rsid w:val="00F90FBF"/>
    <w:rsid w:val="00F92AAE"/>
    <w:rsid w:val="00F958AB"/>
    <w:rsid w:val="00F964DF"/>
    <w:rsid w:val="00F96536"/>
    <w:rsid w:val="00FA2CA2"/>
    <w:rsid w:val="00FA3AAE"/>
    <w:rsid w:val="00FA44E8"/>
    <w:rsid w:val="00FA50D3"/>
    <w:rsid w:val="00FA67E0"/>
    <w:rsid w:val="00FB02B2"/>
    <w:rsid w:val="00FB0762"/>
    <w:rsid w:val="00FB0E84"/>
    <w:rsid w:val="00FB50CA"/>
    <w:rsid w:val="00FB6654"/>
    <w:rsid w:val="00FB718B"/>
    <w:rsid w:val="00FB72A7"/>
    <w:rsid w:val="00FC231B"/>
    <w:rsid w:val="00FC3383"/>
    <w:rsid w:val="00FC3DA9"/>
    <w:rsid w:val="00FC52DC"/>
    <w:rsid w:val="00FC5947"/>
    <w:rsid w:val="00FC5A6F"/>
    <w:rsid w:val="00FD0CF7"/>
    <w:rsid w:val="00FD0FA5"/>
    <w:rsid w:val="00FD1EB7"/>
    <w:rsid w:val="00FD24A7"/>
    <w:rsid w:val="00FD4C7C"/>
    <w:rsid w:val="00FD7725"/>
    <w:rsid w:val="00FE0B55"/>
    <w:rsid w:val="00FE2D00"/>
    <w:rsid w:val="00FE44CE"/>
    <w:rsid w:val="00FE63B4"/>
    <w:rsid w:val="00FF1843"/>
    <w:rsid w:val="00FF1FEA"/>
    <w:rsid w:val="00FF25D7"/>
    <w:rsid w:val="00FF3D5B"/>
    <w:rsid w:val="00FF674C"/>
    <w:rsid w:val="00FF699B"/>
    <w:rsid w:val="00FF6DAA"/>
    <w:rsid w:val="0A8D2B78"/>
    <w:rsid w:val="0E2C1D52"/>
    <w:rsid w:val="0F7325B6"/>
    <w:rsid w:val="224E2CF3"/>
    <w:rsid w:val="22CF429E"/>
    <w:rsid w:val="2E0C4A06"/>
    <w:rsid w:val="2E37471D"/>
    <w:rsid w:val="2FBF464D"/>
    <w:rsid w:val="32AE77C2"/>
    <w:rsid w:val="33094595"/>
    <w:rsid w:val="34711741"/>
    <w:rsid w:val="3E2C31B1"/>
    <w:rsid w:val="4EE879D3"/>
    <w:rsid w:val="552568FC"/>
    <w:rsid w:val="55D0464B"/>
    <w:rsid w:val="59FD5860"/>
    <w:rsid w:val="5E325200"/>
    <w:rsid w:val="657315E4"/>
    <w:rsid w:val="70940B06"/>
    <w:rsid w:val="7110138E"/>
    <w:rsid w:val="733C59DE"/>
    <w:rsid w:val="75FF7352"/>
    <w:rsid w:val="7AB02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spacing w:line="240" w:lineRule="atLeast"/>
      <w:outlineLvl w:val="1"/>
    </w:pPr>
    <w:rPr>
      <w:b/>
      <w:bCs/>
    </w:rPr>
  </w:style>
  <w:style w:type="character" w:default="1" w:styleId="12">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alloon Text"/>
    <w:basedOn w:val="1"/>
    <w:link w:val="18"/>
    <w:unhideWhenUsed/>
    <w:qFormat/>
    <w:uiPriority w:val="99"/>
    <w:rPr>
      <w:kern w:val="0"/>
      <w:sz w:val="18"/>
      <w:szCs w:val="18"/>
    </w:rPr>
  </w:style>
  <w:style w:type="paragraph" w:styleId="5">
    <w:name w:val="footer"/>
    <w:basedOn w:val="1"/>
    <w:link w:val="17"/>
    <w:unhideWhenUsed/>
    <w:qFormat/>
    <w:uiPriority w:val="99"/>
    <w:pPr>
      <w:tabs>
        <w:tab w:val="center" w:pos="4153"/>
        <w:tab w:val="right" w:pos="8306"/>
      </w:tabs>
      <w:snapToGrid w:val="0"/>
      <w:jc w:val="left"/>
    </w:pPr>
    <w:rPr>
      <w:kern w:val="0"/>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List"/>
    <w:basedOn w:val="1"/>
    <w:qFormat/>
    <w:uiPriority w:val="0"/>
    <w:pPr>
      <w:ind w:left="420" w:hanging="420" w:hangingChars="200"/>
    </w:pPr>
    <w:rPr>
      <w:szCs w:val="24"/>
    </w:rPr>
  </w:style>
  <w:style w:type="paragraph" w:styleId="8">
    <w:name w:val="Normal (Web)"/>
    <w:basedOn w:val="1"/>
    <w:unhideWhenUsed/>
    <w:qFormat/>
    <w:uiPriority w:val="0"/>
    <w:pPr>
      <w:spacing w:beforeAutospacing="1" w:afterAutospacing="1"/>
      <w:jc w:val="left"/>
    </w:pPr>
    <w:rPr>
      <w:kern w:val="0"/>
      <w:sz w:val="24"/>
    </w:rPr>
  </w:style>
  <w:style w:type="paragraph" w:styleId="9">
    <w:name w:val="annotation subject"/>
    <w:basedOn w:val="3"/>
    <w:next w:val="3"/>
    <w:link w:val="20"/>
    <w:unhideWhenUsed/>
    <w:qFormat/>
    <w:uiPriority w:val="99"/>
    <w:rPr>
      <w:b/>
      <w:bCs/>
      <w:kern w:val="0"/>
      <w:sz w:val="20"/>
      <w:szCs w:val="20"/>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unhideWhenUsed/>
    <w:qFormat/>
    <w:uiPriority w:val="99"/>
    <w:rPr>
      <w:sz w:val="21"/>
      <w:szCs w:val="21"/>
    </w:rPr>
  </w:style>
  <w:style w:type="paragraph" w:customStyle="1" w:styleId="14">
    <w:name w:val="列出段落1"/>
    <w:basedOn w:val="1"/>
    <w:qFormat/>
    <w:uiPriority w:val="34"/>
    <w:pPr>
      <w:ind w:firstLine="420" w:firstLineChars="200"/>
    </w:pPr>
  </w:style>
  <w:style w:type="paragraph" w:customStyle="1" w:styleId="15">
    <w:name w:val="修订1"/>
    <w:hidden/>
    <w:semiHidden/>
    <w:qFormat/>
    <w:uiPriority w:val="99"/>
    <w:rPr>
      <w:rFonts w:ascii="Calibri" w:hAnsi="Calibri" w:eastAsia="宋体" w:cs="Times New Roman"/>
      <w:kern w:val="2"/>
      <w:sz w:val="21"/>
      <w:szCs w:val="22"/>
      <w:lang w:val="en-US" w:eastAsia="zh-CN" w:bidi="ar-SA"/>
    </w:rPr>
  </w:style>
  <w:style w:type="character" w:customStyle="1" w:styleId="16">
    <w:name w:val="页眉 Char"/>
    <w:link w:val="6"/>
    <w:qFormat/>
    <w:uiPriority w:val="99"/>
    <w:rPr>
      <w:sz w:val="18"/>
      <w:szCs w:val="18"/>
    </w:rPr>
  </w:style>
  <w:style w:type="character" w:customStyle="1" w:styleId="17">
    <w:name w:val="页脚 Char"/>
    <w:link w:val="5"/>
    <w:qFormat/>
    <w:uiPriority w:val="99"/>
    <w:rPr>
      <w:sz w:val="18"/>
      <w:szCs w:val="18"/>
    </w:rPr>
  </w:style>
  <w:style w:type="character" w:customStyle="1" w:styleId="18">
    <w:name w:val="批注框文本 Char"/>
    <w:link w:val="4"/>
    <w:semiHidden/>
    <w:qFormat/>
    <w:uiPriority w:val="99"/>
    <w:rPr>
      <w:sz w:val="18"/>
      <w:szCs w:val="18"/>
    </w:rPr>
  </w:style>
  <w:style w:type="character" w:customStyle="1" w:styleId="19">
    <w:name w:val="批注文字 Char"/>
    <w:basedOn w:val="12"/>
    <w:link w:val="3"/>
    <w:qFormat/>
    <w:uiPriority w:val="99"/>
  </w:style>
  <w:style w:type="character" w:customStyle="1" w:styleId="20">
    <w:name w:val="批注主题 Char"/>
    <w:link w:val="9"/>
    <w:semiHidden/>
    <w:qFormat/>
    <w:uiPriority w:val="99"/>
    <w:rPr>
      <w:b/>
      <w:bCs/>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541</Words>
  <Characters>3089</Characters>
  <Lines>25</Lines>
  <Paragraphs>7</Paragraphs>
  <TotalTime>2</TotalTime>
  <ScaleCrop>false</ScaleCrop>
  <LinksUpToDate>false</LinksUpToDate>
  <CharactersWithSpaces>3623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2019-01-02T05:29:00Z</dcterms:created>
  <dc:creator>lihongshun</dc:creator>
  <cp:lastModifiedBy>XuMeng</cp:lastModifiedBy>
  <cp:lastPrinted>2019-02-22T08:45:00Z</cp:lastPrinted>
  <dcterms:modified xsi:type="dcterms:W3CDTF">2023-08-05T07:14:39Z</dcterms:modified>
  <dc:title>北汽国际售后配件供应合同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3AA5D11F46FF48C5B1FB7A5AE4DD55FF_13</vt:lpwstr>
  </property>
</Properties>
</file>