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三方协议</w:t>
      </w:r>
    </w:p>
    <w:p>
      <w:pPr>
        <w:spacing w:line="360" w:lineRule="auto"/>
        <w:jc w:val="center"/>
        <w:rPr>
          <w:rFonts w:hint="default" w:ascii="仿宋_GB2312" w:hAnsi="宋体" w:eastAsia="仿宋_GB2312"/>
          <w:b/>
          <w:szCs w:val="21"/>
          <w:lang w:val="en-US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20230820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日照联成工程机械有限公司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>丙方：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潍坊振晟汽车部件有限公司</w:t>
      </w:r>
    </w:p>
    <w:p>
      <w:pPr>
        <w:pStyle w:val="2"/>
        <w:spacing w:line="360" w:lineRule="auto"/>
        <w:ind w:firstLine="720" w:firstLineChars="3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</w:t>
      </w:r>
      <w:r>
        <w:rPr>
          <w:rFonts w:hint="eastAsia" w:ascii="仿宋" w:hAnsi="仿宋" w:eastAsia="仿宋"/>
          <w:sz w:val="24"/>
          <w:lang w:eastAsia="zh-CN"/>
        </w:rPr>
        <w:t>、丙三</w:t>
      </w:r>
      <w:r>
        <w:rPr>
          <w:rFonts w:hint="eastAsia" w:ascii="仿宋" w:hAnsi="仿宋" w:eastAsia="仿宋"/>
          <w:sz w:val="24"/>
        </w:rPr>
        <w:t>方本着平等、自愿、互利的原则，依据《中华人民共和国合同法》等相关法律、法规的规定，经过友好协商，达成以下协议，以资</w:t>
      </w:r>
      <w:r>
        <w:rPr>
          <w:rFonts w:hint="eastAsia" w:ascii="仿宋" w:hAnsi="仿宋" w:eastAsia="仿宋"/>
          <w:sz w:val="24"/>
          <w:lang w:eastAsia="zh-CN"/>
        </w:rPr>
        <w:t>三</w:t>
      </w:r>
      <w:r>
        <w:rPr>
          <w:rFonts w:hint="eastAsia" w:ascii="仿宋" w:hAnsi="仿宋" w:eastAsia="仿宋"/>
          <w:sz w:val="24"/>
        </w:rPr>
        <w:t>方共同信守。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tbl>
      <w:tblPr>
        <w:tblStyle w:val="7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2283"/>
        <w:gridCol w:w="2485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165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eastAsia="zh-CN"/>
              </w:rPr>
              <w:t>物料名称</w:t>
            </w:r>
          </w:p>
        </w:tc>
        <w:tc>
          <w:tcPr>
            <w:tcW w:w="2283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QAD号</w:t>
            </w:r>
          </w:p>
        </w:tc>
        <w:tc>
          <w:tcPr>
            <w:tcW w:w="2485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未税价格</w:t>
            </w:r>
          </w:p>
        </w:tc>
        <w:tc>
          <w:tcPr>
            <w:tcW w:w="2665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165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K1头枕杆</w:t>
            </w:r>
          </w:p>
        </w:tc>
        <w:tc>
          <w:tcPr>
            <w:tcW w:w="2283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  <w:t>SLT0002298</w:t>
            </w:r>
          </w:p>
        </w:tc>
        <w:tc>
          <w:tcPr>
            <w:tcW w:w="2485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5.10</w:t>
            </w:r>
          </w:p>
        </w:tc>
        <w:tc>
          <w:tcPr>
            <w:tcW w:w="2665" w:type="dxa"/>
            <w:vMerge w:val="restart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4"/>
                <w:vertAlign w:val="baseline"/>
                <w:lang w:eastAsia="zh-CN"/>
              </w:rPr>
              <w:t>虎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4"/>
                <w:vertAlign w:val="baseline"/>
                <w:lang w:val="en-US" w:eastAsia="zh-CN"/>
              </w:rPr>
              <w:t>V头枕杆转移到潍坊工厂后，按照三方协议执行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165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K1中间座头枕杆</w:t>
            </w:r>
          </w:p>
        </w:tc>
        <w:tc>
          <w:tcPr>
            <w:tcW w:w="2283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  <w:t>SLT0002299</w:t>
            </w:r>
          </w:p>
        </w:tc>
        <w:tc>
          <w:tcPr>
            <w:tcW w:w="2485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4.97</w:t>
            </w:r>
          </w:p>
        </w:tc>
        <w:tc>
          <w:tcPr>
            <w:tcW w:w="2665" w:type="dxa"/>
            <w:vMerge w:val="continue"/>
            <w:tcBorders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165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eastAsia="zh-CN"/>
              </w:rPr>
              <w:t>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V头枕杆</w:t>
            </w:r>
          </w:p>
        </w:tc>
        <w:tc>
          <w:tcPr>
            <w:tcW w:w="2283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</w:rPr>
              <w:t>SLT0002692</w:t>
            </w:r>
          </w:p>
        </w:tc>
        <w:tc>
          <w:tcPr>
            <w:tcW w:w="2485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5.10</w:t>
            </w:r>
          </w:p>
        </w:tc>
        <w:tc>
          <w:tcPr>
            <w:tcW w:w="2665" w:type="dxa"/>
            <w:vMerge w:val="continue"/>
            <w:tcBorders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>
      <w:pPr>
        <w:widowControl/>
        <w:numPr>
          <w:ilvl w:val="0"/>
          <w:numId w:val="1"/>
        </w:numPr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</w:p>
    <w:p>
      <w:pPr>
        <w:widowControl/>
        <w:numPr>
          <w:ilvl w:val="0"/>
          <w:numId w:val="0"/>
        </w:numPr>
        <w:spacing w:line="360" w:lineRule="auto"/>
        <w:ind w:firstLine="960" w:firstLineChars="4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指定及使用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要求。 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协议要求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</w:p>
    <w:p>
      <w:pPr>
        <w:widowControl/>
        <w:spacing w:line="360" w:lineRule="auto"/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>1、甲方指定丙方为专属头枕杆供应商，双方签订质量保证协议,按甲方要求提供性能试验报告</w:t>
      </w:r>
    </w:p>
    <w:p>
      <w:pPr>
        <w:widowControl/>
        <w:spacing w:line="360" w:lineRule="auto"/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 xml:space="preserve">    2、乙方按照甲方要求，采购甲方指定的（丙方）供应商头枕杆产品，甲方采购乙方成品头枕</w:t>
      </w:r>
    </w:p>
    <w:p>
      <w:pPr>
        <w:widowControl/>
        <w:spacing w:line="360" w:lineRule="auto"/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 xml:space="preserve">    3、乙方与丙方自行协商头枕杆价格及付款方式，签订相关协议及合同，甲方不涉及</w:t>
      </w:r>
    </w:p>
    <w:p>
      <w:pPr>
        <w:widowControl/>
        <w:spacing w:line="360" w:lineRule="auto"/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 xml:space="preserve">    4、丙方截止2023年9月1日前供应甲方的货款，甲方按照采购合同陆续支付丙方，结清为止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>5、2023年9月1日起，甲方与乙方签订成品头枕的价格协议</w:t>
      </w:r>
    </w:p>
    <w:p>
      <w:pPr>
        <w:widowControl/>
        <w:numPr>
          <w:ilvl w:val="0"/>
          <w:numId w:val="2"/>
        </w:numPr>
        <w:spacing w:line="360" w:lineRule="auto"/>
        <w:ind w:firstLine="480"/>
        <w:rPr>
          <w:rFonts w:hint="default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>甲方的月度采购计划乙丙双方信息共享</w:t>
      </w:r>
    </w:p>
    <w:p>
      <w:pPr>
        <w:widowControl/>
        <w:numPr>
          <w:ilvl w:val="0"/>
          <w:numId w:val="2"/>
        </w:numPr>
        <w:spacing w:line="360" w:lineRule="auto"/>
        <w:ind w:firstLine="480"/>
        <w:rPr>
          <w:rFonts w:hint="default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B050"/>
          <w:kern w:val="0"/>
          <w:sz w:val="24"/>
          <w:lang w:val="en-US" w:eastAsia="zh-CN"/>
        </w:rPr>
        <w:t xml:space="preserve">乙丙双方采购计划自行安排保证甲方产品供应，双方产生的交付问题由双方协商解决 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 xml:space="preserve">       </w:t>
      </w:r>
    </w:p>
    <w:p>
      <w:pPr>
        <w:widowControl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第四条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交付：</w:t>
      </w:r>
    </w:p>
    <w:p>
      <w:pPr>
        <w:widowControl/>
        <w:numPr>
          <w:ilvl w:val="0"/>
          <w:numId w:val="0"/>
        </w:numPr>
        <w:spacing w:line="360" w:lineRule="auto"/>
        <w:ind w:left="964" w:leftChars="0" w:hanging="964" w:hangingChars="400"/>
        <w:rPr>
          <w:rFonts w:hint="default" w:ascii="仿宋" w:hAnsi="仿宋" w:eastAsia="仿宋" w:cs="宋体"/>
          <w:b/>
          <w:color w:val="00B05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b/>
          <w:color w:val="00B05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color w:val="00B050"/>
          <w:kern w:val="0"/>
          <w:sz w:val="24"/>
          <w:lang w:val="en-US" w:eastAsia="zh-CN"/>
        </w:rPr>
        <w:t>乙方按照甲方采购计划指定时间完成交付，产品配送到甲方指定的公司仓库内；</w:t>
      </w:r>
    </w:p>
    <w:p>
      <w:pPr>
        <w:widowControl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第五条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违约责任：</w:t>
      </w:r>
    </w:p>
    <w:p>
      <w:pPr>
        <w:pStyle w:val="14"/>
        <w:widowControl/>
        <w:numPr>
          <w:ilvl w:val="0"/>
          <w:numId w:val="3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方未按照甲方指定供应商采购头枕杆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经查实后，乙方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应向甲方承担总价款千分之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的违约金。</w:t>
      </w:r>
      <w:bookmarkStart w:id="1" w:name="_GoBack"/>
      <w:bookmarkEnd w:id="1"/>
    </w:p>
    <w:p>
      <w:pPr>
        <w:pStyle w:val="14"/>
        <w:widowControl/>
        <w:numPr>
          <w:ilvl w:val="0"/>
          <w:numId w:val="3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丙方必须按照求甲方质量验证要求供应头枕杆，出现质量问题，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应承担给甲方造成的全部损失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，包括乙方的相应数量发泡全额损失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widowControl/>
        <w:numPr>
          <w:ilvl w:val="0"/>
          <w:numId w:val="0"/>
        </w:num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color w:val="000000"/>
          <w:sz w:val="24"/>
          <w:lang w:eastAsia="zh-CN"/>
        </w:rPr>
        <w:t>第六条</w:t>
      </w:r>
      <w:r>
        <w:rPr>
          <w:rFonts w:hint="eastAsia" w:ascii="仿宋" w:hAnsi="仿宋" w:eastAsia="仿宋"/>
          <w:b/>
          <w:color w:val="000000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  <w:lang w:eastAsia="zh-CN"/>
        </w:rPr>
        <w:t>第七条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numPr>
          <w:ilvl w:val="0"/>
          <w:numId w:val="0"/>
        </w:numPr>
        <w:spacing w:line="360" w:lineRule="auto"/>
        <w:ind w:leftChars="0" w:firstLine="960" w:firstLineChars="4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凡是因本合同所发生的争执，</w:t>
      </w:r>
      <w:r>
        <w:rPr>
          <w:rFonts w:hint="eastAsia" w:ascii="仿宋" w:hAnsi="仿宋" w:eastAsia="仿宋"/>
          <w:color w:val="000000"/>
          <w:sz w:val="24"/>
          <w:lang w:eastAsia="zh-CN"/>
        </w:rPr>
        <w:t>三</w:t>
      </w:r>
      <w:r>
        <w:rPr>
          <w:rFonts w:hint="eastAsia" w:ascii="仿宋" w:hAnsi="仿宋" w:eastAsia="仿宋"/>
          <w:color w:val="000000"/>
          <w:sz w:val="24"/>
        </w:rPr>
        <w:t>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八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三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方同意并确认后，签订补充协议。</w:t>
      </w:r>
    </w:p>
    <w:p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</w:t>
      </w:r>
      <w:r>
        <w:rPr>
          <w:rFonts w:hint="eastAsia" w:ascii="仿宋" w:hAnsi="仿宋" w:eastAsia="仿宋"/>
          <w:b/>
          <w:bCs/>
          <w:sz w:val="24"/>
          <w:lang w:eastAsia="zh-CN"/>
        </w:rPr>
        <w:t>九</w:t>
      </w:r>
      <w:r>
        <w:rPr>
          <w:rFonts w:hint="eastAsia" w:ascii="仿宋" w:hAnsi="仿宋" w:eastAsia="仿宋"/>
          <w:b/>
          <w:bCs/>
          <w:sz w:val="24"/>
        </w:rPr>
        <w:t xml:space="preserve">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本合同一式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三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份，甲乙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丙三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lang w:eastAsia="zh-CN"/>
        </w:rPr>
        <w:t>第十条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4"/>
          <w:lang w:val="en-US" w:eastAsia="zh-CN"/>
        </w:rPr>
        <w:t>执行时间：2023年9月1日-2024年12月30日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b/>
          <w:bCs/>
          <w:sz w:val="24"/>
          <w:lang w:eastAsia="zh-CN"/>
        </w:rPr>
        <w:t>潍坊</w:t>
      </w:r>
      <w:r>
        <w:rPr>
          <w:rFonts w:hint="eastAsia" w:ascii="仿宋" w:hAnsi="仿宋" w:eastAsia="仿宋"/>
          <w:b/>
          <w:bCs/>
          <w:sz w:val="24"/>
        </w:rPr>
        <w:t>光华荣昌汽车</w:t>
      </w:r>
      <w:r>
        <w:rPr>
          <w:rFonts w:hint="eastAsia" w:ascii="仿宋" w:hAnsi="仿宋" w:eastAsia="仿宋"/>
          <w:b/>
          <w:bCs/>
          <w:sz w:val="24"/>
          <w:lang w:eastAsia="zh-CN"/>
        </w:rPr>
        <w:t>技术</w:t>
      </w:r>
      <w:r>
        <w:rPr>
          <w:rFonts w:hint="eastAsia" w:ascii="仿宋" w:hAnsi="仿宋" w:eastAsia="仿宋"/>
          <w:b/>
          <w:bCs/>
          <w:sz w:val="24"/>
        </w:rPr>
        <w:t>有限公司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bCs/>
          <w:sz w:val="24"/>
          <w:lang w:eastAsia="zh-CN"/>
        </w:rPr>
        <w:t>日照联成工程机械有限公司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>年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9</w:t>
      </w:r>
      <w:r>
        <w:rPr>
          <w:rFonts w:hint="eastAsia" w:ascii="仿宋" w:hAnsi="仿宋" w:eastAsia="仿宋"/>
          <w:sz w:val="24"/>
          <w:u w:val="single"/>
        </w:rPr>
        <w:t xml:space="preserve"> 月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  <w:u w:val="single"/>
        </w:rPr>
        <w:t xml:space="preserve">  日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2023 </w:t>
      </w:r>
      <w:r>
        <w:rPr>
          <w:rFonts w:hint="eastAsia" w:ascii="仿宋" w:hAnsi="仿宋" w:eastAsia="仿宋"/>
          <w:sz w:val="24"/>
          <w:u w:val="single"/>
        </w:rPr>
        <w:t xml:space="preserve">年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9</w:t>
      </w:r>
      <w:r>
        <w:rPr>
          <w:rFonts w:hint="eastAsia" w:ascii="仿宋" w:hAnsi="仿宋" w:eastAsia="仿宋"/>
          <w:sz w:val="24"/>
          <w:u w:val="single"/>
        </w:rPr>
        <w:t xml:space="preserve">  月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  <w:u w:val="single"/>
        </w:rPr>
        <w:t xml:space="preserve">  日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丙</w:t>
      </w:r>
      <w:r>
        <w:rPr>
          <w:rFonts w:hint="eastAsia" w:ascii="仿宋" w:hAnsi="仿宋" w:eastAsia="仿宋"/>
          <w:sz w:val="24"/>
        </w:rPr>
        <w:t>方(盖章)：</w:t>
      </w:r>
      <w:r>
        <w:rPr>
          <w:rFonts w:hint="eastAsia" w:ascii="仿宋" w:hAnsi="仿宋" w:eastAsia="仿宋"/>
          <w:b/>
          <w:bCs/>
          <w:sz w:val="24"/>
          <w:lang w:eastAsia="zh-CN"/>
        </w:rPr>
        <w:t>潍坊振晟汽车零部件有限公司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年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9</w:t>
      </w:r>
      <w:r>
        <w:rPr>
          <w:rFonts w:hint="eastAsia" w:ascii="仿宋" w:hAnsi="仿宋" w:eastAsia="仿宋"/>
          <w:sz w:val="24"/>
          <w:u w:val="single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  <w:u w:val="single"/>
        </w:rPr>
        <w:t xml:space="preserve">  日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</w:t>
      </w:r>
    </w:p>
    <w:p>
      <w:pPr>
        <w:spacing w:line="360" w:lineRule="auto"/>
        <w:rPr>
          <w:rFonts w:ascii="仿宋" w:hAnsi="仿宋" w:eastAsia="仿宋"/>
          <w:sz w:val="24"/>
        </w:rPr>
      </w:pPr>
    </w:p>
    <w:bookmarkEnd w:id="0"/>
    <w:p>
      <w:pPr>
        <w:spacing w:line="360" w:lineRule="auto"/>
      </w:pPr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2D47C"/>
    <w:multiLevelType w:val="singleLevel"/>
    <w:tmpl w:val="BCF2D47C"/>
    <w:lvl w:ilvl="0" w:tentative="0">
      <w:start w:val="2"/>
      <w:numFmt w:val="chineseCounting"/>
      <w:suff w:val="nothing"/>
      <w:lvlText w:val="第%1条　"/>
      <w:lvlJc w:val="left"/>
      <w:rPr>
        <w:rFonts w:hint="eastAsia"/>
      </w:rPr>
    </w:lvl>
  </w:abstractNum>
  <w:abstractNum w:abstractNumId="1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abstractNum w:abstractNumId="2">
    <w:nsid w:val="199F9896"/>
    <w:multiLevelType w:val="singleLevel"/>
    <w:tmpl w:val="199F9896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FhZjI5ZmU4NWMwMjI1OTNkMzlhYjdiYjc3ZmYzZD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B07096C"/>
    <w:rsid w:val="0E884134"/>
    <w:rsid w:val="11302104"/>
    <w:rsid w:val="30CD4C9F"/>
    <w:rsid w:val="394E5571"/>
    <w:rsid w:val="4E031FFC"/>
    <w:rsid w:val="51F50386"/>
    <w:rsid w:val="5BD75D7B"/>
    <w:rsid w:val="5FEF3DA8"/>
    <w:rsid w:val="6DC83891"/>
    <w:rsid w:val="7BBF2B0F"/>
    <w:rsid w:val="7C185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21</TotalTime>
  <ScaleCrop>false</ScaleCrop>
  <LinksUpToDate>false</LinksUpToDate>
  <CharactersWithSpaces>1154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2023-08-22T08:10:03Z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7BECEDE1D669437FA24366F9E5051F96_12</vt:lpwstr>
  </property>
</Properties>
</file>