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水泥花砖整修</w:t>
      </w:r>
      <w:bookmarkStart w:id="0" w:name="_GoBack"/>
      <w:bookmarkEnd w:id="0"/>
      <w:r>
        <w:rPr>
          <w:rFonts w:hint="eastAsia" w:ascii="黑体" w:hAnsi="黑体" w:eastAsia="黑体"/>
          <w:sz w:val="44"/>
          <w:szCs w:val="44"/>
        </w:rPr>
        <w:t>施工</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eastAsia" w:ascii="仿宋" w:hAnsi="仿宋" w:eastAsia="仿宋"/>
          <w:b/>
          <w:u w:val="single"/>
          <w:lang w:val="en-US"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黄骅辉煌建筑队</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lang w:eastAsia="zh-CN"/>
        </w:rPr>
        <w:t>污水处理北及食堂外</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局部水泥花砖整修</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污水处理</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（化工库）北及食堂外局部</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ascii="仿宋" w:hAnsi="仿宋" w:eastAsia="仿宋" w:cs="宋体"/>
          <w:kern w:val="0"/>
          <w:sz w:val="24"/>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所有凹陷塌陷损坏水泥花砖进行更换整修，要求开挖，找平，拌灰土，夯实，铺砖后恢复原状</w:t>
      </w:r>
      <w:r>
        <w:rPr>
          <w:rFonts w:hint="eastAsia" w:ascii="仿宋" w:hAnsi="仿宋" w:eastAsia="仿宋" w:cs="宋体"/>
          <w:kern w:val="0"/>
          <w:sz w:val="24"/>
          <w:u w:val="single"/>
        </w:rPr>
        <w:t xml:space="preserve">             </w:t>
      </w:r>
      <w:r>
        <w:rPr>
          <w:rFonts w:hint="eastAsia" w:ascii="仿宋" w:hAnsi="仿宋" w:eastAsia="仿宋" w:cs="宋体"/>
          <w:kern w:val="0"/>
          <w:sz w:val="24"/>
        </w:rPr>
        <w:t>，详见施工图纸。</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2023</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9</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lang w:val="en-US" w:eastAsia="zh-CN"/>
        </w:rPr>
        <w:t>22</w:t>
      </w:r>
      <w:r>
        <w:rPr>
          <w:rFonts w:hint="eastAsia" w:ascii="仿宋" w:hAnsi="仿宋" w:eastAsia="仿宋" w:cs="宋体"/>
          <w:kern w:val="0"/>
          <w:sz w:val="24"/>
          <w:u w:val="single"/>
        </w:rPr>
        <w:t xml:space="preserve">  </w:t>
      </w:r>
      <w:r>
        <w:rPr>
          <w:rFonts w:hint="eastAsia" w:ascii="仿宋" w:hAnsi="仿宋" w:eastAsia="仿宋" w:cs="宋体"/>
          <w:kern w:val="0"/>
          <w:sz w:val="24"/>
        </w:rPr>
        <w:t>日开工，至</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2023</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10</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12</w:t>
      </w:r>
      <w:r>
        <w:rPr>
          <w:rFonts w:hint="eastAsia" w:ascii="仿宋" w:hAnsi="仿宋" w:eastAsia="仿宋" w:cs="宋体"/>
          <w:kern w:val="0"/>
          <w:sz w:val="24"/>
          <w:u w:val="single"/>
        </w:rPr>
        <w:t xml:space="preserve"> </w:t>
      </w:r>
      <w:r>
        <w:rPr>
          <w:rFonts w:hint="eastAsia" w:ascii="仿宋" w:hAnsi="仿宋" w:eastAsia="仿宋" w:cs="宋体"/>
          <w:kern w:val="0"/>
          <w:sz w:val="24"/>
        </w:rPr>
        <w:t>日竣工，工期</w:t>
      </w:r>
      <w:r>
        <w:rPr>
          <w:rFonts w:hint="eastAsia" w:ascii="仿宋" w:hAnsi="仿宋" w:eastAsia="仿宋" w:cs="宋体"/>
          <w:kern w:val="0"/>
          <w:sz w:val="24"/>
          <w:lang w:val="en-US" w:eastAsia="zh-CN"/>
        </w:rPr>
        <w:t>20</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lang w:val="en-US" w:eastAsia="zh-CN"/>
        </w:rPr>
        <w:t>18400</w:t>
      </w:r>
      <w:r>
        <w:rPr>
          <w:rFonts w:hint="eastAsia" w:ascii="仿宋" w:hAnsi="仿宋" w:eastAsia="仿宋" w:cs="宋体"/>
          <w:kern w:val="0"/>
          <w:sz w:val="24"/>
          <w:u w:val="single"/>
        </w:rPr>
        <w:t xml:space="preserve">           </w:t>
      </w:r>
      <w:r>
        <w:rPr>
          <w:rFonts w:hint="eastAsia" w:ascii="仿宋" w:hAnsi="仿宋" w:eastAsia="仿宋" w:cs="宋体"/>
          <w:kern w:val="0"/>
          <w:sz w:val="24"/>
        </w:rPr>
        <w:t>元 (含税)，大写(人民币)：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壹万捌仟肆佰</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lang w:eastAsia="zh-CN"/>
        </w:rPr>
        <w:t>（</w:t>
      </w:r>
      <w:r>
        <w:rPr>
          <w:rFonts w:hint="eastAsia" w:ascii="仿宋" w:hAnsi="仿宋" w:eastAsia="仿宋" w:cs="宋体"/>
          <w:kern w:val="0"/>
          <w:sz w:val="24"/>
        </w:rPr>
        <w:t>备注：</w:t>
      </w:r>
      <w:r>
        <w:rPr>
          <w:rFonts w:hint="eastAsia" w:ascii="仿宋" w:hAnsi="仿宋" w:eastAsia="仿宋" w:cs="宋体"/>
          <w:kern w:val="0"/>
          <w:sz w:val="24"/>
          <w:lang w:val="en-US" w:eastAsia="zh-CN"/>
        </w:rPr>
        <w:t>3%普票）</w:t>
      </w:r>
      <w:r>
        <w:rPr>
          <w:rFonts w:hint="eastAsia" w:ascii="仿宋" w:hAnsi="仿宋" w:eastAsia="仿宋" w:cs="宋体"/>
          <w:kern w:val="0"/>
          <w:sz w:val="24"/>
        </w:rPr>
        <w:t>合同执行过程中，如国家税收政策或销售方增值税纳税人类别发生变化，增值税税率/征收率调整，双方将维持原不含增值税净价不变，并以原不含增值税净价为计税基础，按照调整后的税率/征收率相应调整本合同相关的价格，并按照规定就调整后的价格开具增值税专用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甲方以电汇或商业汇票支付合同款给乙方。本合同不得由乙方以外的第三方向甲方开具增值税发票。乙方不得要求甲方向乙方以外的第三方支付相关款项。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lang w:eastAsia="zh-CN"/>
        </w:rPr>
        <w:t>签订合同后一周内，甲方支付给乙方合同款的</w:t>
      </w:r>
      <w:r>
        <w:rPr>
          <w:rFonts w:hint="eastAsia" w:ascii="仿宋" w:hAnsi="仿宋" w:eastAsia="仿宋" w:cs="宋体"/>
          <w:kern w:val="0"/>
          <w:sz w:val="24"/>
          <w:lang w:val="en-US" w:eastAsia="zh-CN"/>
        </w:rPr>
        <w:t>30%即5520元（伍仟伍佰贰拾元整）作为预付款。</w:t>
      </w:r>
      <w:r>
        <w:rPr>
          <w:rFonts w:hint="eastAsia" w:ascii="仿宋" w:hAnsi="仿宋" w:eastAsia="仿宋" w:cs="宋体"/>
          <w:kern w:val="0"/>
          <w:sz w:val="24"/>
        </w:rPr>
        <w:t>乙方施工完毕经甲方验收合格，乙方提供</w:t>
      </w:r>
      <w:r>
        <w:rPr>
          <w:rFonts w:hint="eastAsia" w:ascii="仿宋" w:hAnsi="仿宋" w:eastAsia="仿宋" w:cs="宋体"/>
          <w:kern w:val="0"/>
          <w:sz w:val="24"/>
          <w:lang w:eastAsia="zh-CN"/>
        </w:rPr>
        <w:t>全</w:t>
      </w:r>
      <w:r>
        <w:rPr>
          <w:rFonts w:hint="eastAsia" w:ascii="仿宋" w:hAnsi="仿宋" w:eastAsia="仿宋" w:cs="宋体"/>
          <w:kern w:val="0"/>
          <w:sz w:val="24"/>
        </w:rPr>
        <w:t>额工程款发票，甲方支付全部工程款的</w:t>
      </w:r>
      <w:r>
        <w:rPr>
          <w:rFonts w:hint="eastAsia" w:ascii="仿宋" w:hAnsi="仿宋" w:eastAsia="仿宋" w:cs="宋体"/>
          <w:kern w:val="0"/>
          <w:sz w:val="24"/>
          <w:lang w:val="en-US" w:eastAsia="zh-CN"/>
        </w:rPr>
        <w:t>60</w:t>
      </w:r>
      <w:r>
        <w:rPr>
          <w:rFonts w:ascii="仿宋" w:hAnsi="仿宋" w:eastAsia="仿宋" w:cs="宋体"/>
          <w:kern w:val="0"/>
          <w:sz w:val="24"/>
        </w:rPr>
        <w:t>%，即人民币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11040</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hint="eastAsia" w:ascii="仿宋" w:hAnsi="仿宋" w:eastAsia="仿宋" w:cs="宋体"/>
          <w:kern w:val="0"/>
          <w:sz w:val="24"/>
          <w:lang w:eastAsia="zh-CN"/>
        </w:rPr>
        <w:t>（壹万壹仟零肆拾元）</w:t>
      </w:r>
      <w:r>
        <w:rPr>
          <w:rFonts w:hint="eastAsia" w:ascii="仿宋" w:hAnsi="仿宋" w:eastAsia="仿宋" w:cs="宋体"/>
          <w:kern w:val="0"/>
          <w:sz w:val="24"/>
        </w:rPr>
        <w:t>。其余</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1840</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hint="eastAsia" w:ascii="仿宋" w:hAnsi="仿宋" w:eastAsia="仿宋" w:cs="宋体"/>
          <w:kern w:val="0"/>
          <w:sz w:val="24"/>
          <w:lang w:eastAsia="zh-CN"/>
        </w:rPr>
        <w:t>（壹仟捌佰肆拾元）</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w:t>
      </w:r>
      <w:r>
        <w:rPr>
          <w:rFonts w:hint="eastAsia" w:ascii="仿宋" w:hAnsi="仿宋" w:eastAsia="仿宋" w:cs="宋体"/>
          <w:kern w:val="0"/>
          <w:sz w:val="24"/>
          <w:lang w:eastAsia="zh-CN"/>
        </w:rPr>
        <w:t>一</w:t>
      </w:r>
      <w:r>
        <w:rPr>
          <w:rFonts w:hint="eastAsia" w:ascii="仿宋" w:hAnsi="仿宋" w:eastAsia="仿宋" w:cs="宋体"/>
          <w:kern w:val="0"/>
          <w:sz w:val="24"/>
        </w:rPr>
        <w:t>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1、乙方供应的材料、设备应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2、在施工过程中，甲方提出设计修改意见及增减工程量时须提前与乙方联系，双方同意后，方能进行该项目的施工。由此影响竣工日期的，甲、乙双方另行商定竣工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3、乙方按施工图纸要求组织施工，保质保量、按期完成施工任务。未经甲方同意和所在地房管或物业管理部门批准，不得随意拆改原有建筑承重结构及各种共用设备管线。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1.工程质量及验收标准：合格；同时应达到或优于国家、地方、行业标准和规范，符合建设单位质量技术要求、设计要求、建设工程消防设施检测要求，并与工程验收标准一致。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u w:val="single"/>
        </w:rPr>
        <w:t>500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5</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甲方:  河北光华荣昌汽车部件有限公司       乙方: </w:t>
      </w:r>
      <w:r>
        <w:rPr>
          <w:rFonts w:hint="eastAsia" w:ascii="仿宋" w:hAnsi="仿宋" w:eastAsia="仿宋" w:cs="仿宋"/>
          <w:color w:val="000000"/>
          <w:sz w:val="24"/>
          <w:lang w:eastAsia="zh-CN"/>
        </w:rPr>
        <w:t>黄骅辉煌建筑队</w:t>
      </w:r>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lang w:val="en-US" w:eastAsia="zh-CN"/>
        </w:rPr>
        <w:t>2023</w:t>
      </w:r>
      <w:r>
        <w:rPr>
          <w:rFonts w:hint="eastAsia" w:ascii="仿宋" w:hAnsi="仿宋" w:eastAsia="仿宋" w:cs="仿宋"/>
          <w:color w:val="000000"/>
          <w:sz w:val="24"/>
        </w:rPr>
        <w:t xml:space="preserve">   年  </w:t>
      </w:r>
      <w:r>
        <w:rPr>
          <w:rFonts w:hint="eastAsia" w:ascii="仿宋" w:hAnsi="仿宋" w:eastAsia="仿宋" w:cs="仿宋"/>
          <w:color w:val="000000"/>
          <w:sz w:val="24"/>
          <w:lang w:val="en-US" w:eastAsia="zh-CN"/>
        </w:rPr>
        <w:t>9</w:t>
      </w:r>
      <w:r>
        <w:rPr>
          <w:rFonts w:hint="eastAsia" w:ascii="仿宋" w:hAnsi="仿宋" w:eastAsia="仿宋" w:cs="仿宋"/>
          <w:color w:val="000000"/>
          <w:sz w:val="24"/>
        </w:rPr>
        <w:t xml:space="preserve"> 月  </w:t>
      </w:r>
      <w:r>
        <w:rPr>
          <w:rFonts w:hint="eastAsia" w:ascii="仿宋" w:hAnsi="仿宋" w:eastAsia="仿宋" w:cs="仿宋"/>
          <w:color w:val="000000"/>
          <w:sz w:val="24"/>
          <w:lang w:val="en-US" w:eastAsia="zh-CN"/>
        </w:rPr>
        <w:t>18</w:t>
      </w:r>
      <w:r>
        <w:rPr>
          <w:rFonts w:hint="eastAsia" w:ascii="仿宋" w:hAnsi="仿宋" w:eastAsia="仿宋" w:cs="仿宋"/>
          <w:color w:val="000000"/>
          <w:sz w:val="24"/>
        </w:rPr>
        <w:t xml:space="preserve"> 日                             </w:t>
      </w:r>
      <w:r>
        <w:rPr>
          <w:rFonts w:hint="eastAsia" w:ascii="仿宋" w:hAnsi="仿宋" w:eastAsia="仿宋" w:cs="仿宋"/>
          <w:color w:val="000000"/>
          <w:sz w:val="24"/>
          <w:lang w:val="en-US" w:eastAsia="zh-CN"/>
        </w:rPr>
        <w:t>2023</w:t>
      </w:r>
      <w:r>
        <w:rPr>
          <w:rFonts w:hint="eastAsia" w:ascii="仿宋" w:hAnsi="仿宋" w:eastAsia="仿宋" w:cs="仿宋"/>
          <w:color w:val="000000"/>
          <w:sz w:val="24"/>
        </w:rPr>
        <w:t xml:space="preserve">   年 </w:t>
      </w:r>
      <w:r>
        <w:rPr>
          <w:rFonts w:hint="eastAsia" w:ascii="仿宋" w:hAnsi="仿宋" w:eastAsia="仿宋" w:cs="仿宋"/>
          <w:color w:val="000000"/>
          <w:sz w:val="24"/>
          <w:lang w:val="en-US" w:eastAsia="zh-CN"/>
        </w:rPr>
        <w:t>9</w:t>
      </w:r>
      <w:r>
        <w:rPr>
          <w:rFonts w:hint="eastAsia" w:ascii="仿宋" w:hAnsi="仿宋" w:eastAsia="仿宋" w:cs="仿宋"/>
          <w:color w:val="000000"/>
          <w:sz w:val="24"/>
        </w:rPr>
        <w:t xml:space="preserve">  月   </w:t>
      </w:r>
      <w:r>
        <w:rPr>
          <w:rFonts w:hint="eastAsia" w:ascii="仿宋" w:hAnsi="仿宋" w:eastAsia="仿宋" w:cs="仿宋"/>
          <w:color w:val="000000"/>
          <w:sz w:val="24"/>
          <w:lang w:val="en-US" w:eastAsia="zh-CN"/>
        </w:rPr>
        <w:t>18</w:t>
      </w:r>
      <w:r>
        <w:rPr>
          <w:rFonts w:hint="eastAsia" w:ascii="仿宋" w:hAnsi="仿宋" w:eastAsia="仿宋" w:cs="仿宋"/>
          <w:color w:val="000000"/>
          <w:sz w:val="24"/>
        </w:rPr>
        <w:t>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F5E35D2"/>
    <w:rsid w:val="20EA2C24"/>
    <w:rsid w:val="24CE1512"/>
    <w:rsid w:val="268D70DC"/>
    <w:rsid w:val="34CF6AE7"/>
    <w:rsid w:val="3A3538C4"/>
    <w:rsid w:val="4211209A"/>
    <w:rsid w:val="519824D6"/>
    <w:rsid w:val="54BF78C0"/>
    <w:rsid w:val="57524440"/>
    <w:rsid w:val="57821883"/>
    <w:rsid w:val="5AB865E5"/>
    <w:rsid w:val="5BF47913"/>
    <w:rsid w:val="5CE928BE"/>
    <w:rsid w:val="77567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uiPriority w:val="0"/>
    <w:rPr>
      <w:sz w:val="18"/>
      <w:szCs w:val="18"/>
    </w:rPr>
  </w:style>
  <w:style w:type="paragraph" w:styleId="4">
    <w:name w:val="footer"/>
    <w:basedOn w:val="1"/>
    <w:link w:val="18"/>
    <w:uiPriority w:val="99"/>
    <w:pPr>
      <w:tabs>
        <w:tab w:val="center" w:pos="4153"/>
        <w:tab w:val="right" w:pos="8306"/>
      </w:tabs>
      <w:snapToGrid w:val="0"/>
      <w:jc w:val="left"/>
    </w:pPr>
    <w:rPr>
      <w:sz w:val="18"/>
      <w:szCs w:val="18"/>
    </w:rPr>
  </w:style>
  <w:style w:type="paragraph" w:styleId="5">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uiPriority w:val="0"/>
    <w:rPr>
      <w:color w:val="0000FF"/>
      <w:u w:val="single"/>
    </w:rPr>
  </w:style>
  <w:style w:type="character" w:customStyle="1" w:styleId="12">
    <w:name w:val="apple-converted-space"/>
    <w:uiPriority w:val="0"/>
  </w:style>
  <w:style w:type="character" w:customStyle="1" w:styleId="13">
    <w:name w:val="标题 5 Char"/>
    <w:link w:val="2"/>
    <w:semiHidden/>
    <w:uiPriority w:val="0"/>
    <w:rPr>
      <w:b/>
      <w:bCs/>
      <w:kern w:val="2"/>
      <w:sz w:val="28"/>
      <w:szCs w:val="28"/>
    </w:rPr>
  </w:style>
  <w:style w:type="character" w:customStyle="1" w:styleId="14">
    <w:name w:val="标题 Char"/>
    <w:link w:val="7"/>
    <w:uiPriority w:val="0"/>
    <w:rPr>
      <w:rFonts w:ascii="Cambria" w:hAnsi="Cambria" w:cs="Times New Roman"/>
      <w:b/>
      <w:kern w:val="2"/>
      <w:sz w:val="24"/>
      <w:szCs w:val="32"/>
    </w:rPr>
  </w:style>
  <w:style w:type="character" w:customStyle="1" w:styleId="15">
    <w:name w:val="color-red"/>
    <w:qFormat/>
    <w:uiPriority w:val="0"/>
  </w:style>
  <w:style w:type="character" w:customStyle="1" w:styleId="16">
    <w:name w:val="批注框文本 Char"/>
    <w:link w:val="3"/>
    <w:uiPriority w:val="0"/>
    <w:rPr>
      <w:kern w:val="2"/>
      <w:sz w:val="18"/>
      <w:szCs w:val="18"/>
    </w:rPr>
  </w:style>
  <w:style w:type="character" w:customStyle="1" w:styleId="17">
    <w:name w:val="页眉 Char"/>
    <w:basedOn w:val="9"/>
    <w:link w:val="5"/>
    <w:uiPriority w:val="99"/>
    <w:rPr>
      <w:kern w:val="2"/>
      <w:sz w:val="18"/>
      <w:szCs w:val="18"/>
    </w:rPr>
  </w:style>
  <w:style w:type="character" w:customStyle="1" w:styleId="18">
    <w:name w:val="页脚 Char"/>
    <w:basedOn w:val="9"/>
    <w:link w:val="4"/>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Pages>
  <Words>391</Words>
  <Characters>2229</Characters>
  <Lines>18</Lines>
  <Paragraphs>5</Paragraphs>
  <TotalTime>134</TotalTime>
  <ScaleCrop>false</ScaleCrop>
  <LinksUpToDate>false</LinksUpToDate>
  <CharactersWithSpaces>2615</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DongGangsheng</cp:lastModifiedBy>
  <dcterms:modified xsi:type="dcterms:W3CDTF">2023-09-15T08:44:18Z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9E76B223551F46918953D8FD6A2944E3</vt:lpwstr>
  </property>
</Properties>
</file>