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模具修改合同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合同编号：GHRCHT20230342 </w:t>
      </w:r>
    </w:p>
    <w:p>
      <w:pPr>
        <w:spacing w:line="360" w:lineRule="auto"/>
        <w:rPr>
          <w:rFonts w:ascii="仿宋" w:hAnsi="仿宋" w:eastAsia="仿宋"/>
          <w:b/>
          <w:sz w:val="24"/>
          <w:szCs w:val="24"/>
        </w:rPr>
      </w:pPr>
      <w:r>
        <w:rPr>
          <w:rFonts w:hint="eastAsia" w:ascii="仿宋" w:hAnsi="仿宋" w:eastAsia="仿宋"/>
          <w:b/>
          <w:sz w:val="24"/>
          <w:szCs w:val="24"/>
        </w:rPr>
        <w:t>委托方：</w:t>
      </w:r>
      <w:r>
        <w:rPr>
          <w:rFonts w:hint="eastAsia" w:ascii="仿宋" w:hAnsi="仿宋" w:eastAsia="仿宋"/>
          <w:b/>
          <w:sz w:val="24"/>
          <w:szCs w:val="24"/>
          <w:lang w:val="en-US" w:eastAsia="zh-CN"/>
        </w:rPr>
        <w:t>北京</w:t>
      </w:r>
      <w:r>
        <w:rPr>
          <w:rFonts w:hint="eastAsia" w:ascii="仿宋" w:hAnsi="仿宋" w:eastAsia="仿宋"/>
          <w:b/>
          <w:sz w:val="24"/>
          <w:szCs w:val="24"/>
        </w:rPr>
        <w:t>光华荣昌汽车部件有限公司（以下简称甲方）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b/>
          <w:sz w:val="24"/>
          <w:szCs w:val="24"/>
        </w:rPr>
        <w:t>91110114801184540U</w:t>
      </w:r>
    </w:p>
    <w:p>
      <w:pPr>
        <w:spacing w:line="360" w:lineRule="auto"/>
        <w:rPr>
          <w:rFonts w:ascii="仿宋" w:hAnsi="仿宋" w:eastAsia="仿宋"/>
          <w:b/>
          <w:sz w:val="24"/>
          <w:szCs w:val="24"/>
        </w:rPr>
      </w:pPr>
      <w:r>
        <w:rPr>
          <w:rFonts w:hint="eastAsia" w:ascii="仿宋" w:hAnsi="仿宋" w:eastAsia="仿宋"/>
          <w:b/>
          <w:sz w:val="24"/>
          <w:szCs w:val="24"/>
        </w:rPr>
        <w:t>受托方：江阴长青工艺品有限公司（以下简称乙方）</w:t>
      </w:r>
    </w:p>
    <w:p>
      <w:pPr>
        <w:spacing w:line="360" w:lineRule="auto"/>
        <w:rPr>
          <w:rFonts w:ascii="仿宋" w:hAnsi="仿宋" w:eastAsia="仿宋"/>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color w:val="333333"/>
          <w:sz w:val="24"/>
          <w:szCs w:val="24"/>
        </w:rPr>
        <w:t>91320281607980324Q</w:t>
      </w: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甲方委托乙方修改模具(见下列清单),由甲方提供修改要求给乙方，乙方按照甲方要求负责修改模具。甲、乙双方在互利互惠、平等协商的基础上，就模具修改</w:t>
      </w:r>
      <w:r>
        <w:rPr>
          <w:rFonts w:ascii="仿宋" w:hAnsi="仿宋" w:eastAsia="仿宋"/>
          <w:sz w:val="24"/>
          <w:szCs w:val="24"/>
        </w:rPr>
        <w:t>的相关事宜达成</w:t>
      </w:r>
      <w:r>
        <w:rPr>
          <w:rFonts w:hint="eastAsia" w:ascii="仿宋" w:hAnsi="仿宋" w:eastAsia="仿宋"/>
          <w:sz w:val="24"/>
          <w:szCs w:val="24"/>
        </w:rPr>
        <w:t>如下</w:t>
      </w:r>
      <w:r>
        <w:rPr>
          <w:rFonts w:ascii="仿宋" w:hAnsi="仿宋" w:eastAsia="仿宋"/>
          <w:sz w:val="24"/>
          <w:szCs w:val="24"/>
        </w:rPr>
        <w:t>条款，以资共同遵守。</w:t>
      </w:r>
    </w:p>
    <w:p>
      <w:pPr>
        <w:pStyle w:val="16"/>
        <w:numPr>
          <w:ilvl w:val="0"/>
          <w:numId w:val="1"/>
        </w:numPr>
        <w:spacing w:line="360" w:lineRule="auto"/>
        <w:ind w:firstLineChars="0"/>
        <w:rPr>
          <w:rFonts w:hint="eastAsia" w:ascii="仿宋" w:hAnsi="仿宋" w:eastAsia="仿宋"/>
          <w:sz w:val="24"/>
          <w:szCs w:val="24"/>
        </w:rPr>
      </w:pPr>
      <w:r>
        <w:rPr>
          <w:rFonts w:hint="eastAsia" w:ascii="仿宋" w:hAnsi="仿宋" w:eastAsia="仿宋"/>
          <w:b/>
          <w:sz w:val="24"/>
          <w:szCs w:val="24"/>
        </w:rPr>
        <w:t xml:space="preserve">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18"/>
        <w:gridCol w:w="1558"/>
        <w:gridCol w:w="568"/>
        <w:gridCol w:w="710"/>
        <w:gridCol w:w="1275"/>
        <w:gridCol w:w="1134"/>
        <w:gridCol w:w="141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26" w:type="dxa"/>
            <w:vAlign w:val="center"/>
          </w:tcPr>
          <w:p>
            <w:pPr>
              <w:spacing w:before="120" w:after="120" w:line="240" w:lineRule="exact"/>
              <w:jc w:val="center"/>
              <w:rPr>
                <w:rFonts w:ascii="仿宋" w:hAnsi="仿宋" w:eastAsia="仿宋" w:cs="Arial"/>
                <w:szCs w:val="21"/>
              </w:rPr>
            </w:pPr>
            <w:r>
              <w:rPr>
                <w:rFonts w:ascii="仿宋" w:hAnsi="仿宋" w:eastAsia="仿宋" w:cs="Arial"/>
                <w:szCs w:val="21"/>
              </w:rPr>
              <w:t>序号</w:t>
            </w:r>
          </w:p>
        </w:tc>
        <w:tc>
          <w:tcPr>
            <w:tcW w:w="1418" w:type="dxa"/>
            <w:tcBorders>
              <w:bottom w:val="single" w:color="auto" w:sz="4" w:space="0"/>
            </w:tcBorders>
            <w:vAlign w:val="center"/>
          </w:tcPr>
          <w:p>
            <w:pPr>
              <w:spacing w:before="120" w:after="120" w:line="240" w:lineRule="exact"/>
              <w:jc w:val="center"/>
              <w:rPr>
                <w:rFonts w:ascii="仿宋" w:hAnsi="仿宋" w:eastAsia="仿宋" w:cs="Arial"/>
                <w:szCs w:val="21"/>
              </w:rPr>
            </w:pPr>
            <w:r>
              <w:rPr>
                <w:rFonts w:ascii="仿宋" w:hAnsi="仿宋" w:eastAsia="仿宋" w:cs="Arial"/>
                <w:szCs w:val="21"/>
              </w:rPr>
              <w:t>QAD号</w:t>
            </w:r>
          </w:p>
        </w:tc>
        <w:tc>
          <w:tcPr>
            <w:tcW w:w="1558" w:type="dxa"/>
            <w:tcBorders>
              <w:bottom w:val="single" w:color="auto" w:sz="4" w:space="0"/>
            </w:tcBorders>
            <w:vAlign w:val="center"/>
          </w:tcPr>
          <w:p>
            <w:pPr>
              <w:spacing w:before="120" w:after="120" w:line="240" w:lineRule="exact"/>
              <w:jc w:val="center"/>
              <w:rPr>
                <w:rFonts w:ascii="仿宋" w:hAnsi="仿宋" w:eastAsia="仿宋" w:cs="Arial"/>
                <w:szCs w:val="21"/>
              </w:rPr>
            </w:pPr>
            <w:r>
              <w:rPr>
                <w:rFonts w:ascii="仿宋" w:hAnsi="仿宋" w:eastAsia="仿宋" w:cs="Arial"/>
                <w:szCs w:val="21"/>
              </w:rPr>
              <w:t>模具名称</w:t>
            </w:r>
          </w:p>
        </w:tc>
        <w:tc>
          <w:tcPr>
            <w:tcW w:w="568" w:type="dxa"/>
            <w:vAlign w:val="center"/>
          </w:tcPr>
          <w:p>
            <w:pPr>
              <w:spacing w:before="120" w:after="120" w:line="240" w:lineRule="exact"/>
              <w:jc w:val="center"/>
              <w:rPr>
                <w:rFonts w:ascii="仿宋" w:hAnsi="仿宋" w:eastAsia="仿宋" w:cs="Arial"/>
                <w:szCs w:val="21"/>
              </w:rPr>
            </w:pPr>
            <w:r>
              <w:rPr>
                <w:rFonts w:ascii="仿宋" w:hAnsi="仿宋" w:eastAsia="仿宋" w:cs="Arial"/>
                <w:szCs w:val="21"/>
              </w:rPr>
              <w:t>单位</w:t>
            </w:r>
          </w:p>
        </w:tc>
        <w:tc>
          <w:tcPr>
            <w:tcW w:w="710" w:type="dxa"/>
            <w:vAlign w:val="center"/>
          </w:tcPr>
          <w:p>
            <w:pPr>
              <w:spacing w:before="120" w:after="120" w:line="240" w:lineRule="exact"/>
              <w:jc w:val="center"/>
              <w:rPr>
                <w:rFonts w:ascii="仿宋" w:hAnsi="仿宋" w:eastAsia="仿宋" w:cs="Arial"/>
                <w:szCs w:val="21"/>
              </w:rPr>
            </w:pPr>
            <w:r>
              <w:rPr>
                <w:rFonts w:ascii="仿宋" w:hAnsi="仿宋" w:eastAsia="仿宋" w:cs="Arial"/>
                <w:szCs w:val="21"/>
              </w:rPr>
              <w:t>模具数量</w:t>
            </w:r>
          </w:p>
        </w:tc>
        <w:tc>
          <w:tcPr>
            <w:tcW w:w="1275" w:type="dxa"/>
            <w:vAlign w:val="center"/>
          </w:tcPr>
          <w:p>
            <w:pPr>
              <w:spacing w:before="120" w:after="120" w:line="240" w:lineRule="exact"/>
              <w:jc w:val="center"/>
              <w:rPr>
                <w:rFonts w:ascii="仿宋" w:hAnsi="仿宋" w:eastAsia="仿宋" w:cs="Arial"/>
                <w:szCs w:val="21"/>
              </w:rPr>
            </w:pPr>
            <w:r>
              <w:rPr>
                <w:rFonts w:hint="eastAsia" w:ascii="仿宋" w:hAnsi="仿宋" w:eastAsia="仿宋" w:cs="Arial"/>
                <w:szCs w:val="21"/>
              </w:rPr>
              <w:t>未税</w:t>
            </w:r>
            <w:r>
              <w:rPr>
                <w:rFonts w:ascii="仿宋" w:hAnsi="仿宋" w:eastAsia="仿宋" w:cs="Arial"/>
                <w:szCs w:val="21"/>
              </w:rPr>
              <w:t>单价</w:t>
            </w:r>
          </w:p>
        </w:tc>
        <w:tc>
          <w:tcPr>
            <w:tcW w:w="1134" w:type="dxa"/>
            <w:vAlign w:val="center"/>
          </w:tcPr>
          <w:p>
            <w:pPr>
              <w:spacing w:before="120" w:after="120" w:line="240" w:lineRule="exact"/>
              <w:jc w:val="center"/>
              <w:rPr>
                <w:rFonts w:ascii="仿宋" w:hAnsi="仿宋" w:eastAsia="仿宋" w:cs="Arial"/>
                <w:szCs w:val="21"/>
              </w:rPr>
            </w:pPr>
            <w:r>
              <w:rPr>
                <w:rFonts w:hint="eastAsia" w:ascii="仿宋" w:hAnsi="仿宋" w:eastAsia="仿宋" w:cs="Arial"/>
                <w:szCs w:val="21"/>
              </w:rPr>
              <w:t>增值税</w:t>
            </w:r>
          </w:p>
        </w:tc>
        <w:tc>
          <w:tcPr>
            <w:tcW w:w="1418" w:type="dxa"/>
            <w:vAlign w:val="center"/>
          </w:tcPr>
          <w:p>
            <w:pPr>
              <w:spacing w:before="120" w:after="120" w:line="240" w:lineRule="exact"/>
              <w:jc w:val="center"/>
              <w:rPr>
                <w:rFonts w:ascii="仿宋" w:hAnsi="仿宋" w:eastAsia="仿宋" w:cs="Arial"/>
                <w:szCs w:val="21"/>
              </w:rPr>
            </w:pPr>
            <w:r>
              <w:rPr>
                <w:rFonts w:hint="eastAsia" w:ascii="仿宋" w:hAnsi="仿宋" w:eastAsia="仿宋" w:cs="Arial"/>
                <w:szCs w:val="21"/>
              </w:rPr>
              <w:t>含税</w:t>
            </w:r>
            <w:r>
              <w:rPr>
                <w:rFonts w:ascii="仿宋" w:hAnsi="仿宋" w:eastAsia="仿宋" w:cs="Arial"/>
                <w:szCs w:val="21"/>
              </w:rPr>
              <w:t>价格</w:t>
            </w:r>
          </w:p>
        </w:tc>
        <w:tc>
          <w:tcPr>
            <w:tcW w:w="1276" w:type="dxa"/>
            <w:vAlign w:val="center"/>
          </w:tcPr>
          <w:p>
            <w:pPr>
              <w:spacing w:before="120" w:after="120" w:line="240" w:lineRule="exact"/>
              <w:jc w:val="center"/>
              <w:rPr>
                <w:rFonts w:ascii="仿宋" w:hAnsi="仿宋" w:eastAsia="仿宋" w:cs="Arial"/>
                <w:szCs w:val="21"/>
              </w:rPr>
            </w:pPr>
            <w:r>
              <w:rPr>
                <w:rFonts w:ascii="仿宋" w:hAnsi="仿宋" w:eastAsia="仿宋"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26" w:type="dxa"/>
            <w:vAlign w:val="center"/>
          </w:tcPr>
          <w:p>
            <w:pPr>
              <w:spacing w:before="120" w:after="120" w:line="240" w:lineRule="exact"/>
              <w:jc w:val="center"/>
              <w:rPr>
                <w:rFonts w:ascii="仿宋" w:hAnsi="仿宋" w:eastAsia="仿宋" w:cs="Arial"/>
                <w:szCs w:val="21"/>
              </w:rPr>
            </w:pPr>
            <w:r>
              <w:rPr>
                <w:rFonts w:ascii="仿宋" w:hAnsi="仿宋" w:eastAsia="仿宋" w:cs="Arial"/>
                <w:szCs w:val="21"/>
              </w:rPr>
              <w:t>1</w:t>
            </w:r>
          </w:p>
        </w:tc>
        <w:tc>
          <w:tcPr>
            <w:tcW w:w="1418" w:type="dxa"/>
            <w:shd w:val="clear" w:color="000000" w:fill="auto"/>
            <w:vAlign w:val="center"/>
          </w:tcPr>
          <w:p>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SLT0010612</w:t>
            </w:r>
          </w:p>
        </w:tc>
        <w:tc>
          <w:tcPr>
            <w:tcW w:w="1558" w:type="dxa"/>
            <w:tcBorders>
              <w:top w:val="single" w:color="auto" w:sz="4" w:space="0"/>
              <w:left w:val="single" w:color="auto" w:sz="4" w:space="0"/>
              <w:bottom w:val="single" w:color="auto" w:sz="4" w:space="0"/>
              <w:right w:val="single" w:color="auto" w:sz="4" w:space="0"/>
            </w:tcBorders>
            <w:shd w:val="clear" w:color="000000" w:fill="auto"/>
            <w:vAlign w:val="center"/>
          </w:tcPr>
          <w:p>
            <w:pPr>
              <w:spacing w:before="120" w:after="120" w:line="240" w:lineRule="exact"/>
              <w:jc w:val="center"/>
              <w:rPr>
                <w:rFonts w:hint="default" w:ascii="仿宋" w:hAnsi="仿宋" w:eastAsia="仿宋" w:cs="Arial"/>
                <w:szCs w:val="21"/>
                <w:lang w:val="en-US"/>
              </w:rPr>
            </w:pPr>
            <w:r>
              <w:rPr>
                <w:rFonts w:hint="eastAsia" w:ascii="仿宋" w:hAnsi="仿宋" w:eastAsia="仿宋" w:cs="Arial"/>
                <w:szCs w:val="21"/>
                <w:lang w:val="en-US" w:eastAsia="zh-CN"/>
              </w:rPr>
              <w:t>统帅1880副驾双人座发泡模具</w:t>
            </w:r>
          </w:p>
        </w:tc>
        <w:tc>
          <w:tcPr>
            <w:tcW w:w="568" w:type="dxa"/>
            <w:vAlign w:val="center"/>
          </w:tcPr>
          <w:p>
            <w:pPr>
              <w:spacing w:before="120" w:after="120" w:line="240" w:lineRule="exact"/>
              <w:jc w:val="center"/>
              <w:rPr>
                <w:rFonts w:hint="default" w:ascii="仿宋" w:hAnsi="仿宋" w:eastAsia="仿宋" w:cs="Arial"/>
                <w:szCs w:val="21"/>
                <w:lang w:val="en-US" w:eastAsia="zh-CN"/>
              </w:rPr>
            </w:pPr>
            <w:r>
              <w:rPr>
                <w:rFonts w:hint="eastAsia" w:ascii="仿宋" w:hAnsi="仿宋" w:eastAsia="仿宋" w:cs="Arial"/>
                <w:szCs w:val="21"/>
                <w:lang w:val="en-US" w:eastAsia="zh-CN"/>
              </w:rPr>
              <w:t>套</w:t>
            </w:r>
          </w:p>
        </w:tc>
        <w:tc>
          <w:tcPr>
            <w:tcW w:w="710" w:type="dxa"/>
            <w:vAlign w:val="center"/>
          </w:tcPr>
          <w:p>
            <w:pPr>
              <w:spacing w:before="120" w:after="120" w:line="240" w:lineRule="exact"/>
              <w:jc w:val="center"/>
              <w:rPr>
                <w:rFonts w:hint="eastAsia" w:ascii="仿宋" w:hAnsi="仿宋" w:eastAsia="仿宋" w:cs="Arial"/>
                <w:szCs w:val="21"/>
                <w:lang w:val="en-US" w:eastAsia="zh-CN"/>
              </w:rPr>
            </w:pPr>
            <w:r>
              <w:rPr>
                <w:rFonts w:hint="eastAsia" w:ascii="仿宋" w:hAnsi="仿宋" w:eastAsia="仿宋" w:cs="Arial"/>
                <w:szCs w:val="21"/>
                <w:lang w:val="en-US" w:eastAsia="zh-CN"/>
              </w:rPr>
              <w:t>1</w:t>
            </w:r>
          </w:p>
        </w:tc>
        <w:tc>
          <w:tcPr>
            <w:tcW w:w="1275" w:type="dxa"/>
            <w:vAlign w:val="center"/>
          </w:tcPr>
          <w:p>
            <w:pPr>
              <w:spacing w:before="120" w:after="120" w:line="240" w:lineRule="exact"/>
              <w:jc w:val="center"/>
              <w:rPr>
                <w:rFonts w:hint="eastAsia" w:ascii="仿宋" w:hAnsi="仿宋" w:eastAsia="仿宋" w:cs="Arial"/>
                <w:szCs w:val="21"/>
                <w:lang w:val="en-US" w:eastAsia="zh-CN"/>
              </w:rPr>
            </w:pPr>
            <w:r>
              <w:rPr>
                <w:rFonts w:hint="eastAsia" w:ascii="仿宋" w:hAnsi="仿宋" w:eastAsia="仿宋" w:cs="Arial"/>
                <w:szCs w:val="21"/>
                <w:lang w:val="en-US" w:eastAsia="zh-CN"/>
              </w:rPr>
              <w:t>14159.29</w:t>
            </w:r>
          </w:p>
        </w:tc>
        <w:tc>
          <w:tcPr>
            <w:tcW w:w="1134" w:type="dxa"/>
            <w:tcBorders>
              <w:right w:val="single" w:color="auto" w:sz="4" w:space="0"/>
            </w:tcBorders>
            <w:vAlign w:val="center"/>
          </w:tcPr>
          <w:p>
            <w:pPr>
              <w:spacing w:before="120" w:after="120" w:line="240" w:lineRule="exact"/>
              <w:jc w:val="center"/>
              <w:rPr>
                <w:rFonts w:hint="eastAsia" w:ascii="仿宋" w:hAnsi="仿宋" w:eastAsia="仿宋" w:cs="Arial"/>
                <w:szCs w:val="21"/>
                <w:lang w:val="en-US" w:eastAsia="zh-CN"/>
              </w:rPr>
            </w:pPr>
            <w:r>
              <w:rPr>
                <w:rFonts w:hint="eastAsia" w:ascii="仿宋" w:hAnsi="仿宋" w:eastAsia="仿宋" w:cs="Arial"/>
                <w:szCs w:val="21"/>
                <w:lang w:val="en-US" w:eastAsia="zh-CN"/>
              </w:rPr>
              <w:t>1840.71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20" w:after="120" w:line="240" w:lineRule="exact"/>
              <w:jc w:val="center"/>
              <w:rPr>
                <w:rFonts w:hint="default" w:ascii="仿宋" w:hAnsi="仿宋" w:eastAsia="仿宋" w:cs="Arial"/>
                <w:szCs w:val="21"/>
                <w:lang w:val="en-US" w:eastAsia="zh-CN"/>
              </w:rPr>
            </w:pPr>
            <w:r>
              <w:rPr>
                <w:rFonts w:hint="eastAsia" w:ascii="仿宋" w:hAnsi="仿宋" w:eastAsia="仿宋" w:cs="Arial"/>
                <w:szCs w:val="21"/>
                <w:lang w:val="en-US" w:eastAsia="zh-CN"/>
              </w:rPr>
              <w:t>16000.00</w:t>
            </w:r>
          </w:p>
        </w:tc>
        <w:tc>
          <w:tcPr>
            <w:tcW w:w="1276" w:type="dxa"/>
            <w:vAlign w:val="center"/>
          </w:tcPr>
          <w:p>
            <w:pPr>
              <w:spacing w:before="120" w:after="120" w:line="240" w:lineRule="exact"/>
              <w:jc w:val="center"/>
              <w:rPr>
                <w:rFonts w:hint="default" w:ascii="仿宋" w:hAnsi="仿宋" w:eastAsia="仿宋" w:cs="Arial"/>
                <w:szCs w:val="21"/>
                <w:lang w:val="en-US" w:eastAsia="zh-CN"/>
              </w:rPr>
            </w:pPr>
            <w:r>
              <w:rPr>
                <w:rFonts w:hint="eastAsia" w:ascii="仿宋" w:hAnsi="仿宋" w:eastAsia="仿宋" w:cs="Arial"/>
                <w:szCs w:val="21"/>
                <w:lang w:val="en-US" w:eastAsia="zh-CN"/>
              </w:rPr>
              <w:t>上模重制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26" w:type="dxa"/>
            <w:vAlign w:val="center"/>
          </w:tcPr>
          <w:p>
            <w:pPr>
              <w:spacing w:before="120" w:after="120" w:line="240" w:lineRule="exact"/>
              <w:jc w:val="center"/>
              <w:rPr>
                <w:rFonts w:ascii="仿宋" w:hAnsi="仿宋" w:eastAsia="仿宋" w:cs="Arial"/>
                <w:szCs w:val="21"/>
              </w:rPr>
            </w:pPr>
          </w:p>
        </w:tc>
        <w:tc>
          <w:tcPr>
            <w:tcW w:w="1418" w:type="dxa"/>
            <w:shd w:val="clear" w:color="000000" w:fill="auto"/>
            <w:vAlign w:val="center"/>
          </w:tcPr>
          <w:p>
            <w:pPr>
              <w:spacing w:before="120" w:after="120" w:line="240" w:lineRule="exact"/>
              <w:jc w:val="center"/>
              <w:rPr>
                <w:rFonts w:ascii="仿宋" w:hAnsi="仿宋" w:eastAsia="仿宋" w:cs="Arial"/>
                <w:szCs w:val="21"/>
              </w:rPr>
            </w:pPr>
            <w:r>
              <w:rPr>
                <w:rFonts w:hint="eastAsia" w:ascii="仿宋" w:hAnsi="仿宋" w:eastAsia="仿宋" w:cs="Arial"/>
                <w:szCs w:val="21"/>
              </w:rPr>
              <w:t>合计</w:t>
            </w:r>
          </w:p>
        </w:tc>
        <w:tc>
          <w:tcPr>
            <w:tcW w:w="1558" w:type="dxa"/>
            <w:tcBorders>
              <w:top w:val="single" w:color="auto" w:sz="4" w:space="0"/>
              <w:left w:val="single" w:color="auto" w:sz="4" w:space="0"/>
              <w:right w:val="single" w:color="auto" w:sz="4" w:space="0"/>
            </w:tcBorders>
            <w:shd w:val="clear" w:color="000000" w:fill="auto"/>
            <w:vAlign w:val="center"/>
          </w:tcPr>
          <w:p>
            <w:pPr>
              <w:spacing w:before="120" w:after="120" w:line="240" w:lineRule="exact"/>
              <w:jc w:val="center"/>
              <w:rPr>
                <w:rFonts w:ascii="仿宋" w:hAnsi="仿宋" w:eastAsia="仿宋" w:cs="Arial"/>
                <w:szCs w:val="21"/>
              </w:rPr>
            </w:pPr>
            <w:bookmarkStart w:id="0" w:name="_GoBack"/>
            <w:bookmarkEnd w:id="0"/>
          </w:p>
        </w:tc>
        <w:tc>
          <w:tcPr>
            <w:tcW w:w="568" w:type="dxa"/>
            <w:vAlign w:val="center"/>
          </w:tcPr>
          <w:p>
            <w:pPr>
              <w:spacing w:before="120" w:after="120" w:line="240" w:lineRule="exact"/>
              <w:jc w:val="center"/>
              <w:rPr>
                <w:rFonts w:ascii="仿宋" w:hAnsi="仿宋" w:eastAsia="仿宋" w:cs="Arial"/>
                <w:szCs w:val="21"/>
              </w:rPr>
            </w:pPr>
          </w:p>
        </w:tc>
        <w:tc>
          <w:tcPr>
            <w:tcW w:w="710" w:type="dxa"/>
            <w:vAlign w:val="center"/>
          </w:tcPr>
          <w:p>
            <w:pPr>
              <w:spacing w:before="120" w:after="120" w:line="240" w:lineRule="exact"/>
              <w:jc w:val="center"/>
              <w:rPr>
                <w:rFonts w:ascii="仿宋" w:hAnsi="仿宋" w:eastAsia="仿宋" w:cs="Arial"/>
                <w:szCs w:val="21"/>
              </w:rPr>
            </w:pPr>
          </w:p>
        </w:tc>
        <w:tc>
          <w:tcPr>
            <w:tcW w:w="1275" w:type="dxa"/>
            <w:vAlign w:val="center"/>
          </w:tcPr>
          <w:p>
            <w:pPr>
              <w:spacing w:before="120" w:after="120" w:line="240" w:lineRule="exact"/>
              <w:jc w:val="center"/>
              <w:rPr>
                <w:rFonts w:ascii="仿宋" w:hAnsi="仿宋" w:eastAsia="仿宋" w:cs="Arial"/>
                <w:szCs w:val="21"/>
              </w:rPr>
            </w:pPr>
          </w:p>
        </w:tc>
        <w:tc>
          <w:tcPr>
            <w:tcW w:w="1134" w:type="dxa"/>
            <w:tcBorders>
              <w:right w:val="single" w:color="auto" w:sz="4" w:space="0"/>
            </w:tcBorders>
            <w:vAlign w:val="center"/>
          </w:tcPr>
          <w:p>
            <w:pPr>
              <w:spacing w:before="120" w:after="120" w:line="240" w:lineRule="exact"/>
              <w:jc w:val="center"/>
              <w:rPr>
                <w:rFonts w:ascii="仿宋" w:hAnsi="仿宋" w:eastAsia="仿宋" w:cs="Arial"/>
                <w:szCs w:val="21"/>
              </w:rPr>
            </w:pPr>
          </w:p>
        </w:tc>
        <w:tc>
          <w:tcPr>
            <w:tcW w:w="1418" w:type="dxa"/>
            <w:tcBorders>
              <w:top w:val="single" w:color="auto" w:sz="4" w:space="0"/>
              <w:left w:val="single" w:color="auto" w:sz="4" w:space="0"/>
              <w:right w:val="single" w:color="auto" w:sz="4" w:space="0"/>
            </w:tcBorders>
            <w:shd w:val="clear" w:color="auto" w:fill="auto"/>
            <w:vAlign w:val="center"/>
          </w:tcPr>
          <w:p>
            <w:pPr>
              <w:spacing w:before="120" w:after="120" w:line="240" w:lineRule="exact"/>
              <w:jc w:val="center"/>
              <w:rPr>
                <w:rFonts w:hint="default" w:ascii="仿宋" w:hAnsi="仿宋" w:eastAsia="仿宋" w:cs="Arial"/>
                <w:szCs w:val="21"/>
                <w:lang w:val="en-US" w:eastAsia="zh-CN"/>
              </w:rPr>
            </w:pPr>
            <w:r>
              <w:rPr>
                <w:rFonts w:hint="eastAsia" w:ascii="仿宋" w:hAnsi="仿宋" w:eastAsia="仿宋" w:cs="Arial"/>
                <w:szCs w:val="21"/>
                <w:lang w:val="en-US" w:eastAsia="zh-CN"/>
              </w:rPr>
              <w:t>16000.00</w:t>
            </w:r>
          </w:p>
        </w:tc>
        <w:tc>
          <w:tcPr>
            <w:tcW w:w="1276" w:type="dxa"/>
            <w:vAlign w:val="center"/>
          </w:tcPr>
          <w:p>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统帅1880项目ZY2103</w:t>
            </w: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16000</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壹万陆仟</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圆整（人民币大写）。本价款含增值税税额，增值税税率为</w:t>
      </w:r>
      <w:r>
        <w:rPr>
          <w:rFonts w:hint="eastAsia" w:ascii="仿宋" w:hAnsi="仿宋" w:eastAsia="仿宋" w:cs="宋体"/>
          <w:b/>
          <w:bCs/>
          <w:color w:val="000000"/>
          <w:kern w:val="0"/>
          <w:sz w:val="24"/>
          <w:u w:val="single"/>
        </w:rPr>
        <w:t xml:space="preserve">  13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含模具修改、运输费用、包装、税费、装卸、安装、维修保养、试模材料等全部费用</w:t>
      </w:r>
      <w:r>
        <w:rPr>
          <w:rFonts w:hint="eastAsia" w:ascii="仿宋" w:hAnsi="仿宋" w:eastAsia="仿宋" w:cs="仿宋"/>
          <w:bCs/>
          <w:szCs w:val="21"/>
        </w:rPr>
        <w:t>。</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双方协商采用下列付款方式。甲方以电汇或商业汇票支付合同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乙方修改完成后，通过甲方验收完成后通知模具厂开具增值税专用发票，甲方收到发票30天内承兑支付维修费用。</w:t>
      </w:r>
    </w:p>
    <w:p>
      <w:pPr>
        <w:pStyle w:val="16"/>
        <w:numPr>
          <w:ilvl w:val="0"/>
          <w:numId w:val="3"/>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spacing w:line="360" w:lineRule="auto"/>
        <w:rPr>
          <w:rFonts w:ascii="仿宋" w:hAnsi="仿宋" w:eastAsia="仿宋"/>
          <w:sz w:val="24"/>
          <w:szCs w:val="24"/>
        </w:rPr>
      </w:pPr>
      <w:r>
        <w:rPr>
          <w:rFonts w:hint="eastAsia" w:ascii="仿宋" w:hAnsi="仿宋" w:eastAsia="仿宋"/>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pPr>
        <w:spacing w:line="360" w:lineRule="auto"/>
        <w:rPr>
          <w:rFonts w:ascii="仿宋" w:hAnsi="仿宋" w:eastAsia="仿宋"/>
          <w:sz w:val="24"/>
          <w:szCs w:val="24"/>
        </w:rPr>
      </w:pPr>
      <w:r>
        <w:rPr>
          <w:rFonts w:hint="eastAsia" w:ascii="仿宋" w:hAnsi="仿宋" w:eastAsia="仿宋"/>
          <w:sz w:val="24"/>
          <w:szCs w:val="24"/>
        </w:rPr>
        <w:t>2.模具在制作过程中如出现需对模具进行超出双方书面确认的图纸范围内修改的，需取得甲方书面确认后方可进行。</w:t>
      </w:r>
    </w:p>
    <w:p>
      <w:pPr>
        <w:spacing w:line="360" w:lineRule="auto"/>
        <w:rPr>
          <w:rFonts w:ascii="仿宋" w:hAnsi="仿宋" w:eastAsia="仿宋"/>
          <w:sz w:val="24"/>
          <w:szCs w:val="24"/>
        </w:rPr>
      </w:pPr>
      <w:r>
        <w:rPr>
          <w:rFonts w:hint="eastAsia" w:ascii="仿宋" w:hAnsi="仿宋" w:eastAsia="仿宋"/>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rPr>
          <w:rFonts w:ascii="仿宋" w:hAnsi="仿宋" w:eastAsia="仿宋"/>
          <w:sz w:val="24"/>
          <w:szCs w:val="24"/>
        </w:rPr>
      </w:pPr>
      <w:r>
        <w:rPr>
          <w:rFonts w:hint="eastAsia" w:ascii="仿宋" w:hAnsi="仿宋" w:eastAsia="仿宋"/>
          <w:sz w:val="24"/>
          <w:szCs w:val="24"/>
        </w:rPr>
        <w:t>1.乙方按甲方指出的问题点进行模具修改工作。</w:t>
      </w:r>
    </w:p>
    <w:p>
      <w:pPr>
        <w:spacing w:line="360" w:lineRule="auto"/>
        <w:rPr>
          <w:rFonts w:ascii="仿宋" w:hAnsi="仿宋" w:eastAsia="仿宋"/>
          <w:sz w:val="24"/>
          <w:szCs w:val="24"/>
        </w:rPr>
      </w:pPr>
      <w:r>
        <w:rPr>
          <w:rFonts w:hint="eastAsia" w:ascii="仿宋" w:hAnsi="仿宋" w:eastAsia="仿宋"/>
          <w:sz w:val="24"/>
          <w:szCs w:val="24"/>
        </w:rPr>
        <w:t>2.由于模具设计及制作误差的改模由乙方免费完成，因乙方模具问题影响甲方生产，甲方有权要求乙方给与经济赔偿。</w:t>
      </w:r>
    </w:p>
    <w:p>
      <w:pPr>
        <w:spacing w:line="360" w:lineRule="auto"/>
        <w:rPr>
          <w:rFonts w:ascii="仿宋" w:hAnsi="仿宋" w:eastAsia="仿宋"/>
          <w:sz w:val="24"/>
          <w:szCs w:val="24"/>
        </w:rPr>
      </w:pPr>
      <w:r>
        <w:rPr>
          <w:rFonts w:hint="eastAsia" w:ascii="仿宋" w:hAnsi="仿宋" w:eastAsia="仿宋"/>
          <w:sz w:val="24"/>
          <w:szCs w:val="24"/>
        </w:rPr>
        <w:t>3.乙方按照甲方要求在模具内部型腔部件上刻产品零部件内、外标识，此项工作为模具修改的一部分。标识具体内容、格式和要求由甲方提供。</w:t>
      </w:r>
    </w:p>
    <w:p>
      <w:pPr>
        <w:spacing w:line="360" w:lineRule="auto"/>
        <w:rPr>
          <w:rFonts w:ascii="仿宋" w:hAnsi="仿宋" w:eastAsia="仿宋"/>
          <w:sz w:val="24"/>
          <w:szCs w:val="24"/>
        </w:rPr>
      </w:pPr>
      <w:r>
        <w:rPr>
          <w:rFonts w:hint="eastAsia" w:ascii="仿宋" w:hAnsi="仿宋" w:eastAsia="仿宋"/>
          <w:sz w:val="24"/>
          <w:szCs w:val="24"/>
        </w:rPr>
        <w:t>4.本合同签订之日起，乙方交付首模样件（不少于10件套/送样）时，须附自检报告，甲方在收到首模样件后10天内提出书面意见给乙方。</w:t>
      </w:r>
    </w:p>
    <w:p>
      <w:pPr>
        <w:spacing w:line="360" w:lineRule="auto"/>
        <w:rPr>
          <w:rFonts w:ascii="仿宋" w:hAnsi="仿宋" w:eastAsia="仿宋"/>
          <w:sz w:val="24"/>
          <w:szCs w:val="24"/>
        </w:rPr>
      </w:pPr>
      <w:r>
        <w:rPr>
          <w:rFonts w:hint="eastAsia" w:ascii="仿宋" w:hAnsi="仿宋" w:eastAsia="仿宋"/>
          <w:sz w:val="24"/>
          <w:szCs w:val="24"/>
        </w:rPr>
        <w:t>5.修模试样完成后，乙方交付合格样件给甲方，由甲方送交主机厂确认产品，产品合格后安排小批试制验收。</w:t>
      </w:r>
    </w:p>
    <w:p>
      <w:pPr>
        <w:spacing w:line="360" w:lineRule="auto"/>
        <w:rPr>
          <w:rFonts w:ascii="仿宋" w:hAnsi="仿宋" w:eastAsia="仿宋"/>
          <w:sz w:val="24"/>
          <w:szCs w:val="24"/>
        </w:rPr>
      </w:pPr>
      <w:r>
        <w:rPr>
          <w:rFonts w:hint="eastAsia" w:ascii="仿宋" w:hAnsi="仿宋" w:eastAsia="仿宋"/>
          <w:sz w:val="24"/>
          <w:szCs w:val="24"/>
        </w:rPr>
        <w:t>6.小批试制验收合格后，由甲方出具产品合格证明，并双方存档。</w:t>
      </w:r>
    </w:p>
    <w:p>
      <w:pPr>
        <w:spacing w:line="360" w:lineRule="auto"/>
        <w:rPr>
          <w:rFonts w:ascii="仿宋" w:hAnsi="仿宋" w:eastAsia="仿宋"/>
          <w:sz w:val="24"/>
          <w:szCs w:val="24"/>
        </w:rPr>
      </w:pPr>
      <w:r>
        <w:rPr>
          <w:rFonts w:hint="eastAsia" w:ascii="仿宋" w:hAnsi="仿宋" w:eastAsia="仿宋"/>
          <w:sz w:val="24"/>
          <w:szCs w:val="24"/>
        </w:rPr>
        <w:t>7.本合同的模具维修周期为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25</w:t>
      </w:r>
      <w:r>
        <w:rPr>
          <w:rFonts w:hint="eastAsia" w:ascii="仿宋" w:hAnsi="仿宋" w:eastAsia="仿宋"/>
          <w:sz w:val="24"/>
          <w:szCs w:val="24"/>
          <w:u w:val="single"/>
        </w:rPr>
        <w:t xml:space="preserve"> </w:t>
      </w:r>
      <w:r>
        <w:rPr>
          <w:rFonts w:hint="eastAsia" w:ascii="仿宋" w:hAnsi="仿宋" w:eastAsia="仿宋"/>
          <w:sz w:val="24"/>
          <w:szCs w:val="24"/>
        </w:rPr>
        <w:t>天，乙方务必于</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2023</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10</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30</w:t>
      </w:r>
      <w:r>
        <w:rPr>
          <w:rFonts w:hint="eastAsia" w:ascii="仿宋" w:hAnsi="仿宋" w:eastAsia="仿宋"/>
          <w:sz w:val="24"/>
          <w:szCs w:val="24"/>
          <w:u w:val="single"/>
        </w:rPr>
        <w:t xml:space="preserve"> </w:t>
      </w:r>
      <w:r>
        <w:rPr>
          <w:rFonts w:hint="eastAsia" w:ascii="仿宋" w:hAnsi="仿宋" w:eastAsia="仿宋"/>
          <w:sz w:val="24"/>
          <w:szCs w:val="24"/>
        </w:rPr>
        <w:t>日交付修改完毕的模具，（试模期间使用原料由模具厂承担原料费用及</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10</w:t>
      </w:r>
      <w:r>
        <w:rPr>
          <w:rFonts w:hint="eastAsia" w:ascii="仿宋" w:hAnsi="仿宋" w:eastAsia="仿宋"/>
          <w:sz w:val="24"/>
          <w:szCs w:val="24"/>
          <w:u w:val="single"/>
        </w:rPr>
        <w:t xml:space="preserve"> </w:t>
      </w:r>
      <w:r>
        <w:rPr>
          <w:rFonts w:hint="eastAsia" w:ascii="仿宋" w:hAnsi="仿宋" w:eastAsia="仿宋"/>
          <w:sz w:val="24"/>
          <w:szCs w:val="24"/>
        </w:rPr>
        <w:t>套试装产品）如乙方不能按时交付，每逾期一日应向甲方支付合同总金额的千分之五的违约金。并应赔偿给甲方造成的直接和间接损失。</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rPr>
          <w:rFonts w:ascii="仿宋" w:hAnsi="仿宋" w:eastAsia="仿宋"/>
          <w:sz w:val="24"/>
          <w:szCs w:val="24"/>
        </w:rPr>
      </w:pPr>
      <w:r>
        <w:rPr>
          <w:rFonts w:hint="eastAsia" w:ascii="仿宋" w:hAnsi="仿宋" w:eastAsia="仿宋"/>
          <w:sz w:val="24"/>
          <w:szCs w:val="24"/>
        </w:rPr>
        <w:t>1.尺寸检测用游标卡尺、塞规、塞尺、三坐标检测仪等。注塑零件尺寸检测需要开发专用检具的，乙方应根据甲方检具方案制作，费用由甲方承担。</w:t>
      </w:r>
    </w:p>
    <w:p>
      <w:pPr>
        <w:spacing w:line="360" w:lineRule="auto"/>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b/>
          <w:sz w:val="24"/>
          <w:szCs w:val="24"/>
        </w:rPr>
      </w:pPr>
      <w:r>
        <w:rPr>
          <w:rFonts w:hint="eastAsia" w:ascii="仿宋" w:hAnsi="仿宋" w:eastAsia="仿宋"/>
          <w:b/>
          <w:sz w:val="24"/>
          <w:szCs w:val="24"/>
        </w:rPr>
        <w:t>七、技术要求</w:t>
      </w:r>
    </w:p>
    <w:p>
      <w:pPr>
        <w:spacing w:line="360" w:lineRule="auto"/>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rPr>
          <w:rFonts w:ascii="仿宋" w:hAnsi="仿宋" w:eastAsia="仿宋"/>
          <w:sz w:val="24"/>
          <w:szCs w:val="24"/>
        </w:rPr>
      </w:pPr>
      <w:r>
        <w:rPr>
          <w:rFonts w:hint="eastAsia" w:ascii="仿宋" w:hAnsi="仿宋" w:eastAsia="仿宋"/>
          <w:sz w:val="24"/>
          <w:szCs w:val="24"/>
        </w:rPr>
        <w:t>5.乙方承诺使用所承制的模具生产出的产品的产能能够达到甲方的交货要求：</w:t>
      </w:r>
    </w:p>
    <w:p>
      <w:pPr>
        <w:spacing w:line="360" w:lineRule="auto"/>
        <w:rPr>
          <w:rFonts w:ascii="仿宋" w:hAnsi="仿宋" w:eastAsia="仿宋"/>
          <w:sz w:val="24"/>
          <w:szCs w:val="24"/>
        </w:rPr>
      </w:pPr>
      <w:r>
        <w:rPr>
          <w:rFonts w:hint="eastAsia" w:ascii="仿宋" w:hAnsi="仿宋" w:eastAsia="仿宋"/>
          <w:sz w:val="24"/>
          <w:szCs w:val="24"/>
        </w:rPr>
        <w:t>日产能：</w:t>
      </w:r>
      <w:r>
        <w:rPr>
          <w:rFonts w:hint="eastAsia" w:ascii="仿宋" w:hAnsi="仿宋" w:eastAsia="仿宋"/>
          <w:sz w:val="24"/>
          <w:szCs w:val="24"/>
          <w:u w:val="single"/>
        </w:rPr>
        <w:t xml:space="preserve"> 500 </w:t>
      </w:r>
      <w:r>
        <w:rPr>
          <w:rFonts w:hint="eastAsia" w:ascii="仿宋" w:hAnsi="仿宋" w:eastAsia="仿宋"/>
          <w:sz w:val="24"/>
          <w:szCs w:val="24"/>
        </w:rPr>
        <w:t>件，月产能：</w:t>
      </w:r>
      <w:r>
        <w:rPr>
          <w:rFonts w:hint="eastAsia" w:ascii="仿宋" w:hAnsi="仿宋" w:eastAsia="仿宋"/>
          <w:sz w:val="24"/>
          <w:szCs w:val="24"/>
          <w:u w:val="single"/>
        </w:rPr>
        <w:t xml:space="preserve"> 5000 </w:t>
      </w:r>
      <w:r>
        <w:rPr>
          <w:rFonts w:hint="eastAsia" w:ascii="仿宋" w:hAnsi="仿宋" w:eastAsia="仿宋"/>
          <w:sz w:val="24"/>
          <w:szCs w:val="24"/>
        </w:rPr>
        <w:t>件。</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spacing w:line="360" w:lineRule="auto"/>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spacing w:line="360" w:lineRule="auto"/>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spacing w:line="360" w:lineRule="auto"/>
        <w:rPr>
          <w:rFonts w:ascii="仿宋" w:hAnsi="仿宋" w:eastAsia="仿宋"/>
          <w:sz w:val="24"/>
          <w:szCs w:val="24"/>
        </w:rPr>
      </w:pPr>
      <w:r>
        <w:rPr>
          <w:rFonts w:hint="eastAsia" w:ascii="仿宋" w:hAnsi="仿宋" w:eastAsia="仿宋"/>
          <w:sz w:val="24"/>
          <w:szCs w:val="24"/>
        </w:rPr>
        <w:t>3.未经甲方书面同意乙方不得重制与本合同相同的模具。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spacing w:line="360" w:lineRule="auto"/>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4.若乙方违反本合同关于产权及保密的约定，乙方赔偿本合同模具价格（整套模具总金额）三倍给甲方，并赔偿由此给甲方造成的直接和间接损失，并承担相应的法律责任。</w:t>
      </w:r>
    </w:p>
    <w:p>
      <w:pPr>
        <w:spacing w:line="360" w:lineRule="auto"/>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2.本合同一式贰份，双方各执壹份。本合同未尽事宜，由双方友好协商解决，并签订补充协议。补充协议与本合同具有同等法律效力。如补充协议与本合同有不一致，以补充协议为准。</w:t>
      </w:r>
    </w:p>
    <w:p>
      <w:pPr>
        <w:spacing w:line="360" w:lineRule="auto"/>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rPr>
          <w:rFonts w:ascii="仿宋" w:hAnsi="仿宋" w:eastAsia="仿宋"/>
          <w:sz w:val="24"/>
          <w:szCs w:val="24"/>
        </w:rPr>
      </w:pPr>
      <w:r>
        <w:rPr>
          <w:rFonts w:hint="eastAsia" w:ascii="仿宋" w:hAnsi="仿宋" w:eastAsia="仿宋"/>
          <w:sz w:val="24"/>
          <w:szCs w:val="24"/>
        </w:rPr>
        <w:t>4.本合同附件《模具技术条件》与本合同同等效力。</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cs="仿宋"/>
          <w:b/>
          <w:color w:val="000000"/>
          <w:sz w:val="24"/>
          <w:szCs w:val="24"/>
          <w:lang w:val="en-US" w:eastAsia="zh-CN"/>
        </w:rPr>
        <w:t>北京</w:t>
      </w:r>
      <w:r>
        <w:rPr>
          <w:rFonts w:hint="eastAsia" w:ascii="仿宋" w:hAnsi="仿宋" w:eastAsia="仿宋" w:cs="仿宋"/>
          <w:b/>
          <w:color w:val="000000"/>
          <w:sz w:val="24"/>
          <w:szCs w:val="24"/>
        </w:rPr>
        <w:t>光华荣昌汽车部件有限公司       乙方:</w:t>
      </w:r>
      <w:r>
        <w:rPr>
          <w:rFonts w:hint="eastAsia" w:ascii="仿宋" w:hAnsi="仿宋" w:eastAsia="仿宋"/>
          <w:b/>
          <w:sz w:val="24"/>
          <w:szCs w:val="24"/>
        </w:rPr>
        <w:t>江阴长青工艺品有限公司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 xml:space="preserve">                                                                          版本号2022MJXGV1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35661"/>
    <w:multiLevelType w:val="multilevel"/>
    <w:tmpl w:val="52635661"/>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0OTg4OGFlYTA5MjJjZmU5Yzk3ZjczZTJkYjdmMWUifQ=="/>
  </w:docVars>
  <w:rsids>
    <w:rsidRoot w:val="00172A27"/>
    <w:rsid w:val="000002B8"/>
    <w:rsid w:val="000032AA"/>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4400C"/>
    <w:rsid w:val="00152B52"/>
    <w:rsid w:val="00156FC8"/>
    <w:rsid w:val="0015710D"/>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56D2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A7B76"/>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443FE"/>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5900"/>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2A7"/>
    <w:rsid w:val="008E2740"/>
    <w:rsid w:val="008E4A49"/>
    <w:rsid w:val="008E72C8"/>
    <w:rsid w:val="00903A7D"/>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AF48D0"/>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 w:val="37270EAC"/>
    <w:rsid w:val="77262D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uiPriority w:val="99"/>
    <w:pPr>
      <w:tabs>
        <w:tab w:val="center" w:pos="4153"/>
        <w:tab w:val="right" w:pos="8306"/>
      </w:tabs>
      <w:snapToGrid w:val="0"/>
      <w:jc w:val="left"/>
    </w:pPr>
    <w:rPr>
      <w:sz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uiPriority w:val="99"/>
    <w:rPr>
      <w:b/>
      <w:bCs/>
    </w:rPr>
  </w:style>
  <w:style w:type="character" w:styleId="10">
    <w:name w:val="page number"/>
    <w:basedOn w:val="9"/>
    <w:uiPriority w:val="0"/>
  </w:style>
  <w:style w:type="character" w:styleId="11">
    <w:name w:val="annotation reference"/>
    <w:unhideWhenUsed/>
    <w:uiPriority w:val="99"/>
    <w:rPr>
      <w:sz w:val="21"/>
      <w:szCs w:val="21"/>
    </w:rPr>
  </w:style>
  <w:style w:type="character" w:customStyle="1" w:styleId="12">
    <w:name w:val="批注主题 Char"/>
    <w:link w:val="7"/>
    <w:semiHidden/>
    <w:uiPriority w:val="99"/>
    <w:rPr>
      <w:b/>
      <w:bCs/>
      <w:kern w:val="2"/>
      <w:sz w:val="21"/>
    </w:rPr>
  </w:style>
  <w:style w:type="character" w:customStyle="1" w:styleId="13">
    <w:name w:val="页眉 Char"/>
    <w:link w:val="5"/>
    <w:uiPriority w:val="99"/>
    <w:rPr>
      <w:kern w:val="2"/>
      <w:sz w:val="18"/>
      <w:szCs w:val="18"/>
    </w:rPr>
  </w:style>
  <w:style w:type="character" w:customStyle="1" w:styleId="14">
    <w:name w:val="批注框文本 Char"/>
    <w:link w:val="3"/>
    <w:semiHidden/>
    <w:uiPriority w:val="99"/>
    <w:rPr>
      <w:kern w:val="2"/>
      <w:sz w:val="18"/>
      <w:szCs w:val="18"/>
    </w:rPr>
  </w:style>
  <w:style w:type="character" w:customStyle="1" w:styleId="15">
    <w:name w:val="批注文字 Char"/>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Char"/>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datastoreItem>
</file>

<file path=docProps/app.xml><?xml version="1.0" encoding="utf-8"?>
<Properties xmlns="http://schemas.openxmlformats.org/officeDocument/2006/extended-properties" xmlns:vt="http://schemas.openxmlformats.org/officeDocument/2006/docPropsVTypes">
  <Template>Normal.dotm</Template>
  <Company>光华荣昌</Company>
  <Pages>5</Pages>
  <Words>455</Words>
  <Characters>2599</Characters>
  <Lines>21</Lines>
  <Paragraphs>6</Paragraphs>
  <TotalTime>4</TotalTime>
  <ScaleCrop>false</ScaleCrop>
  <LinksUpToDate>false</LinksUpToDate>
  <CharactersWithSpaces>3048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2022-05-13T10:05:00Z</dcterms:created>
  <dc:creator>佟士愈</dc:creator>
  <cp:lastModifiedBy>♡腾♡</cp:lastModifiedBy>
  <cp:lastPrinted>2015-07-18T05:35:00Z</cp:lastPrinted>
  <dcterms:modified xsi:type="dcterms:W3CDTF">2023-09-26T02:00:00Z</dcterms:modified>
  <dc:title>模 具 制 造 合 同         合同编号：M11-8</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301C7344CE3941DDB0B6E15FB412D0C4_12</vt:lpwstr>
  </property>
</Properties>
</file>