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2023年物流装卸配送</w:t>
      </w:r>
      <w:r>
        <w:rPr>
          <w:rFonts w:hint="eastAsia" w:ascii="楷体" w:hAnsi="楷体" w:eastAsia="楷体" w:cs="楷体"/>
          <w:b/>
          <w:sz w:val="36"/>
          <w:szCs w:val="36"/>
          <w:lang w:eastAsia="zh-CN"/>
        </w:rPr>
        <w:t>合同</w:t>
      </w:r>
    </w:p>
    <w:p>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20231001</w:t>
      </w:r>
    </w:p>
    <w:p>
      <w:pPr>
        <w:spacing w:line="360" w:lineRule="auto"/>
        <w:rPr>
          <w:rFonts w:hint="eastAsia" w:ascii="仿宋" w:hAnsi="仿宋" w:eastAsia="仿宋"/>
          <w:b/>
          <w:sz w:val="24"/>
          <w:u w:val="single"/>
          <w:lang w:val="en-US" w:eastAsia="zh-CN"/>
        </w:rPr>
      </w:pPr>
      <w:r>
        <w:rPr>
          <w:rFonts w:hint="eastAsia" w:ascii="仿宋" w:hAnsi="仿宋" w:eastAsia="仿宋"/>
          <w:b/>
          <w:sz w:val="24"/>
        </w:rPr>
        <w:t>甲方：</w:t>
      </w:r>
      <w:r>
        <w:rPr>
          <w:rFonts w:hint="eastAsia" w:ascii="仿宋" w:hAnsi="仿宋" w:eastAsia="仿宋"/>
          <w:b/>
          <w:sz w:val="24"/>
          <w:lang w:eastAsia="zh-CN"/>
        </w:rPr>
        <w:t>潍坊光华荣昌汽车技术有限公司</w:t>
      </w:r>
    </w:p>
    <w:p>
      <w:pPr>
        <w:spacing w:line="360" w:lineRule="auto"/>
        <w:rPr>
          <w:rFonts w:hint="eastAsia" w:ascii="仿宋" w:hAnsi="仿宋" w:eastAsia="仿宋"/>
          <w:b/>
          <w:sz w:val="24"/>
          <w:u w:val="single"/>
          <w:lang w:eastAsia="zh-CN"/>
        </w:rPr>
      </w:pPr>
      <w:r>
        <w:rPr>
          <w:rFonts w:hint="eastAsia" w:ascii="仿宋" w:hAnsi="仿宋" w:eastAsia="仿宋"/>
          <w:b/>
          <w:sz w:val="24"/>
        </w:rPr>
        <w:t>乙方：</w:t>
      </w:r>
      <w:r>
        <w:rPr>
          <w:rFonts w:hint="eastAsia" w:ascii="仿宋" w:hAnsi="仿宋" w:eastAsia="仿宋"/>
          <w:b/>
          <w:sz w:val="24"/>
          <w:lang w:eastAsia="zh-CN"/>
        </w:rPr>
        <w:t>潍坊鑫腾物流有限公司</w:t>
      </w:r>
    </w:p>
    <w:p>
      <w:pPr>
        <w:pStyle w:val="2"/>
        <w:spacing w:line="360" w:lineRule="auto"/>
        <w:ind w:firstLine="480" w:firstLineChars="200"/>
        <w:rPr>
          <w:rFonts w:ascii="仿宋" w:hAnsi="仿宋" w:eastAsia="仿宋"/>
          <w:sz w:val="24"/>
        </w:rPr>
      </w:pPr>
      <w:r>
        <w:rPr>
          <w:rFonts w:hint="eastAsia" w:ascii="仿宋" w:hAnsi="仿宋" w:eastAsia="仿宋"/>
          <w:sz w:val="24"/>
          <w:szCs w:val="24"/>
          <w:lang w:eastAsia="zh-CN"/>
        </w:rPr>
        <w:t>甲方根据经营需要，委托乙方对来料卸车、入库以及</w:t>
      </w:r>
      <w:r>
        <w:rPr>
          <w:rFonts w:hint="eastAsia" w:ascii="仿宋" w:hAnsi="仿宋" w:eastAsia="仿宋"/>
          <w:sz w:val="24"/>
          <w:szCs w:val="24"/>
          <w:lang w:val="en-US" w:eastAsia="zh-CN"/>
        </w:rPr>
        <w:t>SKD（座椅）发运等装卸</w:t>
      </w:r>
      <w:r>
        <w:rPr>
          <w:rFonts w:hint="eastAsia" w:ascii="仿宋" w:hAnsi="仿宋" w:eastAsia="仿宋"/>
          <w:sz w:val="24"/>
          <w:szCs w:val="24"/>
          <w:lang w:eastAsia="zh-CN"/>
        </w:rPr>
        <w:t>服务业务，</w:t>
      </w:r>
      <w:r>
        <w:rPr>
          <w:rFonts w:hint="eastAsia" w:ascii="仿宋" w:hAnsi="仿宋" w:eastAsia="仿宋"/>
          <w:sz w:val="24"/>
        </w:rPr>
        <w:t>甲、乙</w:t>
      </w:r>
      <w:r>
        <w:rPr>
          <w:rFonts w:hint="eastAsia" w:ascii="仿宋" w:hAnsi="仿宋" w:eastAsia="仿宋"/>
          <w:sz w:val="24"/>
          <w:lang w:val="en-US" w:eastAsia="zh-CN"/>
        </w:rPr>
        <w:t>双方</w:t>
      </w:r>
      <w:r>
        <w:rPr>
          <w:rFonts w:hint="eastAsia" w:ascii="仿宋" w:hAnsi="仿宋" w:eastAsia="仿宋"/>
          <w:sz w:val="24"/>
        </w:rPr>
        <w:t>本着平等、自愿、互利的原则，依据《中华人民共和国合同法》等相关法律、法规的规定，经过友好协商，达成以下协议，以资双方共同信守。</w:t>
      </w:r>
    </w:p>
    <w:p>
      <w:pPr>
        <w:widowControl/>
        <w:numPr>
          <w:ilvl w:val="0"/>
          <w:numId w:val="1"/>
        </w:numPr>
        <w:spacing w:line="360" w:lineRule="auto"/>
        <w:jc w:val="both"/>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装卸入库要求</w:t>
      </w:r>
    </w:p>
    <w:p>
      <w:pPr>
        <w:widowControl/>
        <w:numPr>
          <w:ilvl w:val="0"/>
          <w:numId w:val="2"/>
        </w:numPr>
        <w:spacing w:line="360" w:lineRule="auto"/>
        <w:ind w:left="843" w:leftChars="0" w:firstLine="0" w:firstLineChars="0"/>
        <w:jc w:val="both"/>
        <w:rPr>
          <w:rFonts w:hint="eastAsia"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pPr>
        <w:widowControl/>
        <w:numPr>
          <w:ilvl w:val="0"/>
          <w:numId w:val="2"/>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乙方在卸车过程中对货物要轻拿轻放，严谨出现蛮力扔砸等现象。</w:t>
      </w:r>
    </w:p>
    <w:p>
      <w:pPr>
        <w:widowControl/>
        <w:numPr>
          <w:ilvl w:val="0"/>
          <w:numId w:val="2"/>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乙方按甲方要求对货物进行摆放、上货架、办理入库。</w:t>
      </w:r>
    </w:p>
    <w:p>
      <w:pPr>
        <w:widowControl/>
        <w:numPr>
          <w:ilvl w:val="0"/>
          <w:numId w:val="2"/>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乙方装卸前发现来料变形、挤压、破损要及时通知甲方确认。</w:t>
      </w:r>
    </w:p>
    <w:p>
      <w:pPr>
        <w:widowControl/>
        <w:numPr>
          <w:ilvl w:val="0"/>
          <w:numId w:val="2"/>
        </w:numPr>
        <w:spacing w:line="360" w:lineRule="auto"/>
        <w:ind w:left="843" w:leftChars="0" w:firstLine="0" w:firstLineChars="0"/>
        <w:jc w:val="both"/>
        <w:rPr>
          <w:rFonts w:hint="eastAsia" w:ascii="仿宋" w:hAnsi="仿宋" w:eastAsia="仿宋" w:cs="宋体"/>
          <w:b w:val="0"/>
          <w:bCs/>
          <w:color w:val="000000"/>
          <w:kern w:val="0"/>
          <w:sz w:val="24"/>
          <w:lang w:eastAsia="zh-CN"/>
        </w:rPr>
      </w:pPr>
      <w:r>
        <w:rPr>
          <w:rFonts w:hint="eastAsia" w:ascii="仿宋" w:hAnsi="仿宋" w:eastAsia="仿宋" w:cs="宋体"/>
          <w:b w:val="0"/>
          <w:bCs/>
          <w:color w:val="000000"/>
          <w:kern w:val="0"/>
          <w:sz w:val="24"/>
          <w:lang w:val="en-US" w:eastAsia="zh-CN"/>
        </w:rPr>
        <w:t>甲方来料工装器具，乙方按照甲方要求进行装车回流。</w:t>
      </w:r>
    </w:p>
    <w:p>
      <w:pPr>
        <w:widowControl/>
        <w:numPr>
          <w:ilvl w:val="0"/>
          <w:numId w:val="2"/>
        </w:numPr>
        <w:spacing w:line="360" w:lineRule="auto"/>
        <w:ind w:left="843" w:leftChars="0" w:firstLine="0" w:firstLineChars="0"/>
        <w:jc w:val="both"/>
        <w:rPr>
          <w:rFonts w:hint="eastAsia" w:ascii="仿宋" w:hAnsi="仿宋" w:eastAsia="仿宋" w:cs="宋体"/>
          <w:b w:val="0"/>
          <w:bCs/>
          <w:color w:val="000000"/>
          <w:kern w:val="0"/>
          <w:sz w:val="24"/>
          <w:lang w:eastAsia="zh-CN"/>
        </w:rPr>
      </w:pPr>
      <w:r>
        <w:rPr>
          <w:rFonts w:hint="eastAsia" w:ascii="仿宋" w:hAnsi="仿宋" w:eastAsia="仿宋" w:cs="宋体"/>
          <w:b w:val="0"/>
          <w:bCs/>
          <w:color w:val="000000"/>
          <w:kern w:val="0"/>
          <w:sz w:val="24"/>
          <w:lang w:val="en-US" w:eastAsia="zh-CN"/>
        </w:rPr>
        <w:t>乙方负责卸车区域5S清理</w:t>
      </w:r>
    </w:p>
    <w:p>
      <w:pPr>
        <w:widowControl/>
        <w:numPr>
          <w:ilvl w:val="0"/>
          <w:numId w:val="1"/>
        </w:numPr>
        <w:spacing w:line="360" w:lineRule="auto"/>
        <w:ind w:left="0" w:leftChars="0" w:firstLine="0" w:firstLineChars="0"/>
        <w:jc w:val="both"/>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KD业务配送要求</w:t>
      </w:r>
    </w:p>
    <w:p>
      <w:pPr>
        <w:widowControl/>
        <w:numPr>
          <w:ilvl w:val="0"/>
          <w:numId w:val="3"/>
        </w:numPr>
        <w:spacing w:line="360" w:lineRule="auto"/>
        <w:ind w:left="843" w:leftChars="0" w:firstLine="0" w:firstLineChars="0"/>
        <w:jc w:val="both"/>
        <w:rPr>
          <w:rFonts w:hint="eastAsia"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甲方KD业务交付时，乙方根据甲方要求进行配送、入库。</w:t>
      </w:r>
    </w:p>
    <w:p>
      <w:pPr>
        <w:widowControl/>
        <w:numPr>
          <w:ilvl w:val="0"/>
          <w:numId w:val="3"/>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乙方安排装车人员对KD座椅码放工装、装车、运输、卸车、工装回流运输等。</w:t>
      </w:r>
    </w:p>
    <w:p>
      <w:pPr>
        <w:widowControl/>
        <w:numPr>
          <w:ilvl w:val="0"/>
          <w:numId w:val="1"/>
        </w:numPr>
        <w:spacing w:line="360" w:lineRule="auto"/>
        <w:ind w:left="0" w:leftChars="0" w:firstLine="0" w:firstLineChars="0"/>
        <w:jc w:val="both"/>
        <w:rPr>
          <w:rFonts w:hint="eastAsia" w:ascii="仿宋" w:hAnsi="仿宋" w:eastAsia="仿宋" w:cs="宋体"/>
          <w:b/>
          <w:bCs w:val="0"/>
          <w:color w:val="000000"/>
          <w:kern w:val="0"/>
          <w:sz w:val="24"/>
          <w:lang w:val="en-US" w:eastAsia="zh-CN"/>
        </w:rPr>
      </w:pPr>
      <w:r>
        <w:rPr>
          <w:rFonts w:hint="eastAsia" w:ascii="仿宋" w:hAnsi="仿宋" w:eastAsia="仿宋" w:cs="宋体"/>
          <w:b/>
          <w:bCs w:val="0"/>
          <w:color w:val="000000"/>
          <w:kern w:val="0"/>
          <w:sz w:val="24"/>
          <w:lang w:val="en-US" w:eastAsia="zh-CN"/>
        </w:rPr>
        <w:t>质量标准</w:t>
      </w:r>
    </w:p>
    <w:p>
      <w:pPr>
        <w:numPr>
          <w:ilvl w:val="0"/>
          <w:numId w:val="4"/>
        </w:numPr>
        <w:spacing w:after="0" w:line="360" w:lineRule="auto"/>
        <w:ind w:left="843" w:leftChars="0" w:firstLine="0" w:firstLineChars="0"/>
        <w:rPr>
          <w:rFonts w:hint="eastAsia" w:ascii="仿宋" w:hAnsi="仿宋" w:eastAsia="仿宋" w:cs="仿宋"/>
          <w:sz w:val="24"/>
          <w:szCs w:val="32"/>
          <w:lang w:eastAsia="zh-CN"/>
        </w:rPr>
      </w:pPr>
      <w:r>
        <w:rPr>
          <w:rFonts w:hint="eastAsia" w:ascii="仿宋" w:hAnsi="仿宋" w:eastAsia="仿宋" w:cs="仿宋"/>
          <w:sz w:val="24"/>
          <w:szCs w:val="32"/>
          <w:lang w:eastAsia="zh-CN"/>
        </w:rPr>
        <w:t>乙方在货物运输、装卸期间，必须按甲方的要求对货物进行认真防护。</w:t>
      </w:r>
      <w:bookmarkStart w:id="1" w:name="_GoBack"/>
      <w:bookmarkEnd w:id="1"/>
    </w:p>
    <w:p>
      <w:pPr>
        <w:numPr>
          <w:ilvl w:val="0"/>
          <w:numId w:val="4"/>
        </w:numPr>
        <w:spacing w:after="0" w:line="360" w:lineRule="auto"/>
        <w:ind w:left="843" w:leftChars="0" w:firstLine="0" w:firstLineChars="0"/>
        <w:rPr>
          <w:rFonts w:hint="eastAsia" w:ascii="仿宋" w:hAnsi="仿宋" w:eastAsia="仿宋" w:cs="仿宋"/>
          <w:sz w:val="24"/>
          <w:szCs w:val="32"/>
          <w:lang w:eastAsia="zh-CN"/>
        </w:rPr>
      </w:pPr>
      <w:r>
        <w:rPr>
          <w:rFonts w:hint="eastAsia" w:ascii="仿宋" w:hAnsi="仿宋" w:eastAsia="仿宋" w:cs="仿宋"/>
          <w:sz w:val="24"/>
          <w:szCs w:val="32"/>
          <w:lang w:eastAsia="zh-CN"/>
        </w:rPr>
        <w:t>乙方根据甲方包装、码放标准执行，如不执行标准造成的损坏，由乙方负责。</w:t>
      </w:r>
    </w:p>
    <w:p>
      <w:pPr>
        <w:numPr>
          <w:ilvl w:val="0"/>
          <w:numId w:val="1"/>
        </w:numPr>
        <w:spacing w:after="0" w:line="360" w:lineRule="auto"/>
        <w:ind w:left="0" w:leftChars="0" w:firstLine="0" w:firstLineChars="0"/>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合同费用</w:t>
      </w:r>
    </w:p>
    <w:tbl>
      <w:tblPr>
        <w:tblStyle w:val="6"/>
        <w:tblW w:w="9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2"/>
        <w:gridCol w:w="755"/>
        <w:gridCol w:w="892"/>
        <w:gridCol w:w="1133"/>
        <w:gridCol w:w="1059"/>
        <w:gridCol w:w="508"/>
        <w:gridCol w:w="787"/>
        <w:gridCol w:w="479"/>
        <w:gridCol w:w="451"/>
        <w:gridCol w:w="1741"/>
        <w:gridCol w:w="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物流卸车费用标准</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车型</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物料</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运输方式</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费用/含税（元）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13M半挂</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发泡、工装、纸箱</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混装</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9.6M箱货</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发泡、工装、纸箱</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混装</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6.8M高栏</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发泡、工装、纸箱</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混装</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6.8M高栏</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骨架</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整车散装</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6.8M高栏</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骨架</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整车-工装</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48" w:hRule="atLeast"/>
        </w:trPr>
        <w:tc>
          <w:tcPr>
            <w:tcW w:w="216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KD运输费用标准</w:t>
            </w:r>
          </w:p>
        </w:tc>
        <w:tc>
          <w:tcPr>
            <w:tcW w:w="20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KD库区</w:t>
            </w:r>
          </w:p>
        </w:tc>
        <w:tc>
          <w:tcPr>
            <w:tcW w:w="156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双程/公里</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车型</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eastAsia="zh-CN"/>
              </w:rPr>
            </w:pPr>
            <w:r>
              <w:rPr>
                <w:rFonts w:hint="eastAsia" w:ascii="仿宋" w:hAnsi="仿宋" w:eastAsia="仿宋" w:cs="仿宋"/>
                <w:b/>
                <w:bCs/>
                <w:i w:val="0"/>
                <w:iCs w:val="0"/>
                <w:color w:val="000000"/>
                <w:kern w:val="0"/>
                <w:sz w:val="22"/>
                <w:szCs w:val="22"/>
                <w:u w:val="none"/>
                <w:lang w:val="en-US" w:eastAsia="zh-CN" w:bidi="ar"/>
              </w:rPr>
              <w:t>单价/次/含税（元）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48" w:hRule="atLeast"/>
        </w:trPr>
        <w:tc>
          <w:tcPr>
            <w:tcW w:w="216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p>
        </w:tc>
        <w:tc>
          <w:tcPr>
            <w:tcW w:w="2025"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坊子顺丰物流园</w:t>
            </w:r>
          </w:p>
        </w:tc>
        <w:tc>
          <w:tcPr>
            <w:tcW w:w="1567" w:type="dxa"/>
            <w:gridSpan w:val="2"/>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7.8M</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2"/>
                <w:szCs w:val="22"/>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62" w:hRule="atLeast"/>
        </w:trPr>
        <w:tc>
          <w:tcPr>
            <w:tcW w:w="2167" w:type="dxa"/>
            <w:gridSpan w:val="2"/>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2025" w:type="dxa"/>
            <w:gridSpan w:val="2"/>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1567" w:type="dxa"/>
            <w:gridSpan w:val="2"/>
            <w:vMerge w:val="continue"/>
            <w:tcBorders>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9.6M</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2"/>
                <w:szCs w:val="22"/>
                <w:u w:val="none"/>
                <w:lang w:val="en-US" w:eastAsia="zh-CN"/>
              </w:rPr>
              <w:t>580</w:t>
            </w:r>
          </w:p>
        </w:tc>
      </w:tr>
    </w:tbl>
    <w:p>
      <w:pPr>
        <w:numPr>
          <w:ilvl w:val="0"/>
          <w:numId w:val="0"/>
        </w:numPr>
        <w:spacing w:after="0" w:line="360" w:lineRule="auto"/>
        <w:rPr>
          <w:rFonts w:hint="default" w:ascii="仿宋" w:hAnsi="仿宋" w:eastAsia="仿宋" w:cs="仿宋"/>
          <w:b/>
          <w:bCs/>
          <w:sz w:val="24"/>
          <w:szCs w:val="32"/>
          <w:lang w:val="en-US" w:eastAsia="zh-CN"/>
        </w:rPr>
      </w:pPr>
    </w:p>
    <w:p>
      <w:pPr>
        <w:widowControl/>
        <w:numPr>
          <w:ilvl w:val="0"/>
          <w:numId w:val="1"/>
        </w:numPr>
        <w:spacing w:line="360" w:lineRule="auto"/>
        <w:ind w:left="0" w:leftChars="0" w:firstLine="0" w:firstLineChars="0"/>
        <w:jc w:val="both"/>
        <w:rPr>
          <w:rFonts w:hint="eastAsia" w:ascii="仿宋" w:hAnsi="仿宋" w:eastAsia="仿宋" w:cs="宋体"/>
          <w:b/>
          <w:bCs w:val="0"/>
          <w:color w:val="000000"/>
          <w:kern w:val="0"/>
          <w:sz w:val="24"/>
          <w:szCs w:val="24"/>
          <w:lang w:val="en-US" w:eastAsia="zh-CN"/>
        </w:rPr>
      </w:pPr>
      <w:r>
        <w:rPr>
          <w:rFonts w:hint="eastAsia" w:ascii="仿宋" w:hAnsi="仿宋" w:eastAsia="仿宋" w:cs="宋体"/>
          <w:b/>
          <w:bCs w:val="0"/>
          <w:color w:val="000000"/>
          <w:kern w:val="0"/>
          <w:sz w:val="24"/>
          <w:szCs w:val="24"/>
          <w:lang w:val="en-US" w:eastAsia="zh-CN"/>
        </w:rPr>
        <w:t>结算方式</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宋体"/>
          <w:b w:val="0"/>
          <w:bCs/>
          <w:color w:val="000000"/>
          <w:kern w:val="0"/>
          <w:sz w:val="24"/>
          <w:szCs w:val="24"/>
          <w:lang w:val="en-US" w:eastAsia="zh-CN"/>
        </w:rPr>
        <w:t>甲、乙双方每日确认卸车车型及产品，按照物流卸车费用标准计算价格，月底进行汇总</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宋体"/>
          <w:b w:val="0"/>
          <w:bCs/>
          <w:color w:val="000000"/>
          <w:kern w:val="0"/>
          <w:sz w:val="24"/>
          <w:szCs w:val="24"/>
          <w:lang w:val="en-US" w:eastAsia="zh-CN"/>
        </w:rPr>
        <w:t>SKD配送根据交付计划，双方确认运输车型及车次，根据</w:t>
      </w:r>
      <w:r>
        <w:rPr>
          <w:rFonts w:hint="eastAsia" w:ascii="仿宋" w:hAnsi="仿宋" w:eastAsia="仿宋" w:cs="仿宋"/>
          <w:b w:val="0"/>
          <w:bCs/>
          <w:i w:val="0"/>
          <w:iCs w:val="0"/>
          <w:color w:val="000000"/>
          <w:sz w:val="22"/>
          <w:szCs w:val="22"/>
          <w:u w:val="none"/>
          <w:lang w:val="en-US" w:eastAsia="zh-CN"/>
        </w:rPr>
        <w:t>KD运输费用标准进行统计核算价格，月底进行汇总</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仿宋"/>
          <w:b w:val="0"/>
          <w:bCs/>
          <w:i w:val="0"/>
          <w:iCs w:val="0"/>
          <w:color w:val="000000"/>
          <w:sz w:val="22"/>
          <w:szCs w:val="22"/>
          <w:u w:val="none"/>
          <w:lang w:val="en-US" w:eastAsia="zh-CN"/>
        </w:rPr>
        <w:t>乙方按月开具增值税专用发票，税率为3%的物流运输发票</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仿宋"/>
          <w:b w:val="0"/>
          <w:bCs/>
          <w:i w:val="0"/>
          <w:iCs w:val="0"/>
          <w:color w:val="000000"/>
          <w:sz w:val="22"/>
          <w:szCs w:val="22"/>
          <w:u w:val="none"/>
          <w:lang w:val="en-US" w:eastAsia="zh-CN"/>
        </w:rPr>
        <w:t>甲方收到发票进行挂账，账期60天，循环付款</w:t>
      </w:r>
    </w:p>
    <w:p>
      <w:pPr>
        <w:widowControl/>
        <w:numPr>
          <w:ilvl w:val="0"/>
          <w:numId w:val="0"/>
        </w:numPr>
        <w:spacing w:line="360" w:lineRule="auto"/>
        <w:jc w:val="both"/>
        <w:rPr>
          <w:rFonts w:hint="default" w:ascii="仿宋" w:hAnsi="仿宋" w:eastAsia="仿宋" w:cs="宋体"/>
          <w:b/>
          <w:bCs w:val="0"/>
          <w:color w:val="000000"/>
          <w:kern w:val="0"/>
          <w:sz w:val="28"/>
          <w:szCs w:val="28"/>
          <w:lang w:val="en-US" w:eastAsia="zh-CN"/>
        </w:rPr>
      </w:pPr>
      <w:r>
        <w:rPr>
          <w:rFonts w:hint="eastAsia" w:ascii="仿宋" w:hAnsi="仿宋" w:eastAsia="仿宋" w:cs="仿宋"/>
          <w:b/>
          <w:bCs w:val="0"/>
          <w:i w:val="0"/>
          <w:iCs w:val="0"/>
          <w:color w:val="000000"/>
          <w:sz w:val="24"/>
          <w:szCs w:val="24"/>
          <w:u w:val="none"/>
          <w:lang w:val="en-US" w:eastAsia="zh-CN"/>
        </w:rPr>
        <w:t>第六条 违约责任</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1.乙方不按照甲方的合理要求进行搬运、保管、配送，或因乙方在搬运、 保管、配送过程中的过错，致使甲方的产品遭到破坏、丢失所产生的损失由乙方负担。</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val="en-US" w:eastAsia="zh-CN"/>
        </w:rPr>
        <w:t>2</w:t>
      </w:r>
      <w:r>
        <w:rPr>
          <w:rFonts w:hint="eastAsia" w:ascii="仿宋" w:hAnsi="仿宋" w:eastAsia="仿宋" w:cs="仿宋"/>
          <w:sz w:val="24"/>
          <w:szCs w:val="32"/>
          <w:lang w:eastAsia="zh-CN"/>
        </w:rPr>
        <w:t>、乙方按甲方指定客户的要求，为甲方经检验合格的产品进行分拣拆包装过程中造成的产品损坏，所产生的损失由乙方自行负担。</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3、因乙方未能动及时与甲方指定客户沟通，对送货计划理解有误，或未能及时掌握送货计划致使甲方向甲方指定客户产品供应不及时，所产生的损失或处罚由乙方自行负担。</w:t>
      </w:r>
    </w:p>
    <w:p>
      <w:pPr>
        <w:rPr>
          <w:rFonts w:hint="eastAsia" w:ascii="仿宋" w:hAnsi="仿宋" w:eastAsia="仿宋" w:cs="仿宋"/>
          <w:b/>
          <w:sz w:val="24"/>
          <w:szCs w:val="32"/>
          <w:lang w:eastAsia="zh-CN"/>
        </w:rPr>
      </w:pPr>
      <w:r>
        <w:rPr>
          <w:rFonts w:hint="eastAsia" w:ascii="仿宋" w:hAnsi="仿宋" w:eastAsia="仿宋" w:cs="仿宋"/>
          <w:b/>
          <w:sz w:val="24"/>
          <w:szCs w:val="32"/>
          <w:lang w:eastAsia="zh-CN"/>
        </w:rPr>
        <w:t>第七条 免责条款</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pPr>
        <w:spacing w:after="0" w:line="36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eastAsia="zh-CN"/>
        </w:rPr>
        <w:t>第八条</w:t>
      </w:r>
      <w:r>
        <w:rPr>
          <w:rFonts w:hint="eastAsia" w:ascii="仿宋" w:hAnsi="仿宋" w:eastAsia="仿宋" w:cs="仿宋"/>
          <w:b/>
          <w:bCs/>
          <w:sz w:val="24"/>
          <w:szCs w:val="32"/>
          <w:lang w:val="en-US" w:eastAsia="zh-CN"/>
        </w:rPr>
        <w:t xml:space="preserve"> 其他</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bCs/>
          <w:sz w:val="24"/>
          <w:szCs w:val="32"/>
          <w:lang w:val="en-US" w:eastAsia="zh-CN"/>
        </w:rPr>
        <w:t xml:space="preserve">       </w:t>
      </w:r>
      <w:r>
        <w:rPr>
          <w:rFonts w:hint="eastAsia" w:ascii="仿宋" w:hAnsi="仿宋" w:eastAsia="仿宋" w:cs="仿宋"/>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3、乙方工作人员未按甲方要求在指定吸烟区吸烟造成火灾隐患的，甲方有权考核乙方500元-5000元违规管理费</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4、乙方工作人员不按照甲方指定的叉车行驶路线，违规驾驶造成人员安全隐患的，甲方有权考核乙方500元-5000元违规管理费</w:t>
      </w:r>
    </w:p>
    <w:p>
      <w:pPr>
        <w:spacing w:after="0" w:line="360" w:lineRule="auto"/>
        <w:rPr>
          <w:rFonts w:hint="default"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pPr>
        <w:rPr>
          <w:rFonts w:hint="eastAsia" w:ascii="仿宋" w:hAnsi="仿宋" w:eastAsia="仿宋" w:cs="仿宋"/>
          <w:b/>
          <w:sz w:val="24"/>
          <w:szCs w:val="32"/>
          <w:lang w:eastAsia="zh-CN"/>
        </w:rPr>
      </w:pPr>
      <w:r>
        <w:rPr>
          <w:rFonts w:hint="eastAsia" w:ascii="仿宋" w:hAnsi="仿宋" w:eastAsia="仿宋" w:cs="仿宋"/>
          <w:b/>
          <w:sz w:val="24"/>
          <w:szCs w:val="32"/>
          <w:lang w:eastAsia="zh-CN"/>
        </w:rPr>
        <w:t>第九条 协议的生效、终止</w:t>
      </w:r>
    </w:p>
    <w:p>
      <w:pPr>
        <w:pStyle w:val="15"/>
        <w:numPr>
          <w:ilvl w:val="0"/>
          <w:numId w:val="0"/>
        </w:num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本合同一式两份，甲乙双方各持一份，由甲方与乙方盖章后生效，本合同期限从20</w:t>
      </w:r>
      <w:r>
        <w:rPr>
          <w:rFonts w:hint="eastAsia" w:ascii="仿宋" w:hAnsi="仿宋" w:eastAsia="仿宋" w:cs="仿宋"/>
          <w:sz w:val="24"/>
          <w:szCs w:val="32"/>
          <w:lang w:val="en-US" w:eastAsia="zh-CN"/>
        </w:rPr>
        <w:t>23</w:t>
      </w:r>
      <w:r>
        <w:rPr>
          <w:rFonts w:hint="eastAsia" w:ascii="仿宋" w:hAnsi="仿宋" w:eastAsia="仿宋" w:cs="仿宋"/>
          <w:sz w:val="24"/>
          <w:szCs w:val="32"/>
          <w:lang w:eastAsia="zh-CN"/>
        </w:rPr>
        <w:t>年</w:t>
      </w:r>
      <w:r>
        <w:rPr>
          <w:rFonts w:hint="eastAsia" w:ascii="仿宋" w:hAnsi="仿宋" w:eastAsia="仿宋" w:cs="仿宋"/>
          <w:sz w:val="24"/>
          <w:szCs w:val="32"/>
          <w:lang w:val="en-US" w:eastAsia="zh-CN"/>
        </w:rPr>
        <w:t>10</w:t>
      </w:r>
      <w:r>
        <w:rPr>
          <w:rFonts w:hint="eastAsia" w:ascii="仿宋" w:hAnsi="仿宋" w:eastAsia="仿宋" w:cs="仿宋"/>
          <w:sz w:val="24"/>
          <w:szCs w:val="32"/>
          <w:lang w:eastAsia="zh-CN"/>
        </w:rPr>
        <w:t>月1日起至20</w:t>
      </w:r>
      <w:r>
        <w:rPr>
          <w:rFonts w:hint="eastAsia" w:ascii="仿宋" w:hAnsi="仿宋" w:eastAsia="仿宋" w:cs="仿宋"/>
          <w:sz w:val="24"/>
          <w:szCs w:val="32"/>
          <w:lang w:val="en-US" w:eastAsia="zh-CN"/>
        </w:rPr>
        <w:t>24</w:t>
      </w:r>
      <w:r>
        <w:rPr>
          <w:rFonts w:hint="eastAsia" w:ascii="仿宋" w:hAnsi="仿宋" w:eastAsia="仿宋" w:cs="仿宋"/>
          <w:sz w:val="24"/>
          <w:szCs w:val="32"/>
          <w:lang w:eastAsia="zh-CN"/>
        </w:rPr>
        <w:t>年</w:t>
      </w:r>
      <w:r>
        <w:rPr>
          <w:rFonts w:hint="eastAsia" w:ascii="仿宋" w:hAnsi="仿宋" w:eastAsia="仿宋" w:cs="仿宋"/>
          <w:sz w:val="24"/>
          <w:szCs w:val="32"/>
          <w:lang w:val="en-US" w:eastAsia="zh-CN"/>
        </w:rPr>
        <w:t>10</w:t>
      </w:r>
      <w:r>
        <w:rPr>
          <w:rFonts w:hint="eastAsia" w:ascii="仿宋" w:hAnsi="仿宋" w:eastAsia="仿宋" w:cs="仿宋"/>
          <w:sz w:val="24"/>
          <w:szCs w:val="32"/>
          <w:lang w:eastAsia="zh-CN"/>
        </w:rPr>
        <w:t>月</w:t>
      </w: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日止。</w:t>
      </w:r>
    </w:p>
    <w:p>
      <w:pPr>
        <w:pStyle w:val="15"/>
        <w:numPr>
          <w:ilvl w:val="0"/>
          <w:numId w:val="0"/>
        </w:numPr>
        <w:spacing w:after="0" w:line="360" w:lineRule="auto"/>
        <w:ind w:firstLine="960" w:firstLineChars="400"/>
        <w:rPr>
          <w:rFonts w:ascii="仿宋" w:hAnsi="仿宋" w:eastAsia="仿宋"/>
          <w:sz w:val="24"/>
        </w:rPr>
      </w:pPr>
      <w:r>
        <w:rPr>
          <w:rFonts w:hint="eastAsia" w:ascii="仿宋" w:hAnsi="仿宋" w:eastAsia="仿宋" w:cs="仿宋"/>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pPr>
        <w:spacing w:line="360" w:lineRule="auto"/>
        <w:rPr>
          <w:rFonts w:hint="eastAsia" w:ascii="仿宋" w:hAnsi="仿宋" w:eastAsia="仿宋"/>
          <w:b w:val="0"/>
          <w:bCs/>
          <w:sz w:val="24"/>
        </w:rPr>
      </w:pPr>
      <w:r>
        <w:rPr>
          <w:rFonts w:hint="eastAsia" w:ascii="仿宋" w:hAnsi="仿宋" w:eastAsia="仿宋"/>
          <w:b/>
          <w:bCs/>
          <w:sz w:val="24"/>
        </w:rPr>
        <w:t>甲方(盖章)：</w:t>
      </w:r>
      <w:r>
        <w:rPr>
          <w:rFonts w:hint="eastAsia" w:ascii="仿宋" w:hAnsi="仿宋" w:eastAsia="仿宋"/>
          <w:b w:val="0"/>
          <w:bCs/>
          <w:sz w:val="24"/>
          <w:lang w:eastAsia="zh-CN"/>
        </w:rPr>
        <w:t>潍坊光华荣昌汽车技术有限公司</w:t>
      </w:r>
      <w:r>
        <w:rPr>
          <w:rFonts w:hint="eastAsia" w:ascii="仿宋" w:hAnsi="仿宋" w:eastAsia="仿宋"/>
          <w:b w:val="0"/>
          <w:bCs/>
          <w:sz w:val="24"/>
          <w:lang w:val="en-US" w:eastAsia="zh-CN"/>
        </w:rPr>
        <w:t xml:space="preserve"> </w:t>
      </w:r>
      <w:r>
        <w:rPr>
          <w:rFonts w:hint="eastAsia" w:ascii="仿宋" w:hAnsi="仿宋" w:eastAsia="仿宋"/>
          <w:b/>
          <w:sz w:val="24"/>
          <w:lang w:val="en-US" w:eastAsia="zh-CN"/>
        </w:rPr>
        <w:t xml:space="preserve">  </w:t>
      </w:r>
      <w:r>
        <w:rPr>
          <w:rFonts w:hint="eastAsia" w:ascii="仿宋" w:hAnsi="仿宋" w:eastAsia="仿宋"/>
          <w:b/>
          <w:bCs/>
          <w:sz w:val="24"/>
        </w:rPr>
        <w:t>乙方(盖章)：</w:t>
      </w:r>
      <w:r>
        <w:rPr>
          <w:rFonts w:hint="eastAsia" w:ascii="仿宋" w:hAnsi="仿宋" w:eastAsia="仿宋"/>
          <w:b w:val="0"/>
          <w:bCs/>
          <w:sz w:val="24"/>
          <w:lang w:eastAsia="zh-CN"/>
        </w:rPr>
        <w:t>潍坊鑫腾物流有限公司</w:t>
      </w:r>
    </w:p>
    <w:p>
      <w:pPr>
        <w:spacing w:line="360" w:lineRule="auto"/>
        <w:rPr>
          <w:rFonts w:hint="eastAsia" w:ascii="仿宋" w:hAnsi="仿宋" w:eastAsia="仿宋"/>
          <w:sz w:val="24"/>
        </w:rPr>
      </w:pPr>
    </w:p>
    <w:p>
      <w:pPr>
        <w:spacing w:line="360" w:lineRule="auto"/>
        <w:rPr>
          <w:rFonts w:ascii="仿宋" w:hAnsi="仿宋" w:eastAsia="仿宋" w:cs="Arial"/>
          <w:b/>
          <w:bCs/>
          <w:sz w:val="24"/>
        </w:rPr>
      </w:pPr>
      <w:r>
        <w:rPr>
          <w:rFonts w:hint="eastAsia" w:ascii="仿宋" w:hAnsi="仿宋" w:eastAsia="仿宋"/>
          <w:b/>
          <w:bCs/>
          <w:sz w:val="24"/>
        </w:rPr>
        <w:t>电      话：</w:t>
      </w:r>
      <w:r>
        <w:rPr>
          <w:rFonts w:hint="eastAsia" w:ascii="仿宋" w:hAnsi="仿宋" w:eastAsia="仿宋"/>
          <w:b/>
          <w:bCs/>
          <w:sz w:val="24"/>
          <w:lang w:val="en-US" w:eastAsia="zh-CN"/>
        </w:rPr>
        <w:t xml:space="preserve">                                   </w:t>
      </w:r>
      <w:r>
        <w:rPr>
          <w:rFonts w:hint="eastAsia" w:ascii="仿宋" w:hAnsi="仿宋" w:eastAsia="仿宋"/>
          <w:b/>
          <w:bCs/>
          <w:sz w:val="24"/>
        </w:rPr>
        <w:t>电      话：</w:t>
      </w:r>
    </w:p>
    <w:p>
      <w:pPr>
        <w:spacing w:line="360" w:lineRule="auto"/>
        <w:rPr>
          <w:rFonts w:ascii="仿宋" w:hAnsi="仿宋" w:eastAsia="仿宋" w:cs="Arial"/>
          <w:b/>
          <w:bCs/>
          <w:sz w:val="24"/>
        </w:rPr>
      </w:pPr>
    </w:p>
    <w:p>
      <w:pPr>
        <w:spacing w:line="360" w:lineRule="auto"/>
        <w:rPr>
          <w:rFonts w:ascii="仿宋" w:hAnsi="仿宋" w:eastAsia="仿宋"/>
          <w:b/>
          <w:bCs/>
          <w:sz w:val="24"/>
        </w:rPr>
      </w:pPr>
      <w:r>
        <w:rPr>
          <w:rFonts w:hint="eastAsia" w:ascii="仿宋" w:hAnsi="仿宋" w:eastAsia="仿宋"/>
          <w:b/>
          <w:bCs/>
          <w:sz w:val="24"/>
        </w:rPr>
        <w:t>法定代表人：</w:t>
      </w:r>
      <w:r>
        <w:rPr>
          <w:rFonts w:hint="eastAsia" w:ascii="仿宋" w:hAnsi="仿宋" w:eastAsia="仿宋"/>
          <w:b/>
          <w:bCs/>
          <w:sz w:val="24"/>
          <w:lang w:val="en-US" w:eastAsia="zh-CN"/>
        </w:rPr>
        <w:t xml:space="preserve">                                   </w:t>
      </w:r>
      <w:r>
        <w:rPr>
          <w:rFonts w:hint="eastAsia" w:ascii="仿宋" w:hAnsi="仿宋" w:eastAsia="仿宋"/>
          <w:b/>
          <w:bCs/>
          <w:sz w:val="24"/>
        </w:rPr>
        <w:t>法定代表人：</w:t>
      </w:r>
    </w:p>
    <w:p>
      <w:pPr>
        <w:spacing w:line="360" w:lineRule="auto"/>
        <w:rPr>
          <w:rFonts w:ascii="仿宋" w:hAnsi="仿宋" w:eastAsia="仿宋"/>
          <w:b/>
          <w:bCs/>
          <w:sz w:val="24"/>
        </w:rPr>
      </w:pPr>
    </w:p>
    <w:p>
      <w:pPr>
        <w:spacing w:line="360" w:lineRule="auto"/>
        <w:rPr>
          <w:rFonts w:ascii="仿宋" w:hAnsi="仿宋" w:eastAsia="仿宋"/>
          <w:b/>
          <w:bCs/>
          <w:sz w:val="24"/>
        </w:rPr>
      </w:pPr>
      <w:r>
        <w:rPr>
          <w:rFonts w:hint="eastAsia" w:ascii="仿宋" w:hAnsi="仿宋" w:eastAsia="仿宋"/>
          <w:b/>
          <w:bCs/>
          <w:sz w:val="24"/>
        </w:rPr>
        <w:t>委托代理人：</w:t>
      </w:r>
      <w:r>
        <w:rPr>
          <w:rFonts w:hint="eastAsia" w:ascii="仿宋" w:hAnsi="仿宋" w:eastAsia="仿宋"/>
          <w:b/>
          <w:bCs/>
          <w:sz w:val="24"/>
          <w:lang w:val="en-US" w:eastAsia="zh-CN"/>
        </w:rPr>
        <w:t xml:space="preserve">                                    </w:t>
      </w:r>
      <w:r>
        <w:rPr>
          <w:rFonts w:hint="eastAsia" w:ascii="仿宋" w:hAnsi="仿宋" w:eastAsia="仿宋"/>
          <w:b/>
          <w:bCs/>
          <w:sz w:val="24"/>
        </w:rPr>
        <w:t>委托代理人：</w:t>
      </w:r>
    </w:p>
    <w:p>
      <w:pPr>
        <w:spacing w:line="360" w:lineRule="auto"/>
        <w:rPr>
          <w:rFonts w:ascii="仿宋" w:hAnsi="仿宋" w:eastAsia="仿宋"/>
          <w:b/>
          <w:bCs/>
          <w:sz w:val="24"/>
        </w:rPr>
      </w:pPr>
    </w:p>
    <w:p>
      <w:pPr>
        <w:spacing w:line="360" w:lineRule="auto"/>
        <w:ind w:left="240" w:hanging="241" w:hangingChars="100"/>
        <w:rPr>
          <w:rFonts w:ascii="仿宋" w:hAnsi="仿宋" w:eastAsia="仿宋" w:cs="宋体"/>
          <w:color w:val="000000"/>
          <w:kern w:val="0"/>
          <w:sz w:val="24"/>
        </w:rPr>
      </w:pPr>
      <w:r>
        <w:rPr>
          <w:rFonts w:hint="eastAsia" w:ascii="仿宋" w:hAnsi="仿宋" w:eastAsia="仿宋"/>
          <w:b/>
          <w:bCs/>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3</w:t>
      </w:r>
      <w:r>
        <w:rPr>
          <w:rFonts w:hint="eastAsia" w:ascii="仿宋" w:hAnsi="仿宋" w:eastAsia="仿宋"/>
          <w:sz w:val="24"/>
        </w:rPr>
        <w:t xml:space="preserve">年 </w:t>
      </w:r>
      <w:r>
        <w:rPr>
          <w:rFonts w:hint="eastAsia" w:ascii="仿宋" w:hAnsi="仿宋" w:eastAsia="仿宋"/>
          <w:sz w:val="24"/>
          <w:lang w:val="en-US" w:eastAsia="zh-CN"/>
        </w:rPr>
        <w:t xml:space="preserve"> 10</w:t>
      </w:r>
      <w:r>
        <w:rPr>
          <w:rFonts w:hint="eastAsia" w:ascii="仿宋" w:hAnsi="仿宋" w:eastAsia="仿宋"/>
          <w:sz w:val="24"/>
        </w:rPr>
        <w:t>月</w:t>
      </w:r>
      <w:r>
        <w:rPr>
          <w:rFonts w:hint="eastAsia" w:ascii="仿宋" w:hAnsi="仿宋" w:eastAsia="仿宋"/>
          <w:sz w:val="24"/>
          <w:lang w:val="en-US" w:eastAsia="zh-CN"/>
        </w:rPr>
        <w:t xml:space="preserve">  1 </w:t>
      </w:r>
      <w:r>
        <w:rPr>
          <w:rFonts w:hint="eastAsia" w:ascii="仿宋" w:hAnsi="仿宋" w:eastAsia="仿宋"/>
          <w:sz w:val="24"/>
        </w:rPr>
        <w:t>日</w:t>
      </w:r>
      <w:r>
        <w:rPr>
          <w:rFonts w:hint="eastAsia" w:ascii="仿宋" w:hAnsi="仿宋" w:eastAsia="仿宋"/>
          <w:sz w:val="24"/>
          <w:lang w:val="en-US" w:eastAsia="zh-CN"/>
        </w:rPr>
        <w:t xml:space="preserve">              </w:t>
      </w:r>
      <w:r>
        <w:rPr>
          <w:rFonts w:hint="eastAsia" w:ascii="仿宋" w:hAnsi="仿宋" w:eastAsia="仿宋"/>
          <w:b/>
          <w:bCs/>
          <w:sz w:val="24"/>
          <w:lang w:val="en-US" w:eastAsia="zh-CN"/>
        </w:rPr>
        <w:t xml:space="preserve"> </w:t>
      </w:r>
      <w:r>
        <w:rPr>
          <w:rFonts w:hint="eastAsia" w:ascii="仿宋" w:hAnsi="仿宋" w:eastAsia="仿宋"/>
          <w:b/>
          <w:bCs/>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4</w:t>
      </w:r>
      <w:r>
        <w:rPr>
          <w:rFonts w:hint="eastAsia" w:ascii="仿宋" w:hAnsi="仿宋" w:eastAsia="仿宋"/>
          <w:sz w:val="24"/>
        </w:rPr>
        <w:t xml:space="preserve">年 </w:t>
      </w:r>
      <w:r>
        <w:rPr>
          <w:rFonts w:hint="eastAsia" w:ascii="仿宋" w:hAnsi="仿宋" w:eastAsia="仿宋"/>
          <w:sz w:val="24"/>
          <w:lang w:val="en-US" w:eastAsia="zh-CN"/>
        </w:rPr>
        <w:t xml:space="preserve">10 </w:t>
      </w:r>
      <w:r>
        <w:rPr>
          <w:rFonts w:hint="eastAsia" w:ascii="仿宋" w:hAnsi="仿宋" w:eastAsia="仿宋"/>
          <w:sz w:val="24"/>
        </w:rPr>
        <w:t>月</w:t>
      </w:r>
      <w:r>
        <w:rPr>
          <w:rFonts w:hint="eastAsia" w:ascii="仿宋" w:hAnsi="仿宋" w:eastAsia="仿宋"/>
          <w:sz w:val="24"/>
          <w:lang w:val="en-US" w:eastAsia="zh-CN"/>
        </w:rPr>
        <w:t xml:space="preserve">1  </w:t>
      </w:r>
      <w:r>
        <w:rPr>
          <w:rFonts w:hint="eastAsia" w:ascii="仿宋" w:hAnsi="仿宋" w:eastAsia="仿宋"/>
          <w:sz w:val="24"/>
        </w:rPr>
        <w:t>日</w:t>
      </w:r>
    </w:p>
    <w:p>
      <w:pPr>
        <w:widowControl/>
        <w:spacing w:line="360" w:lineRule="auto"/>
        <w:rPr>
          <w:rFonts w:hint="eastAsia" w:ascii="仿宋" w:hAnsi="仿宋" w:eastAsia="仿宋" w:cs="宋体"/>
          <w:color w:val="000000"/>
          <w:kern w:val="0"/>
          <w:sz w:val="24"/>
        </w:rPr>
      </w:pPr>
    </w:p>
    <w:p>
      <w:pPr>
        <w:widowControl/>
        <w:spacing w:line="360" w:lineRule="auto"/>
        <w:rPr>
          <w:rFonts w:hint="eastAsia" w:eastAsia="仿宋"/>
          <w:lang w:eastAsia="zh-CN"/>
        </w:rPr>
      </w:pPr>
      <w:r>
        <w:rPr>
          <w:rFonts w:hint="eastAsia" w:ascii="仿宋" w:hAnsi="仿宋" w:eastAsia="仿宋" w:cs="宋体"/>
          <w:color w:val="000000"/>
          <w:kern w:val="0"/>
          <w:sz w:val="24"/>
        </w:rPr>
        <w:t>本合同签订地点：</w:t>
      </w:r>
      <w:bookmarkEnd w:id="0"/>
      <w:r>
        <w:rPr>
          <w:rFonts w:hint="eastAsia" w:ascii="仿宋" w:hAnsi="仿宋" w:eastAsia="仿宋" w:cs="宋体"/>
          <w:color w:val="000000"/>
          <w:kern w:val="0"/>
          <w:sz w:val="24"/>
          <w:lang w:eastAsia="zh-CN"/>
        </w:rPr>
        <w:t>潍坊</w:t>
      </w:r>
    </w:p>
    <w:sectPr>
      <w:headerReference r:id="rId5" w:type="first"/>
      <w:footerReference r:id="rId7" w:type="first"/>
      <w:headerReference r:id="rId3" w:type="default"/>
      <w:headerReference r:id="rId4" w:type="even"/>
      <w:footerReference r:id="rId6" w:type="even"/>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17746544"/>
    <w:rsid w:val="1A3A2F9C"/>
    <w:rsid w:val="1B572444"/>
    <w:rsid w:val="1D2961E3"/>
    <w:rsid w:val="239436FF"/>
    <w:rsid w:val="2BDD2D89"/>
    <w:rsid w:val="38E05844"/>
    <w:rsid w:val="3A89420B"/>
    <w:rsid w:val="3E051695"/>
    <w:rsid w:val="487369AB"/>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958</Characters>
  <Lines>7</Lines>
  <Paragraphs>2</Paragraphs>
  <TotalTime>28</TotalTime>
  <ScaleCrop>false</ScaleCrop>
  <LinksUpToDate>false</LinksUpToDate>
  <CharactersWithSpaces>1124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Administrator</cp:lastModifiedBy>
  <dcterms:modified xsi:type="dcterms:W3CDTF">2023-10-04T02:41:59Z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89EBA407D5EF41BDAA5D4181A5D797E6_12</vt:lpwstr>
  </property>
</Properties>
</file>