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黑体" w:hAnsi="黑体" w:eastAsia="黑体"/>
          <w:b/>
          <w:sz w:val="36"/>
          <w:szCs w:val="36"/>
        </w:rPr>
      </w:pPr>
      <w:bookmarkStart w:id="0" w:name="_Hlk523735664"/>
      <w:r>
        <w:rPr>
          <w:rFonts w:hint="eastAsia" w:ascii="黑体" w:hAnsi="黑体" w:eastAsia="黑体"/>
          <w:b/>
          <w:sz w:val="36"/>
          <w:szCs w:val="36"/>
        </w:rPr>
        <w:t>采购合同书</w:t>
      </w:r>
    </w:p>
    <w:p>
      <w:pPr>
        <w:spacing w:line="360" w:lineRule="auto"/>
        <w:jc w:val="right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/>
          <w:sz w:val="24"/>
        </w:rPr>
        <w:t>合同编号：</w:t>
      </w:r>
      <w:r>
        <w:rPr>
          <w:rFonts w:hint="eastAsia" w:ascii="仿宋" w:hAnsi="仿宋" w:eastAsia="仿宋"/>
          <w:sz w:val="24"/>
          <w:lang w:val="en-US" w:eastAsia="zh-CN"/>
        </w:rPr>
        <w:t>HBGH-SZ-2023-10-07</w:t>
      </w:r>
      <w:bookmarkStart w:id="1" w:name="_GoBack"/>
      <w:bookmarkEnd w:id="1"/>
    </w:p>
    <w:p>
      <w:pPr>
        <w:spacing w:line="360" w:lineRule="auto"/>
        <w:rPr>
          <w:rFonts w:ascii="仿宋" w:hAnsi="仿宋" w:eastAsia="仿宋"/>
          <w:b/>
          <w:sz w:val="24"/>
        </w:rPr>
      </w:pPr>
    </w:p>
    <w:p>
      <w:pPr>
        <w:spacing w:line="360" w:lineRule="auto"/>
        <w:rPr>
          <w:rFonts w:ascii="仿宋" w:hAnsi="仿宋" w:eastAsia="仿宋"/>
          <w:b/>
          <w:sz w:val="24"/>
          <w:u w:val="single"/>
        </w:rPr>
      </w:pPr>
      <w:r>
        <w:rPr>
          <w:rFonts w:hint="eastAsia" w:ascii="仿宋" w:hAnsi="仿宋" w:eastAsia="仿宋"/>
          <w:b/>
          <w:sz w:val="24"/>
        </w:rPr>
        <w:t>甲方：</w:t>
      </w:r>
      <w:r>
        <w:rPr>
          <w:rFonts w:hint="eastAsia" w:ascii="仿宋" w:hAnsi="仿宋" w:eastAsia="仿宋"/>
          <w:b/>
          <w:sz w:val="24"/>
          <w:lang w:val="en-US" w:eastAsia="zh-CN"/>
        </w:rPr>
        <w:t>河北</w:t>
      </w:r>
      <w:r>
        <w:rPr>
          <w:rFonts w:hint="eastAsia" w:ascii="仿宋" w:hAnsi="仿宋" w:eastAsia="仿宋"/>
          <w:b/>
          <w:sz w:val="24"/>
        </w:rPr>
        <w:t>光华荣昌汽车部件有限公司</w:t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ascii="Helvetica" w:hAnsi="Helvetica" w:eastAsia="Helvetica" w:cs="Helvetica"/>
          <w:i w:val="0"/>
          <w:iCs w:val="0"/>
          <w:caps w:val="0"/>
          <w:spacing w:val="0"/>
          <w:sz w:val="21"/>
          <w:szCs w:val="21"/>
        </w:rPr>
        <w:t>91130983077498644J</w:t>
      </w:r>
    </w:p>
    <w:p>
      <w:pPr>
        <w:tabs>
          <w:tab w:val="center" w:pos="4153"/>
        </w:tabs>
        <w:spacing w:line="360" w:lineRule="auto"/>
        <w:rPr>
          <w:rFonts w:ascii="仿宋" w:hAnsi="仿宋" w:eastAsia="仿宋"/>
          <w:b/>
          <w:sz w:val="24"/>
        </w:rPr>
      </w:pPr>
      <w:r>
        <w:rPr>
          <w:rFonts w:hint="eastAsia" w:ascii="仿宋" w:hAnsi="仿宋" w:eastAsia="仿宋"/>
          <w:b/>
          <w:sz w:val="24"/>
        </w:rPr>
        <w:t>乙方：</w:t>
      </w:r>
      <w:r>
        <w:rPr>
          <w:rFonts w:hint="eastAsia" w:ascii="仿宋" w:hAnsi="仿宋" w:eastAsia="仿宋" w:cs="仿宋"/>
          <w:color w:val="000000"/>
          <w:sz w:val="24"/>
        </w:rPr>
        <w:t>黄骅市宏顺</w:t>
      </w:r>
      <w:r>
        <w:rPr>
          <w:rFonts w:ascii="仿宋" w:hAnsi="仿宋" w:eastAsia="仿宋" w:cs="仿宋"/>
          <w:color w:val="000000"/>
          <w:sz w:val="24"/>
        </w:rPr>
        <w:t>模具厂</w:t>
      </w:r>
      <w:r>
        <w:rPr>
          <w:rFonts w:ascii="仿宋" w:hAnsi="仿宋" w:eastAsia="仿宋"/>
          <w:b/>
          <w:sz w:val="24"/>
        </w:rPr>
        <w:tab/>
      </w: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/>
          <w:b/>
          <w:sz w:val="24"/>
          <w:u w:val="single"/>
        </w:rPr>
      </w:pPr>
      <w:r>
        <w:rPr>
          <w:rFonts w:ascii="仿宋" w:hAnsi="仿宋" w:eastAsia="仿宋" w:cs="Arial"/>
          <w:b/>
          <w:sz w:val="24"/>
          <w:shd w:val="clear" w:color="auto" w:fill="FFFFFF"/>
        </w:rPr>
        <w:t>统一社会信用代码</w:t>
      </w:r>
      <w:r>
        <w:rPr>
          <w:rFonts w:hint="eastAsia" w:ascii="仿宋" w:hAnsi="仿宋" w:eastAsia="仿宋" w:cs="Arial"/>
          <w:b/>
          <w:sz w:val="24"/>
          <w:shd w:val="clear" w:color="auto" w:fill="FFFFFF"/>
        </w:rPr>
        <w:t>：</w:t>
      </w:r>
      <w:r>
        <w:rPr>
          <w:rFonts w:hint="eastAsia" w:ascii="仿宋" w:hAnsi="仿宋" w:eastAsia="仿宋" w:cs="仿宋"/>
          <w:color w:val="000000"/>
          <w:sz w:val="24"/>
        </w:rPr>
        <w:t>50620601040001708</w:t>
      </w: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</w:p>
    <w:p>
      <w:pPr>
        <w:pStyle w:val="2"/>
        <w:spacing w:line="360" w:lineRule="auto"/>
        <w:ind w:firstLine="480" w:firstLineChars="200"/>
        <w:rPr>
          <w:rFonts w:ascii="仿宋" w:hAnsi="仿宋" w:eastAsia="仿宋"/>
          <w:sz w:val="24"/>
        </w:rPr>
      </w:pPr>
      <w:r>
        <w:rPr>
          <w:rFonts w:hint="eastAsia" w:ascii="仿宋" w:hAnsi="仿宋" w:eastAsia="仿宋"/>
          <w:sz w:val="24"/>
        </w:rPr>
        <w:t>甲、乙双方本着平等、自愿、互利的原则，依据《中华人民共和国民法典》等相关法律、法规的规定，经过友好协商，达成以下协议，以资双方共同信守。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第一条  产品基本情况</w:t>
      </w:r>
    </w:p>
    <w:tbl>
      <w:tblPr>
        <w:tblStyle w:val="8"/>
        <w:tblW w:w="919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6"/>
        <w:gridCol w:w="2804"/>
        <w:gridCol w:w="821"/>
        <w:gridCol w:w="725"/>
        <w:gridCol w:w="780"/>
        <w:gridCol w:w="860"/>
        <w:gridCol w:w="939"/>
        <w:gridCol w:w="15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9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序号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ind w:firstLine="240" w:firstLineChars="100"/>
              <w:jc w:val="both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加工产品名称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型号规格</w:t>
            </w: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单位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数量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top"/>
          </w:tcPr>
          <w:p>
            <w:pPr>
              <w:widowControl/>
              <w:spacing w:line="360" w:lineRule="auto"/>
              <w:jc w:val="center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单价(元）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hint="eastAsia" w:ascii="仿宋" w:hAnsi="仿宋" w:eastAsia="仿宋" w:cs="宋体"/>
                <w:sz w:val="24"/>
                <w:lang w:eastAsia="zh-CN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合计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sz w:val="24"/>
                <w:lang w:eastAsia="zh-CN"/>
              </w:rPr>
              <w:t>）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right"/>
              <w:rPr>
                <w:rFonts w:ascii="仿宋" w:hAnsi="仿宋" w:eastAsia="仿宋" w:cs="宋体"/>
                <w:sz w:val="24"/>
              </w:rPr>
            </w:pPr>
            <w:r>
              <w:rPr>
                <w:rFonts w:hint="eastAsia" w:ascii="仿宋" w:hAnsi="仿宋" w:eastAsia="仿宋" w:cs="宋体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1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宋体"/>
                <w:kern w:val="1"/>
                <w:sz w:val="24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1"/>
                <w:sz w:val="24"/>
                <w:u w:val="none"/>
                <w:lang w:val="en-US" w:eastAsia="zh-CN"/>
              </w:rPr>
              <w:t>欧马可基础款、减震款滑轨组装治具</w:t>
            </w: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件</w:t>
            </w: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1</w:t>
            </w:r>
          </w:p>
        </w:tc>
        <w:tc>
          <w:tcPr>
            <w:tcW w:w="860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auto"/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4600</w:t>
            </w: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left="0" w:leftChars="0"/>
              <w:jc w:val="both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4600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5" w:hRule="atLeast"/>
          <w:jc w:val="center"/>
        </w:trPr>
        <w:tc>
          <w:tcPr>
            <w:tcW w:w="726" w:type="dxa"/>
            <w:tcBorders>
              <w:tl2br w:val="nil"/>
              <w:tr2bl w:val="nil"/>
            </w:tcBorders>
            <w:vAlign w:val="center"/>
          </w:tcPr>
          <w:p>
            <w:pPr>
              <w:widowControl/>
              <w:spacing w:line="360" w:lineRule="auto"/>
              <w:jc w:val="left"/>
              <w:rPr>
                <w:rFonts w:hint="default" w:ascii="仿宋" w:hAnsi="仿宋" w:eastAsia="仿宋" w:cs="Arial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Arial"/>
                <w:sz w:val="24"/>
                <w:lang w:val="en-US" w:eastAsia="zh-CN"/>
              </w:rPr>
              <w:t>合计</w:t>
            </w:r>
          </w:p>
        </w:tc>
        <w:tc>
          <w:tcPr>
            <w:tcW w:w="2804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eastAsia" w:ascii="仿宋" w:hAnsi="仿宋" w:eastAsia="仿宋" w:cs="宋体"/>
                <w:kern w:val="1"/>
                <w:sz w:val="24"/>
                <w:u w:val="none"/>
                <w:lang w:val="en-US" w:eastAsia="zh-CN"/>
              </w:rPr>
            </w:pPr>
          </w:p>
        </w:tc>
        <w:tc>
          <w:tcPr>
            <w:tcW w:w="82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left"/>
              <w:rPr>
                <w:rFonts w:ascii="仿宋" w:hAnsi="仿宋" w:eastAsia="仿宋" w:cs="宋体"/>
                <w:sz w:val="24"/>
              </w:rPr>
            </w:pPr>
          </w:p>
        </w:tc>
        <w:tc>
          <w:tcPr>
            <w:tcW w:w="725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distribute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780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240" w:firstLineChars="100"/>
              <w:jc w:val="left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860" w:type="dxa"/>
            <w:tcBorders>
              <w:tl2br w:val="nil"/>
              <w:tr2bl w:val="nil"/>
            </w:tcBorders>
            <w:vAlign w:val="top"/>
          </w:tcPr>
          <w:p>
            <w:pPr>
              <w:spacing w:line="600" w:lineRule="auto"/>
              <w:jc w:val="both"/>
              <w:rPr>
                <w:rFonts w:hint="eastAsia" w:ascii="仿宋" w:hAnsi="仿宋" w:eastAsia="仿宋" w:cs="宋体"/>
                <w:sz w:val="24"/>
                <w:lang w:val="en-US" w:eastAsia="zh-CN"/>
              </w:rPr>
            </w:pPr>
          </w:p>
        </w:tc>
        <w:tc>
          <w:tcPr>
            <w:tcW w:w="939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jc w:val="left"/>
              <w:rPr>
                <w:rFonts w:hint="default" w:ascii="仿宋" w:hAnsi="仿宋" w:eastAsia="仿宋" w:cs="宋体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sz w:val="24"/>
                <w:lang w:val="en-US" w:eastAsia="zh-CN"/>
              </w:rPr>
              <w:t>4600</w:t>
            </w:r>
          </w:p>
        </w:tc>
        <w:tc>
          <w:tcPr>
            <w:tcW w:w="1541" w:type="dxa"/>
            <w:tcBorders>
              <w:tl2br w:val="nil"/>
              <w:tr2bl w:val="nil"/>
            </w:tcBorders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仿宋" w:hAnsi="仿宋" w:eastAsia="仿宋" w:cs="宋体"/>
                <w:sz w:val="24"/>
              </w:rPr>
            </w:pPr>
          </w:p>
        </w:tc>
      </w:tr>
    </w:tbl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Cs/>
          <w:sz w:val="24"/>
        </w:rPr>
      </w:pPr>
    </w:p>
    <w:p>
      <w:pPr>
        <w:widowControl/>
        <w:adjustRightInd w:val="0"/>
        <w:snapToGrid w:val="0"/>
        <w:spacing w:line="360" w:lineRule="auto"/>
        <w:jc w:val="left"/>
        <w:rPr>
          <w:rFonts w:ascii="仿宋" w:hAnsi="仿宋" w:eastAsia="仿宋" w:cs="仿宋"/>
          <w:b/>
          <w:bCs/>
          <w:sz w:val="24"/>
        </w:rPr>
      </w:pPr>
      <w:r>
        <w:rPr>
          <w:rFonts w:hint="eastAsia" w:ascii="仿宋" w:hAnsi="仿宋" w:eastAsia="仿宋" w:cs="宋体"/>
          <w:b/>
          <w:bCs/>
          <w:color w:val="000000"/>
          <w:kern w:val="0"/>
          <w:sz w:val="24"/>
        </w:rPr>
        <w:t>第二条：合同总价款</w:t>
      </w:r>
      <w:r>
        <w:rPr>
          <w:rFonts w:hint="eastAsia" w:ascii="仿宋" w:hAnsi="仿宋" w:eastAsia="仿宋" w:cs="仿宋"/>
          <w:b/>
          <w:bCs/>
          <w:sz w:val="24"/>
        </w:rPr>
        <w:t xml:space="preserve">  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合同总价款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4600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元，人民币大写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肆仟陆佰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 xml:space="preserve">圆整，含增值税税额，增值税税率为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  <w:lang w:val="en-US" w:eastAsia="zh-CN"/>
        </w:rPr>
        <w:t>1</w:t>
      </w:r>
      <w:r>
        <w:rPr>
          <w:rFonts w:hint="eastAsia" w:ascii="仿宋" w:hAnsi="仿宋" w:eastAsia="仿宋" w:cs="宋体"/>
          <w:bCs/>
          <w:color w:val="000000"/>
          <w:kern w:val="0"/>
          <w:sz w:val="24"/>
          <w:u w:val="single"/>
        </w:rPr>
        <w:t xml:space="preserve">  </w:t>
      </w:r>
      <w:r>
        <w:rPr>
          <w:rFonts w:hint="eastAsia" w:ascii="仿宋" w:hAnsi="仿宋" w:eastAsia="仿宋" w:cs="宋体"/>
          <w:bCs/>
          <w:color w:val="000000"/>
          <w:kern w:val="0"/>
          <w:sz w:val="24"/>
        </w:rPr>
        <w:t>%。</w:t>
      </w:r>
    </w:p>
    <w:p>
      <w:pPr>
        <w:widowControl/>
        <w:adjustRightInd w:val="0"/>
        <w:snapToGrid w:val="0"/>
        <w:spacing w:line="360" w:lineRule="auto"/>
        <w:ind w:firstLine="420"/>
        <w:jc w:val="left"/>
        <w:rPr>
          <w:rFonts w:ascii="仿宋" w:hAnsi="仿宋" w:eastAsia="仿宋" w:cs="仿宋"/>
          <w:bCs/>
          <w:sz w:val="24"/>
        </w:rPr>
      </w:pPr>
      <w:r>
        <w:rPr>
          <w:rFonts w:hint="eastAsia" w:ascii="仿宋" w:hAnsi="仿宋" w:eastAsia="仿宋" w:cs="仿宋"/>
          <w:bCs/>
          <w:sz w:val="24"/>
        </w:rPr>
        <w:t>备注：合同执行过程中，如国家税收政策或销售方增值税纳税人类别发生变化，增值税税率/征收率调整，双方将维持原不含增值税净价不变，并以原不含增值税净价为计税基础，按照调整后的税率/征收率相应调整本合同相关的价格，并按照规定就调整后的价格开具增值税专用发票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第三条　质量</w:t>
      </w:r>
      <w:r>
        <w:fldChar w:fldCharType="begin"/>
      </w:r>
      <w:r>
        <w:instrText xml:space="preserve"> HYPERLINK "http://www.jianshe99.com/web/zhuanyeziliao/biaozhunguifan/" \t "_blank" </w:instrText>
      </w:r>
      <w:r>
        <w:fldChar w:fldCharType="separate"/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t>标准</w:t>
      </w:r>
      <w:r>
        <w:rPr>
          <w:rStyle w:val="7"/>
          <w:rFonts w:hint="eastAsia" w:ascii="仿宋" w:hAnsi="仿宋" w:eastAsia="仿宋" w:cs="宋体"/>
          <w:b/>
          <w:color w:val="auto"/>
          <w:kern w:val="0"/>
          <w:sz w:val="24"/>
          <w:u w:val="none"/>
        </w:rPr>
        <w:fldChar w:fldCharType="end"/>
      </w:r>
      <w:r>
        <w:rPr>
          <w:rFonts w:hint="eastAsia" w:ascii="仿宋" w:hAnsi="仿宋" w:eastAsia="仿宋" w:cs="宋体"/>
          <w:b/>
          <w:kern w:val="0"/>
          <w:sz w:val="24"/>
        </w:rPr>
        <w:t>：</w:t>
      </w:r>
      <w:r>
        <w:rPr>
          <w:rFonts w:hint="eastAsia" w:ascii="仿宋" w:hAnsi="仿宋" w:eastAsia="仿宋" w:cs="宋体"/>
          <w:kern w:val="0"/>
          <w:sz w:val="24"/>
        </w:rPr>
        <w:t xml:space="preserve">产品符合行业标准或者国家标准，并符合甲方要求同时满足合同目的。 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第四条　付款方式：</w:t>
      </w:r>
      <w:r>
        <w:rPr>
          <w:rFonts w:hint="eastAsia" w:ascii="仿宋" w:hAnsi="仿宋" w:eastAsia="仿宋" w:cs="宋体"/>
          <w:kern w:val="0"/>
          <w:sz w:val="24"/>
        </w:rPr>
        <w:t>甲乙双方协商一致采用下列第（</w:t>
      </w:r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1</w:t>
      </w:r>
      <w:r>
        <w:rPr>
          <w:rFonts w:hint="eastAsia" w:ascii="仿宋" w:hAnsi="仿宋" w:eastAsia="仿宋" w:cs="宋体"/>
          <w:kern w:val="0"/>
          <w:sz w:val="24"/>
        </w:rPr>
        <w:t xml:space="preserve"> ）种付款方式。</w:t>
      </w:r>
      <w:r>
        <w:rPr>
          <w:rFonts w:hint="eastAsia" w:ascii="仿宋" w:hAnsi="仿宋" w:eastAsia="仿宋" w:cs="宋体"/>
          <w:bCs/>
          <w:kern w:val="0"/>
          <w:sz w:val="24"/>
        </w:rPr>
        <w:t>本合同不得由乙方以外的第三方向甲方开具增值税发票。乙方不得要求甲方向乙方以外的第三方支付相关款项。</w:t>
      </w:r>
    </w:p>
    <w:p>
      <w:pPr>
        <w:widowControl/>
        <w:spacing w:line="360" w:lineRule="auto"/>
        <w:ind w:firstLine="360"/>
        <w:rPr>
          <w:rFonts w:ascii="仿宋" w:hAnsi="仿宋" w:eastAsia="仿宋" w:cs="宋体"/>
          <w:bCs/>
          <w:kern w:val="0"/>
          <w:sz w:val="24"/>
        </w:rPr>
      </w:pPr>
      <w:r>
        <w:rPr>
          <w:rFonts w:hint="eastAsia" w:ascii="仿宋" w:hAnsi="仿宋" w:eastAsia="仿宋" w:cs="宋体"/>
          <w:bCs/>
          <w:kern w:val="0"/>
          <w:sz w:val="24"/>
        </w:rPr>
        <w:t>1．合同签订后，甲方收到乙方产品并验收合格后，乙方向甲方提供全额合格发票。甲方在收到发票挂账后（</w:t>
      </w:r>
      <w:r>
        <w:rPr>
          <w:rFonts w:hint="eastAsia" w:ascii="仿宋" w:hAnsi="仿宋" w:eastAsia="仿宋" w:cs="宋体"/>
          <w:bCs/>
          <w:kern w:val="0"/>
          <w:sz w:val="24"/>
          <w:lang w:eastAsia="zh-CN"/>
        </w:rPr>
        <w:t>☑</w:t>
      </w:r>
      <w:r>
        <w:rPr>
          <w:rFonts w:hint="eastAsia" w:ascii="仿宋" w:hAnsi="仿宋" w:eastAsia="仿宋" w:cs="宋体"/>
          <w:bCs/>
          <w:kern w:val="0"/>
          <w:sz w:val="24"/>
        </w:rPr>
        <w:t>30天/□60天/□90天）以电汇或商业汇票支付给乙方。</w:t>
      </w:r>
    </w:p>
    <w:p>
      <w:pPr>
        <w:widowControl/>
        <w:spacing w:line="360" w:lineRule="auto"/>
        <w:ind w:firstLine="360" w:firstLineChars="150"/>
        <w:rPr>
          <w:rFonts w:ascii="仿宋" w:hAnsi="仿宋" w:eastAsia="仿宋" w:cs="宋体"/>
          <w:kern w:val="0"/>
          <w:sz w:val="24"/>
        </w:rPr>
      </w:pPr>
      <w:r>
        <w:rPr>
          <w:rFonts w:ascii="仿宋" w:hAnsi="仿宋" w:eastAsia="仿宋" w:cs="宋体"/>
          <w:bCs/>
          <w:kern w:val="0"/>
          <w:sz w:val="24"/>
        </w:rPr>
        <w:t>2</w:t>
      </w:r>
      <w:r>
        <w:rPr>
          <w:rFonts w:hint="eastAsia" w:ascii="仿宋" w:hAnsi="仿宋" w:eastAsia="仿宋" w:cs="宋体"/>
          <w:bCs/>
          <w:kern w:val="0"/>
          <w:sz w:val="24"/>
        </w:rPr>
        <w:t>．合同签订后，甲方以电汇或商业汇票预付总价款的30%。甲方收到乙方产品并验收合格后，乙方向甲方提供全额合格发票。甲方在收到</w:t>
      </w:r>
      <w:r>
        <w:rPr>
          <w:rFonts w:ascii="仿宋" w:hAnsi="仿宋" w:eastAsia="仿宋" w:cs="宋体"/>
          <w:bCs/>
          <w:kern w:val="0"/>
          <w:sz w:val="24"/>
        </w:rPr>
        <w:t>发票</w:t>
      </w:r>
      <w:r>
        <w:rPr>
          <w:rFonts w:hint="eastAsia" w:ascii="仿宋" w:hAnsi="仿宋" w:eastAsia="仿宋" w:cs="宋体"/>
          <w:bCs/>
          <w:kern w:val="0"/>
          <w:sz w:val="24"/>
        </w:rPr>
        <w:t>挂账后（□30天/□60天/□90天）以电汇或商业汇票将剩余价款支付给乙方。</w:t>
      </w:r>
    </w:p>
    <w:p>
      <w:pPr>
        <w:spacing w:line="360" w:lineRule="auto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第五条　包装与运费</w:t>
      </w:r>
      <w:r>
        <w:rPr>
          <w:rFonts w:hint="eastAsia" w:ascii="仿宋" w:hAnsi="仿宋" w:eastAsia="仿宋" w:cs="宋体"/>
          <w:kern w:val="0"/>
          <w:sz w:val="24"/>
        </w:rPr>
        <w:t>：乙方提供符合产品特点及运输的包装。并承担运费。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第六条  交货期及验收</w:t>
      </w:r>
      <w:r>
        <w:rPr>
          <w:rFonts w:hint="eastAsia" w:ascii="仿宋" w:hAnsi="仿宋" w:eastAsia="仿宋" w:cs="宋体"/>
          <w:kern w:val="0"/>
          <w:sz w:val="24"/>
        </w:rPr>
        <w:t>：</w:t>
      </w:r>
    </w:p>
    <w:p>
      <w:pPr>
        <w:widowControl/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  <w:u w:val="single"/>
        </w:rPr>
      </w:pPr>
      <w:r>
        <w:rPr>
          <w:rFonts w:hint="eastAsia" w:ascii="仿宋" w:hAnsi="仿宋" w:eastAsia="仿宋" w:cs="宋体"/>
          <w:kern w:val="0"/>
          <w:sz w:val="24"/>
        </w:rPr>
        <w:t>1、交货时间及地点：。</w:t>
      </w:r>
    </w:p>
    <w:p>
      <w:pPr>
        <w:spacing w:line="360" w:lineRule="auto"/>
        <w:ind w:firstLine="480" w:firstLineChars="20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2、甲方收货后7日内进行验收，如有不合格产品，甲方及时向乙方反馈，有权</w:t>
      </w:r>
      <w:r>
        <w:rPr>
          <w:rFonts w:ascii="仿宋" w:hAnsi="仿宋" w:eastAsia="仿宋" w:cs="宋体"/>
          <w:kern w:val="0"/>
          <w:sz w:val="24"/>
        </w:rPr>
        <w:t>决定更换、退货或</w:t>
      </w:r>
      <w:r>
        <w:rPr>
          <w:rFonts w:hint="eastAsia" w:ascii="仿宋" w:hAnsi="仿宋" w:eastAsia="仿宋" w:cs="宋体"/>
          <w:kern w:val="0"/>
          <w:sz w:val="24"/>
        </w:rPr>
        <w:t>按质论价。因此</w:t>
      </w:r>
      <w:r>
        <w:rPr>
          <w:rFonts w:ascii="仿宋" w:hAnsi="仿宋" w:eastAsia="仿宋" w:cs="宋体"/>
          <w:kern w:val="0"/>
          <w:sz w:val="24"/>
        </w:rPr>
        <w:t>导致交货迟延的，</w:t>
      </w:r>
      <w:r>
        <w:rPr>
          <w:rFonts w:hint="eastAsia" w:ascii="仿宋" w:hAnsi="仿宋" w:eastAsia="仿宋" w:cs="宋体"/>
          <w:kern w:val="0"/>
          <w:sz w:val="24"/>
        </w:rPr>
        <w:t>乙方</w:t>
      </w:r>
      <w:r>
        <w:rPr>
          <w:rFonts w:ascii="仿宋" w:hAnsi="仿宋" w:eastAsia="仿宋" w:cs="宋体"/>
          <w:kern w:val="0"/>
          <w:sz w:val="24"/>
        </w:rPr>
        <w:t>应当承担逾期交付的违约责任。</w:t>
      </w:r>
    </w:p>
    <w:p>
      <w:pPr>
        <w:widowControl/>
        <w:spacing w:line="360" w:lineRule="auto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第七条　违约责任：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乙方逾期交货的，每逾期一日，应向甲方承担总价款千分之一的违约金。</w:t>
      </w:r>
    </w:p>
    <w:p>
      <w:pPr>
        <w:pStyle w:val="14"/>
        <w:widowControl/>
        <w:numPr>
          <w:ilvl w:val="0"/>
          <w:numId w:val="1"/>
        </w:numPr>
        <w:spacing w:line="360" w:lineRule="auto"/>
        <w:ind w:firstLineChars="0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kern w:val="0"/>
          <w:sz w:val="24"/>
        </w:rPr>
        <w:t>产品不符合约定的，乙方应承担甲方全部损失。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第八条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sz w:val="24"/>
        </w:rPr>
        <w:t>免责事宜：</w:t>
      </w:r>
      <w:r>
        <w:rPr>
          <w:rFonts w:hint="eastAsia" w:ascii="仿宋" w:hAnsi="仿宋" w:eastAsia="仿宋" w:cs="宋体"/>
          <w:kern w:val="0"/>
          <w:sz w:val="24"/>
        </w:rPr>
        <w:t>因不可抗力不能履行合同时，应当及时通知对方，并在合理期限内提供有关机构出具的证明，可以协商全部或部分免除该方当事人的责任。</w:t>
      </w:r>
    </w:p>
    <w:p>
      <w:pPr>
        <w:spacing w:line="360" w:lineRule="auto"/>
        <w:jc w:val="left"/>
        <w:rPr>
          <w:rFonts w:ascii="仿宋" w:hAnsi="仿宋" w:eastAsia="仿宋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第九条</w:t>
      </w:r>
      <w:r>
        <w:rPr>
          <w:rFonts w:hint="eastAsia" w:ascii="仿宋" w:hAnsi="仿宋" w:eastAsia="仿宋" w:cs="宋体"/>
          <w:kern w:val="0"/>
          <w:sz w:val="24"/>
        </w:rPr>
        <w:t>　</w:t>
      </w:r>
      <w:r>
        <w:rPr>
          <w:rFonts w:hint="eastAsia" w:ascii="仿宋" w:hAnsi="仿宋" w:eastAsia="仿宋"/>
          <w:b/>
          <w:bCs/>
          <w:sz w:val="24"/>
        </w:rPr>
        <w:t>争议解决</w:t>
      </w:r>
      <w:r>
        <w:rPr>
          <w:rFonts w:hint="eastAsia" w:ascii="仿宋" w:hAnsi="仿宋" w:eastAsia="仿宋" w:cs="宋体"/>
          <w:kern w:val="0"/>
          <w:sz w:val="24"/>
        </w:rPr>
        <w:t>：</w:t>
      </w:r>
      <w:r>
        <w:rPr>
          <w:rFonts w:hint="eastAsia" w:ascii="仿宋" w:hAnsi="仿宋" w:eastAsia="仿宋"/>
          <w:sz w:val="24"/>
        </w:rPr>
        <w:t>凡是因本合同所发生的争执，双方应协商解决,如协商不能解决时，可将该争议提交甲方住所地人民法院解决。</w:t>
      </w:r>
    </w:p>
    <w:p>
      <w:pPr>
        <w:widowControl/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第十条</w:t>
      </w:r>
      <w:r>
        <w:rPr>
          <w:rFonts w:hint="eastAsia" w:ascii="仿宋" w:hAnsi="仿宋" w:eastAsia="仿宋" w:cs="宋体"/>
          <w:kern w:val="0"/>
          <w:sz w:val="24"/>
        </w:rPr>
        <w:t>　执行期间，合同因故不能履行或需要修改，必须经双方同意并确认后，签订补充协议。</w:t>
      </w:r>
    </w:p>
    <w:p>
      <w:pPr>
        <w:spacing w:line="360" w:lineRule="auto"/>
        <w:rPr>
          <w:rFonts w:ascii="仿宋" w:hAnsi="仿宋" w:eastAsia="仿宋" w:cs="宋体"/>
          <w:kern w:val="0"/>
          <w:sz w:val="24"/>
        </w:rPr>
      </w:pPr>
      <w:r>
        <w:rPr>
          <w:rFonts w:hint="eastAsia" w:ascii="仿宋" w:hAnsi="仿宋" w:eastAsia="仿宋"/>
          <w:b/>
          <w:bCs/>
          <w:sz w:val="24"/>
        </w:rPr>
        <w:t xml:space="preserve">第十一条  </w:t>
      </w:r>
      <w:r>
        <w:rPr>
          <w:rFonts w:hint="eastAsia" w:ascii="仿宋" w:hAnsi="仿宋" w:eastAsia="仿宋" w:cs="宋体"/>
          <w:kern w:val="0"/>
          <w:sz w:val="24"/>
        </w:rPr>
        <w:t xml:space="preserve">本合同一式两份，甲乙双方各执一份，扫描件及复印件与原件具有同等法律效力。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甲方:  </w:t>
      </w:r>
      <w:r>
        <w:rPr>
          <w:rFonts w:hint="eastAsia" w:ascii="仿宋" w:hAnsi="仿宋" w:eastAsia="仿宋" w:cs="仿宋"/>
          <w:color w:val="000000"/>
          <w:sz w:val="24"/>
          <w:lang w:val="en-US" w:eastAsia="zh-CN"/>
        </w:rPr>
        <w:t>河北</w:t>
      </w:r>
      <w:r>
        <w:rPr>
          <w:rFonts w:hint="eastAsia" w:ascii="仿宋" w:hAnsi="仿宋" w:eastAsia="仿宋" w:cs="仿宋"/>
          <w:color w:val="000000"/>
          <w:sz w:val="24"/>
        </w:rPr>
        <w:t xml:space="preserve">光华荣昌汽车部件有限公司       乙方: 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(盖章)                                    (盖章)                    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法定代表人/授权代表签字：                 法定代表人/授权代表签字：               </w:t>
      </w: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</w:p>
    <w:p>
      <w:pPr>
        <w:spacing w:line="360" w:lineRule="auto"/>
        <w:jc w:val="left"/>
        <w:rPr>
          <w:rFonts w:ascii="仿宋" w:hAnsi="仿宋" w:eastAsia="仿宋" w:cs="仿宋"/>
          <w:color w:val="000000"/>
          <w:sz w:val="24"/>
        </w:rPr>
      </w:pPr>
      <w:r>
        <w:rPr>
          <w:rFonts w:hint="eastAsia" w:ascii="仿宋" w:hAnsi="仿宋" w:eastAsia="仿宋" w:cs="仿宋"/>
          <w:color w:val="000000"/>
          <w:sz w:val="24"/>
        </w:rPr>
        <w:t xml:space="preserve">   年   月   日                                年   月   日</w:t>
      </w:r>
    </w:p>
    <w:p>
      <w:pPr>
        <w:widowControl/>
        <w:spacing w:line="360" w:lineRule="auto"/>
        <w:rPr>
          <w:rFonts w:ascii="仿宋" w:hAnsi="仿宋" w:eastAsia="仿宋"/>
          <w:sz w:val="24"/>
        </w:rPr>
      </w:pPr>
    </w:p>
    <w:p>
      <w:pPr>
        <w:widowControl/>
        <w:spacing w:line="360" w:lineRule="auto"/>
        <w:rPr>
          <w:rFonts w:hint="default" w:ascii="仿宋" w:hAnsi="仿宋" w:eastAsia="仿宋"/>
          <w:sz w:val="24"/>
          <w:lang w:val="en-US" w:eastAsia="zh-CN"/>
        </w:rPr>
      </w:pPr>
      <w:r>
        <w:rPr>
          <w:rFonts w:hint="eastAsia" w:ascii="仿宋" w:hAnsi="仿宋" w:eastAsia="仿宋" w:cs="宋体"/>
          <w:kern w:val="0"/>
          <w:sz w:val="24"/>
        </w:rPr>
        <w:t>本合同签订地点：</w:t>
      </w:r>
      <w:bookmarkEnd w:id="0"/>
      <w:r>
        <w:rPr>
          <w:rFonts w:hint="eastAsia" w:ascii="仿宋" w:hAnsi="仿宋" w:eastAsia="仿宋" w:cs="宋体"/>
          <w:kern w:val="0"/>
          <w:sz w:val="24"/>
          <w:lang w:val="en-US" w:eastAsia="zh-CN"/>
        </w:rPr>
        <w:t>河北黄骅开发区</w:t>
      </w:r>
    </w:p>
    <w:sectPr>
      <w:headerReference r:id="rId3" w:type="default"/>
      <w:footerReference r:id="rId4" w:type="default"/>
      <w:pgSz w:w="11906" w:h="16838"/>
      <w:pgMar w:top="1440" w:right="1080" w:bottom="1440" w:left="1080" w:header="567" w:footer="567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789364"/>
      <w:docPartObj>
        <w:docPartGallery w:val="autotext"/>
      </w:docPartObj>
    </w:sdtPr>
    <w:sdtContent>
      <w:sdt>
        <w:sdtPr>
          <w:id w:val="7789365"/>
          <w:docPartObj>
            <w:docPartGallery w:val="autotext"/>
          </w:docPartObj>
        </w:sdtPr>
        <w:sdtContent>
          <w:p>
            <w:pPr>
              <w:pStyle w:val="4"/>
              <w:jc w:val="right"/>
            </w:pPr>
            <w:r>
              <w:rPr>
                <w:rFonts w:ascii="Arial" w:hAnsi="Arial" w:cs="Arial"/>
                <w:lang w:val="zh-CN"/>
              </w:rPr>
              <w:t xml:space="preserve">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PAGE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  <w:r>
              <w:rPr>
                <w:rFonts w:ascii="Arial" w:hAnsi="Arial" w:cs="Arial"/>
                <w:lang w:val="zh-CN"/>
              </w:rPr>
              <w:t xml:space="preserve"> / </w:t>
            </w:r>
            <w:r>
              <w:rPr>
                <w:rFonts w:ascii="Arial" w:hAnsi="Arial" w:cs="Arial"/>
                <w:b/>
              </w:rPr>
              <w:fldChar w:fldCharType="begin"/>
            </w:r>
            <w:r>
              <w:rPr>
                <w:rFonts w:ascii="Arial" w:hAnsi="Arial" w:cs="Arial"/>
                <w:b/>
              </w:rPr>
              <w:instrText xml:space="preserve">NUMPAGES</w:instrText>
            </w:r>
            <w:r>
              <w:rPr>
                <w:rFonts w:ascii="Arial" w:hAnsi="Arial" w:cs="Arial"/>
                <w:b/>
              </w:rPr>
              <w:fldChar w:fldCharType="separate"/>
            </w:r>
            <w:r>
              <w:rPr>
                <w:rFonts w:ascii="Arial" w:hAnsi="Arial" w:cs="Arial"/>
                <w:b/>
              </w:rPr>
              <w:t>2</w:t>
            </w:r>
            <w:r>
              <w:rPr>
                <w:rFonts w:ascii="Arial" w:hAnsi="Arial" w:cs="Arial"/>
                <w:b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single" w:color="auto" w:sz="4" w:space="1"/>
      </w:pBdr>
      <w:tabs>
        <w:tab w:val="left" w:pos="8100"/>
        <w:tab w:val="clear" w:pos="4153"/>
        <w:tab w:val="clear" w:pos="8306"/>
      </w:tabs>
      <w:jc w:val="left"/>
      <w:rPr>
        <w:rFonts w:ascii="仿宋_GB2312" w:eastAsia="仿宋_GB2312"/>
      </w:rPr>
    </w:pPr>
    <w:r>
      <w:drawing>
        <wp:inline distT="0" distB="0" distL="0" distR="0">
          <wp:extent cx="895350" cy="581025"/>
          <wp:effectExtent l="19050" t="0" r="0" b="0"/>
          <wp:docPr id="1" name="图片 1" descr="0c9d18f0-458a-4f87-a000-992af523e5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0c9d18f0-458a-4f87-a000-992af523e518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895350" cy="5810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rPr>
        <w:rFonts w:hint="eastAsia" w:ascii="仿宋_GB2312" w:eastAsia="仿宋_GB2312"/>
      </w:rPr>
      <w:t>版本号：2021XECGV1</w:t>
    </w:r>
  </w:p>
  <w:p>
    <w:pPr>
      <w:pStyle w:val="5"/>
      <w:pBdr>
        <w:bottom w:val="single" w:color="auto" w:sz="4" w:space="1"/>
      </w:pBdr>
      <w:tabs>
        <w:tab w:val="left" w:pos="6750"/>
        <w:tab w:val="clear" w:pos="4153"/>
        <w:tab w:val="clear" w:pos="8306"/>
      </w:tabs>
      <w:jc w:val="left"/>
      <w:rPr>
        <w:rFonts w:ascii="仿宋_GB2312" w:eastAsia="仿宋_GB231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313F49"/>
    <w:multiLevelType w:val="multilevel"/>
    <w:tmpl w:val="0D313F49"/>
    <w:lvl w:ilvl="0" w:tentative="0">
      <w:start w:val="1"/>
      <w:numFmt w:val="decimal"/>
      <w:lvlText w:val="%1、"/>
      <w:lvlJc w:val="left"/>
      <w:pPr>
        <w:ind w:left="83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1310" w:hanging="420"/>
      </w:pPr>
    </w:lvl>
    <w:lvl w:ilvl="2" w:tentative="0">
      <w:start w:val="1"/>
      <w:numFmt w:val="lowerRoman"/>
      <w:lvlText w:val="%3."/>
      <w:lvlJc w:val="right"/>
      <w:pPr>
        <w:ind w:left="1730" w:hanging="420"/>
      </w:pPr>
    </w:lvl>
    <w:lvl w:ilvl="3" w:tentative="0">
      <w:start w:val="1"/>
      <w:numFmt w:val="decimal"/>
      <w:lvlText w:val="%4."/>
      <w:lvlJc w:val="left"/>
      <w:pPr>
        <w:ind w:left="2150" w:hanging="420"/>
      </w:pPr>
    </w:lvl>
    <w:lvl w:ilvl="4" w:tentative="0">
      <w:start w:val="1"/>
      <w:numFmt w:val="lowerLetter"/>
      <w:lvlText w:val="%5)"/>
      <w:lvlJc w:val="left"/>
      <w:pPr>
        <w:ind w:left="2570" w:hanging="420"/>
      </w:pPr>
    </w:lvl>
    <w:lvl w:ilvl="5" w:tentative="0">
      <w:start w:val="1"/>
      <w:numFmt w:val="lowerRoman"/>
      <w:lvlText w:val="%6."/>
      <w:lvlJc w:val="right"/>
      <w:pPr>
        <w:ind w:left="2990" w:hanging="420"/>
      </w:pPr>
    </w:lvl>
    <w:lvl w:ilvl="6" w:tentative="0">
      <w:start w:val="1"/>
      <w:numFmt w:val="decimal"/>
      <w:lvlText w:val="%7."/>
      <w:lvlJc w:val="left"/>
      <w:pPr>
        <w:ind w:left="3410" w:hanging="420"/>
      </w:pPr>
    </w:lvl>
    <w:lvl w:ilvl="7" w:tentative="0">
      <w:start w:val="1"/>
      <w:numFmt w:val="lowerLetter"/>
      <w:lvlText w:val="%8)"/>
      <w:lvlJc w:val="left"/>
      <w:pPr>
        <w:ind w:left="3830" w:hanging="420"/>
      </w:pPr>
    </w:lvl>
    <w:lvl w:ilvl="8" w:tentative="0">
      <w:start w:val="1"/>
      <w:numFmt w:val="lowerRoman"/>
      <w:lvlText w:val="%9."/>
      <w:lvlJc w:val="right"/>
      <w:pPr>
        <w:ind w:left="425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ZhYWFkODdhNzIzMzRlYzkyZTE1ZjBjMzlmNDRmYzIifQ=="/>
  </w:docVars>
  <w:rsids>
    <w:rsidRoot w:val="000E4F91"/>
    <w:rsid w:val="00001C1E"/>
    <w:rsid w:val="00004EE1"/>
    <w:rsid w:val="00033563"/>
    <w:rsid w:val="00054CBE"/>
    <w:rsid w:val="00072E68"/>
    <w:rsid w:val="000B7268"/>
    <w:rsid w:val="000E48C0"/>
    <w:rsid w:val="000E4F91"/>
    <w:rsid w:val="000F5A31"/>
    <w:rsid w:val="00125CEC"/>
    <w:rsid w:val="001500F5"/>
    <w:rsid w:val="00162DE2"/>
    <w:rsid w:val="00195298"/>
    <w:rsid w:val="001C4482"/>
    <w:rsid w:val="001C7127"/>
    <w:rsid w:val="001E156E"/>
    <w:rsid w:val="001F562B"/>
    <w:rsid w:val="00205E70"/>
    <w:rsid w:val="00235A39"/>
    <w:rsid w:val="00260719"/>
    <w:rsid w:val="0027773B"/>
    <w:rsid w:val="002C24D1"/>
    <w:rsid w:val="002E633B"/>
    <w:rsid w:val="00351790"/>
    <w:rsid w:val="00365E7F"/>
    <w:rsid w:val="0038183E"/>
    <w:rsid w:val="003826D8"/>
    <w:rsid w:val="004420CE"/>
    <w:rsid w:val="004576B1"/>
    <w:rsid w:val="00495B63"/>
    <w:rsid w:val="004E2CC4"/>
    <w:rsid w:val="00550290"/>
    <w:rsid w:val="00595383"/>
    <w:rsid w:val="005A227F"/>
    <w:rsid w:val="005B4ECD"/>
    <w:rsid w:val="005C5338"/>
    <w:rsid w:val="00625393"/>
    <w:rsid w:val="00634E23"/>
    <w:rsid w:val="00637057"/>
    <w:rsid w:val="006652D5"/>
    <w:rsid w:val="006B1554"/>
    <w:rsid w:val="006E07F4"/>
    <w:rsid w:val="0071772B"/>
    <w:rsid w:val="00724008"/>
    <w:rsid w:val="00735675"/>
    <w:rsid w:val="007A066E"/>
    <w:rsid w:val="007B4815"/>
    <w:rsid w:val="008750CD"/>
    <w:rsid w:val="00886400"/>
    <w:rsid w:val="008B1E01"/>
    <w:rsid w:val="008E0822"/>
    <w:rsid w:val="00926C8C"/>
    <w:rsid w:val="00966465"/>
    <w:rsid w:val="00980616"/>
    <w:rsid w:val="009B0295"/>
    <w:rsid w:val="009E47F6"/>
    <w:rsid w:val="00A06627"/>
    <w:rsid w:val="00A12FA9"/>
    <w:rsid w:val="00A2606B"/>
    <w:rsid w:val="00A3666A"/>
    <w:rsid w:val="00AB5504"/>
    <w:rsid w:val="00B40AB5"/>
    <w:rsid w:val="00B4140B"/>
    <w:rsid w:val="00B41714"/>
    <w:rsid w:val="00B5672E"/>
    <w:rsid w:val="00B570F3"/>
    <w:rsid w:val="00BA1233"/>
    <w:rsid w:val="00BC6E31"/>
    <w:rsid w:val="00C309D8"/>
    <w:rsid w:val="00C849EF"/>
    <w:rsid w:val="00C93E16"/>
    <w:rsid w:val="00CE2D73"/>
    <w:rsid w:val="00E22CB5"/>
    <w:rsid w:val="00E53314"/>
    <w:rsid w:val="00EB33DC"/>
    <w:rsid w:val="00ED1401"/>
    <w:rsid w:val="00ED1BBF"/>
    <w:rsid w:val="00EE4FE9"/>
    <w:rsid w:val="00EF74CA"/>
    <w:rsid w:val="00F04463"/>
    <w:rsid w:val="00F36934"/>
    <w:rsid w:val="00F60CEE"/>
    <w:rsid w:val="00F83883"/>
    <w:rsid w:val="00F84592"/>
    <w:rsid w:val="00F85EC6"/>
    <w:rsid w:val="00F867AB"/>
    <w:rsid w:val="00FB3B26"/>
    <w:rsid w:val="00FC0094"/>
    <w:rsid w:val="00FD6C4F"/>
    <w:rsid w:val="0A102AEC"/>
    <w:rsid w:val="56D372F2"/>
    <w:rsid w:val="5C5062ED"/>
    <w:rsid w:val="69291DB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link w:val="11"/>
    <w:semiHidden/>
    <w:unhideWhenUsed/>
    <w:uiPriority w:val="0"/>
    <w:rPr>
      <w:sz w:val="28"/>
    </w:rPr>
  </w:style>
  <w:style w:type="paragraph" w:styleId="3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semiHidden/>
    <w:unhideWhenUsed/>
    <w:qFormat/>
    <w:uiPriority w:val="0"/>
    <w:rPr>
      <w:color w:val="0000FF"/>
      <w:u w:val="single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正文文本 字符"/>
    <w:basedOn w:val="6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1">
    <w:name w:val="正文文本 Char"/>
    <w:basedOn w:val="6"/>
    <w:link w:val="2"/>
    <w:semiHidden/>
    <w:locked/>
    <w:uiPriority w:val="0"/>
    <w:rPr>
      <w:rFonts w:ascii="Times New Roman" w:hAnsi="Times New Roman" w:eastAsia="宋体" w:cs="Times New Roman"/>
      <w:sz w:val="28"/>
      <w:szCs w:val="24"/>
    </w:rPr>
  </w:style>
  <w:style w:type="character" w:customStyle="1" w:styleId="12">
    <w:name w:val="页眉 Char"/>
    <w:basedOn w:val="6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框文本 Char"/>
    <w:basedOn w:val="6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239</Words>
  <Characters>1366</Characters>
  <Lines>11</Lines>
  <Paragraphs>3</Paragraphs>
  <TotalTime>14</TotalTime>
  <ScaleCrop>false</ScaleCrop>
  <LinksUpToDate>false</LinksUpToDate>
  <CharactersWithSpaces>1602</CharactersWithSpaces>
  <Application>WPS Office_10.1.0.7311_F1E327BC-269C-435d-A152-05C5408002CA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2018-09-03T02:40:00Z</dcterms:created>
  <dc:creator>wang fucheng</dc:creator>
  <cp:lastModifiedBy>Administrator</cp:lastModifiedBy>
  <dcterms:modified xsi:type="dcterms:W3CDTF">2023-10-07T02:02:42Z</dcterms:modified>
  <cp:revision>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2052-10.1.0.7311</vt:lpwstr>
  </property>
  <property fmtid="{D5CDD505-2E9C-101B-9397-08002B2CF9AE}" pid="3" name="ICV">
    <vt:lpwstr>B29C7EC2496B4215AA219DD1C54FCBD8_13</vt:lpwstr>
  </property>
</Properties>
</file>