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HBGHRC-20231025-02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甲方（买方）：黄骅市瑞丰五金制品有限公司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统一社会信用代码：911309837620776378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3"/>
        <w:gridCol w:w="1366"/>
        <w:gridCol w:w="1170"/>
        <w:gridCol w:w="1275"/>
        <w:gridCol w:w="1136"/>
        <w:gridCol w:w="1141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铝锭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ADC12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16.8141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26499.115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3444.885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29944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3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26499.115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3444.885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29944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贰万玖仟玖佰肆拾肆元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甲方负责自提货物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提</w:t>
      </w:r>
      <w:r>
        <w:rPr>
          <w:rFonts w:hint="eastAsia" w:ascii="仿宋" w:hAnsi="仿宋" w:eastAsia="仿宋"/>
          <w:sz w:val="24"/>
        </w:rPr>
        <w:t>货地点：</w:t>
      </w:r>
      <w:r>
        <w:rPr>
          <w:rFonts w:hint="eastAsia" w:ascii="仿宋" w:hAnsi="仿宋" w:eastAsia="仿宋"/>
          <w:sz w:val="24"/>
          <w:lang w:val="en-US" w:eastAsia="zh-CN"/>
        </w:rPr>
        <w:t>河北省沧州市黄骅市河北光华荣昌汽车部件有限公司厂内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黄骅市瑞丰五金制品有限公司  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bookmarkStart w:id="1" w:name="_GoBack"/>
      <w:bookmarkEnd w:id="1"/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 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 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 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 日</w:t>
      </w:r>
    </w:p>
    <w:p>
      <w:pPr>
        <w:widowControl/>
        <w:spacing w:beforeLines="50" w:afterLines="50"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r>
        <w:rPr>
          <w:rFonts w:hint="eastAsia" w:ascii="仿宋" w:hAnsi="仿宋" w:eastAsia="仿宋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26A67D7C"/>
    <w:rsid w:val="4D4B6F06"/>
    <w:rsid w:val="64B67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1088</Characters>
  <Lines>9</Lines>
  <Paragraphs>2</Paragraphs>
  <TotalTime>2</TotalTime>
  <ScaleCrop>false</ScaleCrop>
  <LinksUpToDate>false</LinksUpToDate>
  <CharactersWithSpaces>1276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黑白</cp:lastModifiedBy>
  <dcterms:modified xsi:type="dcterms:W3CDTF">2023-10-24T09:26:48Z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2042E54E97A24DD08678421D349E585E_13</vt:lpwstr>
  </property>
</Properties>
</file>