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按照项目进202</w:t>
            </w:r>
            <w:r>
              <w:rPr>
                <w:rFonts w:ascii="微软雅黑" w:hAnsi="微软雅黑" w:eastAsia="微软雅黑"/>
                <w:sz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日-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/>
                <w:sz w:val="24"/>
              </w:rPr>
              <w:t>日到济南重汽，共计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/>
                <w:sz w:val="24"/>
              </w:rPr>
              <w:t>天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 w:val="24"/>
              </w:rPr>
              <w:t>工作如下：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日常工作：</w:t>
            </w:r>
          </w:p>
          <w:p>
            <w:p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2023年销售预算3600万元，截止到10月份完成：1751.35万余。10月实际销售额：219.89万元，实际回款：108.54万元。</w:t>
            </w:r>
          </w:p>
          <w:p>
            <w:p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项目进展：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自适应3.0③采购中心发起竞标，同时洽谈价格 。④提供样件做整车出口认证（12月5日）。⑤样件装车评审。⑥小批量验证。⑦批量供货。                                      气阀、气囊①客户提供最新样件（10月18日）。②我司匹配最佳方案，提交分析报告 项目是否跟进。③提供匹配后样件，进行实验。④采购重汽发起采购指令，同时下发产品价格）。⑤小批量验证。⑥批量供货。</w:t>
            </w:r>
          </w:p>
          <w:p>
            <w:pPr>
              <w:spacing w:line="360" w:lineRule="auto"/>
              <w:ind w:firstLine="48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另：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快递费用：182.75元 邮寄改制扶手！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2023年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8E3F1E"/>
    <w:rsid w:val="1DA42872"/>
    <w:rsid w:val="257A162F"/>
    <w:rsid w:val="329673C7"/>
    <w:rsid w:val="33872291"/>
    <w:rsid w:val="35276948"/>
    <w:rsid w:val="414D2811"/>
    <w:rsid w:val="4A221C11"/>
    <w:rsid w:val="4C612A7E"/>
    <w:rsid w:val="61F5486D"/>
    <w:rsid w:val="622F0AD0"/>
    <w:rsid w:val="643C45E8"/>
    <w:rsid w:val="67B7051A"/>
    <w:rsid w:val="70631429"/>
    <w:rsid w:val="719E357C"/>
    <w:rsid w:val="72021565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14</TotalTime>
  <ScaleCrop>false</ScaleCrop>
  <LinksUpToDate>false</LinksUpToDate>
  <CharactersWithSpaces>299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2023-11-15T09:20:12Z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831EE238093C46D2A4451B747B72A753_12</vt:lpwstr>
  </property>
</Properties>
</file>