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jc w:val="center"/>
        <w:rPr>
          <w:rFonts w:ascii="宋体" w:hAnsi="宋体"/>
          <w:spacing w:val="28"/>
        </w:rPr>
      </w:pPr>
      <w:r>
        <w:rPr>
          <w:rFonts w:hint="eastAsia" w:ascii="宋体" w:hAnsi="宋体"/>
        </w:rPr>
        <w:t>北京光华荣昌汽车部件有限公司</w:t>
      </w:r>
    </w:p>
    <w:p>
      <w:pPr>
        <w:spacing w:before="120" w:beforeLines="50"/>
        <w:jc w:val="center"/>
        <w:rPr>
          <w:rFonts w:ascii="宋体" w:hAnsi="宋体"/>
          <w:spacing w:val="28"/>
        </w:rPr>
      </w:pPr>
      <w:r>
        <w:rPr>
          <w:rFonts w:hint="eastAsia" w:ascii="宋体" w:hAnsi="宋体"/>
          <w:spacing w:val="28"/>
        </w:rPr>
        <w:t>股东决定</w:t>
      </w:r>
    </w:p>
    <w:p>
      <w:pPr>
        <w:spacing w:before="120" w:beforeLines="50" w:line="360" w:lineRule="auto"/>
        <w:ind w:firstLine="343" w:firstLineChars="143"/>
        <w:rPr>
          <w:rFonts w:ascii="宋体" w:hAnsi="宋体" w:cs="微软雅黑"/>
        </w:rPr>
      </w:pPr>
      <w:r>
        <w:rPr>
          <w:rFonts w:hint="eastAsia" w:ascii="宋体" w:hAnsi="宋体"/>
        </w:rPr>
        <w:t>【北京光华荣昌汽车部件有限公司】（以下简称“公司”）股东</w:t>
      </w:r>
      <w:r>
        <w:rPr>
          <w:rFonts w:hint="eastAsia" w:ascii="宋体" w:hAnsi="宋体"/>
          <w:spacing w:val="28"/>
        </w:rPr>
        <w:t>于【</w:t>
      </w:r>
      <w:r>
        <w:rPr>
          <w:rFonts w:ascii="宋体" w:hAnsi="宋体"/>
          <w:spacing w:val="28"/>
        </w:rPr>
        <w:t>2023</w:t>
      </w:r>
      <w:r>
        <w:rPr>
          <w:rFonts w:hint="eastAsia" w:ascii="宋体" w:hAnsi="宋体"/>
          <w:spacing w:val="28"/>
        </w:rPr>
        <w:t xml:space="preserve">】年【  】月【 </w:t>
      </w:r>
      <w:r>
        <w:rPr>
          <w:rFonts w:ascii="宋体" w:hAnsi="宋体"/>
          <w:spacing w:val="28"/>
        </w:rPr>
        <w:t xml:space="preserve"> </w:t>
      </w:r>
      <w:r>
        <w:rPr>
          <w:rFonts w:hint="eastAsia" w:ascii="宋体" w:hAnsi="宋体"/>
          <w:spacing w:val="28"/>
        </w:rPr>
        <w:t>】日决定如</w:t>
      </w:r>
      <w:r>
        <w:rPr>
          <w:rFonts w:ascii="宋体" w:hAnsi="宋体" w:cs="微软雅黑"/>
        </w:rPr>
        <w:t>下：</w:t>
      </w:r>
    </w:p>
    <w:p>
      <w:pPr>
        <w:spacing w:line="360" w:lineRule="auto"/>
        <w:rPr>
          <w:rFonts w:ascii="宋体" w:hAnsi="宋体" w:cs="微软雅黑"/>
        </w:rPr>
      </w:pPr>
      <w:r>
        <w:rPr>
          <w:rFonts w:hint="eastAsia" w:ascii="宋体" w:hAnsi="宋体"/>
        </w:rPr>
        <w:t>1.</w:t>
      </w:r>
      <w:r>
        <w:rPr>
          <w:rFonts w:hint="eastAsia" w:ascii="宋体" w:hAnsi="宋体" w:cs="微软雅黑"/>
        </w:rPr>
        <w:t>同意本公司向</w:t>
      </w:r>
      <w:r>
        <w:rPr>
          <w:rFonts w:hint="eastAsia" w:ascii="宋体" w:hAnsi="宋体"/>
        </w:rPr>
        <w:t>【华夏银行股份有限公司北京丰台科技园】</w:t>
      </w:r>
      <w:r>
        <w:rPr>
          <w:rFonts w:hint="eastAsia" w:ascii="宋体" w:hAnsi="宋体" w:cs="微软雅黑"/>
        </w:rPr>
        <w:t>支行申请授信（包括但不限于综合授信、贷款、银行承兑汇票、保函、信用证等）</w:t>
      </w:r>
      <w:r>
        <w:rPr>
          <w:rFonts w:hint="eastAsia" w:ascii="宋体" w:hAnsi="宋体"/>
        </w:rPr>
        <w:t>【</w:t>
      </w:r>
      <w:r>
        <w:rPr>
          <w:rFonts w:hint="eastAsia" w:ascii="宋体" w:hAnsi="宋体"/>
          <w:lang w:val="en-US" w:eastAsia="zh-CN"/>
        </w:rPr>
        <w:t>肆佰</w:t>
      </w:r>
      <w:bookmarkStart w:id="0" w:name="_GoBack"/>
      <w:bookmarkEnd w:id="0"/>
      <w:r>
        <w:rPr>
          <w:rFonts w:hint="eastAsia" w:ascii="宋体" w:hAnsi="宋体"/>
        </w:rPr>
        <w:t>】</w:t>
      </w:r>
      <w:r>
        <w:rPr>
          <w:rFonts w:hint="eastAsia" w:ascii="宋体" w:hAnsi="宋体" w:cs="微软雅黑"/>
        </w:rPr>
        <w:t xml:space="preserve">万元人民币，期限 </w:t>
      </w:r>
      <w:r>
        <w:rPr>
          <w:rFonts w:hint="eastAsia" w:ascii="宋体" w:hAnsi="宋体"/>
        </w:rPr>
        <w:t>【壹】</w:t>
      </w:r>
      <w:r>
        <w:rPr>
          <w:rFonts w:hint="eastAsia" w:ascii="宋体" w:hAnsi="宋体" w:cs="微软雅黑"/>
        </w:rPr>
        <w:t>年，委托北京中关村科技融资担保有限公司对该笔授信进行连带责任保证担保。本公司同意为上述授信以</w:t>
      </w:r>
      <w:r>
        <w:rPr>
          <w:rFonts w:hint="eastAsia" w:ascii="宋体" w:hAnsi="宋体"/>
        </w:rPr>
        <w:t>【下表所列不动产】</w:t>
      </w:r>
      <w:r>
        <w:rPr>
          <w:rFonts w:hint="eastAsia" w:ascii="宋体" w:hAnsi="宋体" w:cs="微软雅黑"/>
        </w:rPr>
        <w:t>向北京中关村科技融资担保有限公司提供反担保：</w:t>
      </w:r>
    </w:p>
    <w:tbl>
      <w:tblPr>
        <w:tblStyle w:val="8"/>
        <w:tblW w:w="8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2875"/>
        <w:gridCol w:w="280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jc w:val="center"/>
        </w:trPr>
        <w:tc>
          <w:tcPr>
            <w:tcW w:w="7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序号</w:t>
            </w: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不动产权证书证号</w:t>
            </w:r>
          </w:p>
        </w:tc>
        <w:tc>
          <w:tcPr>
            <w:tcW w:w="2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坐落</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建筑面积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jc w:val="center"/>
        </w:trPr>
        <w:tc>
          <w:tcPr>
            <w:tcW w:w="7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1</w:t>
            </w: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京（2022）昌不动产权第0005752号</w:t>
            </w:r>
          </w:p>
        </w:tc>
        <w:tc>
          <w:tcPr>
            <w:tcW w:w="2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昌平区北流村600号院3号1层101</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ascii="宋体" w:hAnsi="宋体"/>
                <w:kern w:val="2"/>
                <w:sz w:val="21"/>
                <w:szCs w:val="21"/>
              </w:rPr>
              <w:t>313.29</w:t>
            </w:r>
            <w:r>
              <w:rPr>
                <w:rFonts w:hint="eastAsia" w:ascii="宋体" w:hAnsi="宋体"/>
                <w:kern w:val="2"/>
                <w:sz w:val="21"/>
                <w:szCs w:val="21"/>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jc w:val="center"/>
        </w:trPr>
        <w:tc>
          <w:tcPr>
            <w:tcW w:w="7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2</w:t>
            </w: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京（2022）昌不动产权第0005754号</w:t>
            </w:r>
          </w:p>
        </w:tc>
        <w:tc>
          <w:tcPr>
            <w:tcW w:w="2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昌平区北流村600号院4号楼1至3层101</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ascii="宋体" w:hAnsi="宋体"/>
                <w:kern w:val="2"/>
                <w:sz w:val="21"/>
                <w:szCs w:val="21"/>
              </w:rPr>
              <w:t>5988.36</w:t>
            </w:r>
            <w:r>
              <w:rPr>
                <w:rFonts w:hint="eastAsia" w:ascii="宋体" w:hAnsi="宋体"/>
                <w:kern w:val="2"/>
                <w:sz w:val="21"/>
                <w:szCs w:val="21"/>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jc w:val="center"/>
        </w:trPr>
        <w:tc>
          <w:tcPr>
            <w:tcW w:w="7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3</w:t>
            </w: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京（2022）昌不动产权第0005755号</w:t>
            </w:r>
          </w:p>
        </w:tc>
        <w:tc>
          <w:tcPr>
            <w:tcW w:w="2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昌平区北流村600号院5号楼1至3层101</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ascii="宋体" w:hAnsi="宋体"/>
                <w:kern w:val="2"/>
                <w:sz w:val="21"/>
                <w:szCs w:val="21"/>
              </w:rPr>
              <w:t>2655.04</w:t>
            </w:r>
            <w:r>
              <w:rPr>
                <w:rFonts w:hint="eastAsia" w:ascii="宋体" w:hAnsi="宋体"/>
                <w:kern w:val="2"/>
                <w:sz w:val="21"/>
                <w:szCs w:val="21"/>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jc w:val="center"/>
        </w:trPr>
        <w:tc>
          <w:tcPr>
            <w:tcW w:w="7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4</w:t>
            </w: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京（2022）昌不动产权第0005758号</w:t>
            </w:r>
          </w:p>
        </w:tc>
        <w:tc>
          <w:tcPr>
            <w:tcW w:w="2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昌平区北流村600号院6号1层101</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ascii="宋体" w:hAnsi="宋体"/>
                <w:kern w:val="2"/>
                <w:sz w:val="21"/>
                <w:szCs w:val="21"/>
              </w:rPr>
              <w:t>574.87</w:t>
            </w:r>
            <w:r>
              <w:rPr>
                <w:rFonts w:hint="eastAsia" w:ascii="宋体" w:hAnsi="宋体"/>
                <w:kern w:val="2"/>
                <w:sz w:val="21"/>
                <w:szCs w:val="21"/>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jc w:val="center"/>
        </w:trPr>
        <w:tc>
          <w:tcPr>
            <w:tcW w:w="7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5</w:t>
            </w: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京（2022）昌不动产权第0005759号</w:t>
            </w:r>
          </w:p>
        </w:tc>
        <w:tc>
          <w:tcPr>
            <w:tcW w:w="2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昌平区北流村600号院9号楼1至3层101</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ascii="宋体" w:hAnsi="宋体"/>
                <w:kern w:val="2"/>
                <w:sz w:val="21"/>
                <w:szCs w:val="21"/>
              </w:rPr>
              <w:t>11286.74</w:t>
            </w:r>
            <w:r>
              <w:rPr>
                <w:rFonts w:hint="eastAsia" w:ascii="宋体" w:hAnsi="宋体"/>
                <w:kern w:val="2"/>
                <w:sz w:val="21"/>
                <w:szCs w:val="21"/>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jc w:val="center"/>
        </w:trPr>
        <w:tc>
          <w:tcPr>
            <w:tcW w:w="7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6</w:t>
            </w: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京（2022）昌不动产权第0005760号</w:t>
            </w:r>
          </w:p>
        </w:tc>
        <w:tc>
          <w:tcPr>
            <w:tcW w:w="2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hint="eastAsia" w:ascii="宋体" w:hAnsi="宋体"/>
                <w:kern w:val="2"/>
                <w:sz w:val="21"/>
                <w:szCs w:val="21"/>
              </w:rPr>
              <w:t>昌平区北流村600号院12号1层101</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2"/>
                <w:sz w:val="21"/>
                <w:szCs w:val="21"/>
              </w:rPr>
            </w:pPr>
            <w:r>
              <w:rPr>
                <w:rFonts w:ascii="宋体" w:hAnsi="宋体"/>
                <w:kern w:val="2"/>
                <w:sz w:val="21"/>
                <w:szCs w:val="21"/>
              </w:rPr>
              <w:t>50.41</w:t>
            </w:r>
            <w:r>
              <w:rPr>
                <w:rFonts w:hint="eastAsia" w:ascii="宋体" w:hAnsi="宋体"/>
                <w:kern w:val="2"/>
                <w:sz w:val="21"/>
                <w:szCs w:val="21"/>
              </w:rPr>
              <w:t>平方米</w:t>
            </w:r>
          </w:p>
        </w:tc>
      </w:tr>
    </w:tbl>
    <w:p>
      <w:pPr>
        <w:spacing w:before="120" w:beforeLines="50" w:line="360" w:lineRule="auto"/>
        <w:rPr>
          <w:rFonts w:ascii="宋体" w:hAnsi="宋体"/>
        </w:rPr>
      </w:pPr>
      <w:r>
        <w:rPr>
          <w:rFonts w:hint="eastAsia" w:ascii="宋体" w:hAnsi="宋体"/>
        </w:rPr>
        <w:t>2.同意公司与北京中关村科技融资担保有限公司签署【《委托保证合同》】（简称“委托保证合同”）及【《反担保（不动产抵押）合同》】（简称“反担保合同”），并授权【赵月强】代表公司签署与委托保证合同、反担保合同相关的所有合同、协议及文件。同意公司办理赋予前述合同、文件强制执行效力的公证。</w:t>
      </w:r>
    </w:p>
    <w:p>
      <w:pPr>
        <w:spacing w:before="120" w:beforeLines="50"/>
        <w:rPr>
          <w:rFonts w:ascii="宋体" w:hAnsi="宋体"/>
        </w:rPr>
      </w:pPr>
      <w:r>
        <w:rPr>
          <w:rFonts w:hint="eastAsia" w:ascii="宋体" w:hAnsi="宋体" w:cs="宋体"/>
        </w:rPr>
        <w:t>（以下无正文）</w:t>
      </w:r>
    </w:p>
    <w:p>
      <w:pPr>
        <w:spacing w:before="120" w:beforeLines="50"/>
        <w:rPr>
          <w:rFonts w:ascii="宋体" w:hAnsi="宋体"/>
        </w:rPr>
      </w:pPr>
    </w:p>
    <w:p>
      <w:pPr>
        <w:spacing w:before="120" w:beforeLines="50"/>
        <w:rPr>
          <w:rFonts w:ascii="宋体" w:hAnsi="宋体"/>
          <w:spacing w:val="28"/>
        </w:rPr>
      </w:pPr>
      <w:r>
        <w:rPr>
          <w:rFonts w:hint="eastAsia" w:ascii="宋体" w:hAnsi="宋体"/>
          <w:spacing w:val="28"/>
        </w:rPr>
        <w:t>股东签章：</w:t>
      </w:r>
    </w:p>
    <w:p>
      <w:pPr>
        <w:spacing w:before="120" w:beforeLines="50"/>
        <w:rPr>
          <w:rFonts w:ascii="宋体" w:hAnsi="宋体"/>
          <w:spacing w:val="28"/>
        </w:rPr>
      </w:pPr>
    </w:p>
    <w:p>
      <w:pPr>
        <w:spacing w:before="120" w:beforeLines="50"/>
        <w:rPr>
          <w:rFonts w:ascii="宋体" w:hAnsi="宋体"/>
          <w:spacing w:val="28"/>
        </w:rPr>
      </w:pPr>
    </w:p>
    <w:p>
      <w:pPr>
        <w:spacing w:before="120" w:beforeLines="50"/>
        <w:rPr>
          <w:rFonts w:ascii="宋体" w:hAnsi="宋体"/>
          <w:spacing w:val="28"/>
        </w:rPr>
      </w:pPr>
    </w:p>
    <w:p>
      <w:pPr>
        <w:spacing w:before="120" w:beforeLines="50"/>
        <w:rPr>
          <w:rFonts w:ascii="宋体" w:hAnsi="宋体"/>
          <w:spacing w:val="28"/>
        </w:rPr>
      </w:pPr>
    </w:p>
    <w:p>
      <w:pPr>
        <w:spacing w:before="120" w:beforeLines="50"/>
        <w:rPr>
          <w:rFonts w:ascii="宋体" w:hAnsi="宋体"/>
          <w:spacing w:val="28"/>
        </w:rPr>
      </w:pPr>
    </w:p>
    <w:p>
      <w:pPr>
        <w:spacing w:before="120" w:beforeLines="50"/>
        <w:rPr>
          <w:rFonts w:ascii="宋体" w:hAnsi="宋体"/>
          <w:spacing w:val="28"/>
        </w:rPr>
      </w:pPr>
    </w:p>
    <w:p>
      <w:pPr>
        <w:spacing w:before="120" w:beforeLines="50"/>
        <w:jc w:val="center"/>
        <w:rPr>
          <w:rFonts w:ascii="宋体" w:hAnsi="宋体"/>
          <w:spacing w:val="28"/>
        </w:rPr>
      </w:pPr>
      <w:r>
        <w:rPr>
          <w:rFonts w:hint="eastAsia" w:ascii="宋体" w:hAnsi="宋体"/>
          <w:spacing w:val="28"/>
        </w:rPr>
        <w:t xml:space="preserve">                                                                </w:t>
      </w:r>
    </w:p>
    <w:p>
      <w:pPr>
        <w:spacing w:before="120" w:beforeLines="50"/>
        <w:jc w:val="right"/>
        <w:rPr>
          <w:rFonts w:ascii="宋体" w:hAnsi="宋体"/>
          <w:spacing w:val="28"/>
        </w:rPr>
      </w:pPr>
      <w:r>
        <w:rPr>
          <w:rFonts w:hint="eastAsia" w:ascii="宋体" w:hAnsi="宋体"/>
        </w:rPr>
        <w:t>北京光华荣昌汽车部件有限公司</w:t>
      </w:r>
      <w:r>
        <w:rPr>
          <w:rFonts w:hint="eastAsia" w:ascii="宋体" w:hAnsi="宋体"/>
          <w:spacing w:val="28"/>
        </w:rPr>
        <w:t>（公章）</w:t>
      </w:r>
    </w:p>
    <w:p>
      <w:pPr>
        <w:spacing w:before="240" w:beforeLines="100"/>
        <w:ind w:firstLine="3735"/>
        <w:jc w:val="both"/>
        <w:rPr>
          <w:rFonts w:ascii="宋体" w:hAnsi="宋体"/>
          <w:spacing w:val="28"/>
        </w:rPr>
      </w:pPr>
      <w:r>
        <w:rPr>
          <w:rFonts w:hint="eastAsia" w:ascii="宋体" w:hAnsi="宋体"/>
          <w:spacing w:val="28"/>
        </w:rPr>
        <w:t xml:space="preserve">      年    月    日</w:t>
      </w:r>
    </w:p>
    <w:p/>
    <w:sectPr>
      <w:pgSz w:w="11900" w:h="16840"/>
      <w:pgMar w:top="1440" w:right="1800" w:bottom="1440" w:left="1800"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B0585"/>
    <w:rsid w:val="00016069"/>
    <w:rsid w:val="00020D74"/>
    <w:rsid w:val="000B03CE"/>
    <w:rsid w:val="000B49B9"/>
    <w:rsid w:val="000B4C2A"/>
    <w:rsid w:val="000F74BD"/>
    <w:rsid w:val="00125B4D"/>
    <w:rsid w:val="001A410B"/>
    <w:rsid w:val="001C3B00"/>
    <w:rsid w:val="00246001"/>
    <w:rsid w:val="00257482"/>
    <w:rsid w:val="00265AF5"/>
    <w:rsid w:val="002D5EDA"/>
    <w:rsid w:val="002E51D4"/>
    <w:rsid w:val="00361644"/>
    <w:rsid w:val="0042066A"/>
    <w:rsid w:val="0048721C"/>
    <w:rsid w:val="00504805"/>
    <w:rsid w:val="00590A7B"/>
    <w:rsid w:val="00591FAF"/>
    <w:rsid w:val="005F44C8"/>
    <w:rsid w:val="006072A3"/>
    <w:rsid w:val="00607658"/>
    <w:rsid w:val="00607EB0"/>
    <w:rsid w:val="00645923"/>
    <w:rsid w:val="006619CA"/>
    <w:rsid w:val="006A66B5"/>
    <w:rsid w:val="007108E7"/>
    <w:rsid w:val="00762B76"/>
    <w:rsid w:val="0076362D"/>
    <w:rsid w:val="00846217"/>
    <w:rsid w:val="008B0585"/>
    <w:rsid w:val="009462C0"/>
    <w:rsid w:val="009526C5"/>
    <w:rsid w:val="00A0550B"/>
    <w:rsid w:val="00A26750"/>
    <w:rsid w:val="00A95ABE"/>
    <w:rsid w:val="00AD0850"/>
    <w:rsid w:val="00AE6471"/>
    <w:rsid w:val="00AF62E2"/>
    <w:rsid w:val="00B62FE0"/>
    <w:rsid w:val="00B85C5E"/>
    <w:rsid w:val="00BB205B"/>
    <w:rsid w:val="00BC06FE"/>
    <w:rsid w:val="00BF0D53"/>
    <w:rsid w:val="00C17006"/>
    <w:rsid w:val="00C65BFC"/>
    <w:rsid w:val="00C93143"/>
    <w:rsid w:val="00CE7FAB"/>
    <w:rsid w:val="00D33888"/>
    <w:rsid w:val="00D52F1C"/>
    <w:rsid w:val="00DA4262"/>
    <w:rsid w:val="00DB4A6D"/>
    <w:rsid w:val="00E21287"/>
    <w:rsid w:val="00E37F9C"/>
    <w:rsid w:val="00E42E06"/>
    <w:rsid w:val="00E81CC4"/>
    <w:rsid w:val="00EB0094"/>
    <w:rsid w:val="00EB78EC"/>
    <w:rsid w:val="00EC7010"/>
    <w:rsid w:val="00F642F6"/>
    <w:rsid w:val="00FD20E7"/>
    <w:rsid w:val="58760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4"/>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1"/>
    <w:semiHidden/>
    <w:unhideWhenUsed/>
    <w:uiPriority w:val="99"/>
    <w:rPr>
      <w:rFonts w:ascii="宋体"/>
      <w:sz w:val="18"/>
      <w:szCs w:val="18"/>
    </w:rPr>
  </w:style>
  <w:style w:type="paragraph" w:styleId="3">
    <w:name w:val="annotation text"/>
    <w:basedOn w:val="1"/>
    <w:link w:val="14"/>
    <w:semiHidden/>
    <w:unhideWhenUsed/>
    <w:uiPriority w:val="99"/>
  </w:style>
  <w:style w:type="paragraph" w:styleId="4">
    <w:name w:val="Balloon Text"/>
    <w:basedOn w:val="1"/>
    <w:link w:val="16"/>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5"/>
    <w:semiHidden/>
    <w:unhideWhenUsed/>
    <w:uiPriority w:val="99"/>
    <w:rPr>
      <w:b/>
      <w:bCs/>
    </w:rPr>
  </w:style>
  <w:style w:type="character" w:styleId="10">
    <w:name w:val="annotation reference"/>
    <w:basedOn w:val="9"/>
    <w:semiHidden/>
    <w:unhideWhenUsed/>
    <w:uiPriority w:val="99"/>
    <w:rPr>
      <w:sz w:val="21"/>
      <w:szCs w:val="21"/>
    </w:rPr>
  </w:style>
  <w:style w:type="character" w:customStyle="1" w:styleId="11">
    <w:name w:val="文档结构图 字符"/>
    <w:basedOn w:val="9"/>
    <w:link w:val="2"/>
    <w:semiHidden/>
    <w:uiPriority w:val="99"/>
    <w:rPr>
      <w:rFonts w:ascii="宋体" w:hAnsi="Times New Roman" w:eastAsia="宋体" w:cs="Times New Roman"/>
      <w:kern w:val="0"/>
      <w:sz w:val="18"/>
      <w:szCs w:val="18"/>
    </w:rPr>
  </w:style>
  <w:style w:type="character" w:customStyle="1" w:styleId="12">
    <w:name w:val="页眉 字符"/>
    <w:basedOn w:val="9"/>
    <w:link w:val="6"/>
    <w:uiPriority w:val="99"/>
    <w:rPr>
      <w:rFonts w:ascii="Times New Roman" w:hAnsi="Times New Roman" w:eastAsia="宋体" w:cs="Times New Roman"/>
      <w:kern w:val="0"/>
      <w:sz w:val="18"/>
      <w:szCs w:val="18"/>
    </w:rPr>
  </w:style>
  <w:style w:type="character" w:customStyle="1" w:styleId="13">
    <w:name w:val="页脚 字符"/>
    <w:basedOn w:val="9"/>
    <w:link w:val="5"/>
    <w:uiPriority w:val="99"/>
    <w:rPr>
      <w:rFonts w:ascii="Times New Roman" w:hAnsi="Times New Roman" w:eastAsia="宋体" w:cs="Times New Roman"/>
      <w:kern w:val="0"/>
      <w:sz w:val="18"/>
      <w:szCs w:val="18"/>
    </w:rPr>
  </w:style>
  <w:style w:type="character" w:customStyle="1" w:styleId="14">
    <w:name w:val="批注文字 字符"/>
    <w:basedOn w:val="9"/>
    <w:link w:val="3"/>
    <w:semiHidden/>
    <w:uiPriority w:val="99"/>
    <w:rPr>
      <w:rFonts w:ascii="Times New Roman" w:hAnsi="Times New Roman" w:eastAsia="宋体" w:cs="Times New Roman"/>
      <w:kern w:val="0"/>
    </w:rPr>
  </w:style>
  <w:style w:type="character" w:customStyle="1" w:styleId="15">
    <w:name w:val="批注主题 字符"/>
    <w:basedOn w:val="14"/>
    <w:link w:val="7"/>
    <w:semiHidden/>
    <w:uiPriority w:val="99"/>
    <w:rPr>
      <w:rFonts w:ascii="Times New Roman" w:hAnsi="Times New Roman" w:eastAsia="宋体" w:cs="Times New Roman"/>
      <w:b/>
      <w:bCs/>
      <w:kern w:val="0"/>
    </w:rPr>
  </w:style>
  <w:style w:type="character" w:customStyle="1" w:styleId="16">
    <w:name w:val="批注框文本 字符"/>
    <w:basedOn w:val="9"/>
    <w:link w:val="4"/>
    <w:semiHidden/>
    <w:uiPriority w:val="99"/>
    <w:rPr>
      <w:rFonts w:ascii="Times New Roman" w:hAnsi="Times New Roman" w:eastAsia="宋体" w:cs="Times New Roman"/>
      <w:kern w:val="0"/>
      <w:sz w:val="18"/>
      <w:szCs w:val="18"/>
    </w:rPr>
  </w:style>
  <w:style w:type="paragraph" w:customStyle="1" w:styleId="17">
    <w:name w:val="默认段落字体 Para Char Char"/>
    <w:basedOn w:val="1"/>
    <w:uiPriority w:val="0"/>
    <w:pPr>
      <w:widowControl w:val="0"/>
      <w:tabs>
        <w:tab w:val="left" w:pos="567"/>
      </w:tabs>
      <w:adjustRightInd w:val="0"/>
      <w:spacing w:line="360" w:lineRule="auto"/>
      <w:ind w:left="567" w:hanging="567"/>
      <w:jc w:val="both"/>
    </w:pPr>
  </w:style>
  <w:style w:type="paragraph" w:customStyle="1" w:styleId="18">
    <w:name w:val="Revision"/>
    <w:hidden/>
    <w:semiHidden/>
    <w:uiPriority w:val="99"/>
    <w:rPr>
      <w:rFonts w:ascii="Times New Roman" w:hAnsi="Times New Roman" w:eastAsia="宋体" w:cs="Times New Roman"/>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127</Words>
  <Characters>726</Characters>
  <Lines>6</Lines>
  <Paragraphs>1</Paragraphs>
  <TotalTime>137</TotalTime>
  <ScaleCrop>false</ScaleCrop>
  <LinksUpToDate>false</LinksUpToDate>
  <CharactersWithSpaces>852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2020-12-17T09:12:00Z</dcterms:created>
  <dc:creator>zz</dc:creator>
  <cp:lastModifiedBy>未知</cp:lastModifiedBy>
  <dcterms:modified xsi:type="dcterms:W3CDTF">2023-12-13T02:58:47Z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4FE3154893C54C7F8021B115D6138806</vt:lpwstr>
  </property>
</Properties>
</file>