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06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7"/>
        <w:gridCol w:w="5225"/>
        <w:gridCol w:w="457"/>
        <w:gridCol w:w="823"/>
        <w:gridCol w:w="851"/>
        <w:gridCol w:w="994"/>
      </w:tblGrid>
      <w:tr w:rsidR="00E4678D" w:rsidRPr="00F339F4" w:rsidTr="00BD6CE6">
        <w:trPr>
          <w:trHeight w:val="405"/>
        </w:trPr>
        <w:tc>
          <w:tcPr>
            <w:tcW w:w="1717" w:type="dxa"/>
            <w:vMerge w:val="restart"/>
            <w:shd w:val="clear" w:color="auto" w:fill="auto"/>
            <w:noWrap/>
            <w:vAlign w:val="center"/>
            <w:hideMark/>
          </w:tcPr>
          <w:p w:rsidR="00E4678D" w:rsidRPr="00F339F4" w:rsidRDefault="00EC4927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58F32221" wp14:editId="02712F46">
                  <wp:extent cx="952500" cy="749147"/>
                  <wp:effectExtent l="0" t="0" r="0" b="0"/>
                  <wp:docPr id="1" name="图片 1" descr="光华荣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光华荣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11" cy="75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78D" w:rsidRPr="00F339F4" w:rsidRDefault="00E4678D" w:rsidP="00324689">
            <w:pPr>
              <w:widowControl/>
              <w:ind w:leftChars="-119" w:left="-25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225" w:type="dxa"/>
            <w:vMerge w:val="restart"/>
            <w:shd w:val="clear" w:color="auto" w:fill="auto"/>
            <w:noWrap/>
            <w:vAlign w:val="center"/>
            <w:hideMark/>
          </w:tcPr>
          <w:p w:rsidR="00705875" w:rsidRPr="00E77E69" w:rsidRDefault="00E77E69" w:rsidP="00E77E69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E77E69">
              <w:rPr>
                <w:rFonts w:ascii="宋体" w:hAnsi="宋体" w:hint="eastAsia"/>
                <w:sz w:val="28"/>
                <w:szCs w:val="28"/>
              </w:rPr>
              <w:t>关于</w:t>
            </w:r>
            <w:r w:rsidRPr="00E77E69">
              <w:rPr>
                <w:rFonts w:ascii="宋体" w:hAnsi="宋体" w:hint="eastAsia"/>
                <w:sz w:val="28"/>
                <w:szCs w:val="28"/>
                <w:u w:val="single"/>
              </w:rPr>
              <w:t xml:space="preserve"> </w:t>
            </w:r>
            <w:r w:rsidRPr="00E77E69">
              <w:rPr>
                <w:rFonts w:ascii="宋体" w:hAnsi="宋体" w:hint="eastAsia"/>
                <w:sz w:val="28"/>
                <w:szCs w:val="28"/>
                <w:u w:val="single"/>
              </w:rPr>
              <w:t>出差福田供应商大会</w:t>
            </w:r>
            <w:r w:rsidRPr="00E77E69">
              <w:rPr>
                <w:rFonts w:ascii="宋体" w:hAnsi="宋体"/>
                <w:sz w:val="28"/>
                <w:szCs w:val="28"/>
                <w:u w:val="single"/>
              </w:rPr>
              <w:t xml:space="preserve"> </w:t>
            </w:r>
            <w:r w:rsidRPr="00E77E69">
              <w:rPr>
                <w:rFonts w:ascii="宋体" w:hAnsi="宋体" w:hint="eastAsia"/>
                <w:sz w:val="28"/>
                <w:szCs w:val="28"/>
              </w:rPr>
              <w:t>总结报告</w:t>
            </w:r>
          </w:p>
        </w:tc>
        <w:tc>
          <w:tcPr>
            <w:tcW w:w="457" w:type="dxa"/>
            <w:vMerge w:val="restart"/>
            <w:shd w:val="clear" w:color="auto" w:fill="auto"/>
            <w:vAlign w:val="center"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裁</w:t>
            </w:r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</w:t>
            </w:r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决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编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制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审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核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批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准</w:t>
            </w:r>
          </w:p>
        </w:tc>
      </w:tr>
      <w:tr w:rsidR="00E4678D" w:rsidRPr="00F339F4" w:rsidTr="00BD6CE6">
        <w:trPr>
          <w:trHeight w:val="820"/>
        </w:trPr>
        <w:tc>
          <w:tcPr>
            <w:tcW w:w="1717" w:type="dxa"/>
            <w:vMerge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225" w:type="dxa"/>
            <w:vMerge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:rsidR="00E4678D" w:rsidRPr="00BE236C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:rsidR="00E4678D" w:rsidRPr="00BE236C" w:rsidRDefault="00761E57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刘东明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</w:tr>
      <w:tr w:rsidR="00E4678D" w:rsidRPr="00F339F4" w:rsidTr="00BD6CE6">
        <w:trPr>
          <w:trHeight w:val="428"/>
        </w:trPr>
        <w:tc>
          <w:tcPr>
            <w:tcW w:w="6942" w:type="dxa"/>
            <w:gridSpan w:val="2"/>
            <w:vAlign w:val="center"/>
            <w:hideMark/>
          </w:tcPr>
          <w:p w:rsidR="00E4678D" w:rsidRPr="00BE236C" w:rsidRDefault="002974D6" w:rsidP="005E7C5B">
            <w:pPr>
              <w:widowControl/>
              <w:ind w:firstLineChars="196" w:firstLine="472"/>
              <w:jc w:val="lef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974D6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□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报告 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       </w:t>
            </w:r>
            <w:r w:rsidR="005E7C5B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■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申请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       </w:t>
            </w:r>
            <w:r w:rsidR="005E7C5B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□</w:t>
            </w:r>
            <w:r w:rsidR="00E4678D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</w:t>
            </w:r>
            <w:r w:rsidR="00E4678D"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通知</w:t>
            </w:r>
          </w:p>
        </w:tc>
        <w:tc>
          <w:tcPr>
            <w:tcW w:w="457" w:type="dxa"/>
            <w:vMerge w:val="restart"/>
            <w:vAlign w:val="center"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意</w:t>
            </w:r>
          </w:p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见</w:t>
            </w:r>
          </w:p>
        </w:tc>
        <w:tc>
          <w:tcPr>
            <w:tcW w:w="266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E4678D" w:rsidRPr="00F339F4" w:rsidTr="00BD6CE6">
        <w:trPr>
          <w:trHeight w:val="321"/>
        </w:trPr>
        <w:tc>
          <w:tcPr>
            <w:tcW w:w="1717" w:type="dxa"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制作日期</w:t>
            </w:r>
          </w:p>
        </w:tc>
        <w:tc>
          <w:tcPr>
            <w:tcW w:w="5225" w:type="dxa"/>
            <w:vAlign w:val="center"/>
            <w:hideMark/>
          </w:tcPr>
          <w:p w:rsidR="0000089C" w:rsidRPr="00F339F4" w:rsidRDefault="009A75F0" w:rsidP="00761E5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023.</w:t>
            </w:r>
            <w:r w:rsidR="00761E57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12.</w:t>
            </w:r>
            <w:r w:rsidR="00E77E69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457" w:type="dxa"/>
            <w:vMerge/>
            <w:vAlign w:val="center"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:rsidR="00E4678D" w:rsidRPr="00F339F4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E4678D" w:rsidRPr="00F339F4" w:rsidTr="00BD6CE6">
        <w:trPr>
          <w:trHeight w:val="190"/>
        </w:trPr>
        <w:tc>
          <w:tcPr>
            <w:tcW w:w="1717" w:type="dxa"/>
            <w:vAlign w:val="center"/>
            <w:hideMark/>
          </w:tcPr>
          <w:p w:rsidR="00E4678D" w:rsidRPr="00BE236C" w:rsidRDefault="00E4678D" w:rsidP="00324689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BE236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实行日期</w:t>
            </w:r>
          </w:p>
        </w:tc>
        <w:tc>
          <w:tcPr>
            <w:tcW w:w="5225" w:type="dxa"/>
            <w:vAlign w:val="center"/>
            <w:hideMark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:rsidR="00E4678D" w:rsidRPr="00F339F4" w:rsidRDefault="00E4678D" w:rsidP="00324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:rsidR="00E4678D" w:rsidRPr="00F339F4" w:rsidRDefault="00E4678D" w:rsidP="00324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767E29" w:rsidRPr="00F339F4" w:rsidRDefault="00767E29">
      <w:pPr>
        <w:spacing w:line="276" w:lineRule="auto"/>
        <w:ind w:right="-6"/>
        <w:rPr>
          <w:sz w:val="19"/>
          <w:szCs w:val="19"/>
        </w:rPr>
      </w:pP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767E29" w:rsidRPr="002B3882" w:rsidTr="00FB1C46">
        <w:trPr>
          <w:trHeight w:val="10821"/>
        </w:trPr>
        <w:tc>
          <w:tcPr>
            <w:tcW w:w="10031" w:type="dxa"/>
          </w:tcPr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时 </w:t>
            </w:r>
            <w:r w:rsidRPr="008174DC">
              <w:rPr>
                <w:rFonts w:ascii="宋体" w:hAnsi="宋体"/>
                <w:sz w:val="24"/>
              </w:rPr>
              <w:t xml:space="preserve">   </w:t>
            </w:r>
            <w:r w:rsidRPr="008174DC">
              <w:rPr>
                <w:rFonts w:ascii="宋体" w:hAnsi="宋体" w:hint="eastAsia"/>
                <w:sz w:val="24"/>
              </w:rPr>
              <w:t>间：2</w:t>
            </w:r>
            <w:r w:rsidRPr="008174DC">
              <w:rPr>
                <w:rFonts w:ascii="宋体" w:hAnsi="宋体"/>
                <w:sz w:val="24"/>
              </w:rPr>
              <w:t>023</w:t>
            </w:r>
            <w:r w:rsidRPr="008174DC">
              <w:rPr>
                <w:rFonts w:ascii="宋体" w:hAnsi="宋体" w:hint="eastAsia"/>
                <w:sz w:val="24"/>
              </w:rPr>
              <w:t>年1</w:t>
            </w:r>
            <w:r w:rsidRPr="008174DC">
              <w:rPr>
                <w:rFonts w:ascii="宋体" w:hAnsi="宋体"/>
                <w:sz w:val="24"/>
              </w:rPr>
              <w:t>2</w:t>
            </w:r>
            <w:r w:rsidRPr="008174DC">
              <w:rPr>
                <w:rFonts w:ascii="宋体" w:hAnsi="宋体" w:hint="eastAsia"/>
                <w:sz w:val="24"/>
              </w:rPr>
              <w:t>月</w:t>
            </w:r>
            <w:r w:rsidRPr="008174DC">
              <w:rPr>
                <w:rFonts w:ascii="宋体" w:hAnsi="宋体"/>
                <w:sz w:val="24"/>
              </w:rPr>
              <w:t>22—24</w:t>
            </w:r>
            <w:r w:rsidRPr="008174DC">
              <w:rPr>
                <w:rFonts w:ascii="宋体" w:hAnsi="宋体" w:hint="eastAsia"/>
                <w:sz w:val="24"/>
              </w:rPr>
              <w:t>日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 </w:t>
            </w:r>
            <w:r w:rsidRPr="008174DC">
              <w:rPr>
                <w:rFonts w:ascii="宋体" w:hAnsi="宋体"/>
                <w:sz w:val="24"/>
              </w:rPr>
              <w:t xml:space="preserve">         22</w:t>
            </w:r>
            <w:r w:rsidRPr="008174DC">
              <w:rPr>
                <w:rFonts w:ascii="宋体" w:hAnsi="宋体" w:hint="eastAsia"/>
                <w:sz w:val="24"/>
              </w:rPr>
              <w:t>日报道</w:t>
            </w:r>
            <w:r w:rsidRPr="008174DC">
              <w:rPr>
                <w:rFonts w:ascii="宋体" w:hAnsi="宋体"/>
                <w:sz w:val="24"/>
              </w:rPr>
              <w:t>—23</w:t>
            </w:r>
            <w:r w:rsidRPr="008174DC">
              <w:rPr>
                <w:rFonts w:ascii="宋体" w:hAnsi="宋体" w:hint="eastAsia"/>
                <w:sz w:val="24"/>
              </w:rPr>
              <w:t>日2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 xml:space="preserve">日上午 会议 </w:t>
            </w:r>
            <w:r w:rsidRPr="008174DC">
              <w:rPr>
                <w:rFonts w:ascii="宋体" w:hAnsi="宋体"/>
                <w:sz w:val="24"/>
              </w:rPr>
              <w:t>24</w:t>
            </w:r>
            <w:r w:rsidRPr="008174DC">
              <w:rPr>
                <w:rFonts w:ascii="宋体" w:hAnsi="宋体" w:hint="eastAsia"/>
                <w:sz w:val="24"/>
              </w:rPr>
              <w:t>日下午返程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地 </w:t>
            </w:r>
            <w:r w:rsidRPr="008174DC">
              <w:rPr>
                <w:rFonts w:ascii="宋体" w:hAnsi="宋体"/>
                <w:sz w:val="24"/>
              </w:rPr>
              <w:t xml:space="preserve">   </w:t>
            </w:r>
            <w:r w:rsidRPr="008174DC">
              <w:rPr>
                <w:rFonts w:ascii="宋体" w:hAnsi="宋体" w:hint="eastAsia"/>
                <w:sz w:val="24"/>
              </w:rPr>
              <w:t>点：广州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参 加 人：赵总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 xml:space="preserve">滕令超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刘东明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会议主题：1：深化低碳战略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加速生态布局---福田董事长：常瑞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内  </w:t>
            </w:r>
            <w:r w:rsidRPr="008174DC">
              <w:rPr>
                <w:rFonts w:ascii="宋体" w:hAnsi="宋体"/>
                <w:sz w:val="24"/>
              </w:rPr>
              <w:t xml:space="preserve">  </w:t>
            </w:r>
            <w:r w:rsidRPr="008174DC">
              <w:rPr>
                <w:rFonts w:ascii="宋体" w:hAnsi="宋体" w:hint="eastAsia"/>
                <w:sz w:val="24"/>
              </w:rPr>
              <w:t>容：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一：福田董事长常瑞：深化低碳战略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加速生态布局</w:t>
            </w:r>
          </w:p>
          <w:p w:rsidR="00E77E69" w:rsidRPr="008174DC" w:rsidRDefault="00E77E69" w:rsidP="00E77E69">
            <w:pPr>
              <w:spacing w:line="360" w:lineRule="auto"/>
              <w:ind w:firstLineChars="177" w:firstLine="425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24</w:t>
            </w:r>
            <w:r w:rsidRPr="008174DC">
              <w:rPr>
                <w:rFonts w:ascii="宋体" w:hAnsi="宋体" w:hint="eastAsia"/>
                <w:sz w:val="24"/>
              </w:rPr>
              <w:t>年福田整体目标7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万辆目标发起冲刺2</w:t>
            </w:r>
            <w:r w:rsidRPr="008174DC">
              <w:rPr>
                <w:rFonts w:ascii="宋体" w:hAnsi="宋体"/>
                <w:sz w:val="24"/>
              </w:rPr>
              <w:t>5</w:t>
            </w:r>
            <w:r w:rsidRPr="008174DC">
              <w:rPr>
                <w:rFonts w:ascii="宋体" w:hAnsi="宋体" w:hint="eastAsia"/>
                <w:sz w:val="24"/>
              </w:rPr>
              <w:t>年目标8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万辆；</w:t>
            </w:r>
          </w:p>
          <w:p w:rsidR="00E77E69" w:rsidRPr="008174DC" w:rsidRDefault="00E77E69" w:rsidP="00E77E6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32878D7C" wp14:editId="154BA1E5">
                  <wp:extent cx="6120000" cy="2104393"/>
                  <wp:effectExtent l="0" t="0" r="0" b="0"/>
                  <wp:docPr id="1841043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10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1</w:t>
            </w:r>
            <w:r w:rsidRPr="008174DC">
              <w:rPr>
                <w:rFonts w:ascii="宋体" w:hAnsi="宋体" w:hint="eastAsia"/>
                <w:sz w:val="24"/>
              </w:rPr>
              <w:t xml:space="preserve">：报告主题：绿色科技驱动能源革命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数字变革深化价值创造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 w:rsidRPr="008174DC">
              <w:rPr>
                <w:rFonts w:ascii="宋体" w:hAnsi="宋体"/>
                <w:sz w:val="24"/>
              </w:rPr>
              <w:t>.1</w:t>
            </w:r>
            <w:r w:rsidRPr="008174DC">
              <w:rPr>
                <w:rFonts w:ascii="宋体" w:hAnsi="宋体" w:hint="eastAsia"/>
                <w:sz w:val="24"/>
              </w:rPr>
              <w:t>：商用车市场新能源快速发展混动加电动是外来主要技术路线；混动是油车解决方案；纯电动是城市物流解决方案；未来</w:t>
            </w:r>
            <w:r w:rsidRPr="008174DC">
              <w:rPr>
                <w:rFonts w:ascii="宋体" w:hAnsi="宋体"/>
                <w:sz w:val="24"/>
              </w:rPr>
              <w:t>3—5</w:t>
            </w:r>
            <w:r w:rsidRPr="008174DC">
              <w:rPr>
                <w:rFonts w:ascii="宋体" w:hAnsi="宋体" w:hint="eastAsia"/>
                <w:sz w:val="24"/>
              </w:rPr>
              <w:t>年氢能源逐步会步入市场；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1.2</w:t>
            </w:r>
            <w:r w:rsidRPr="008174DC">
              <w:rPr>
                <w:rFonts w:ascii="宋体" w:hAnsi="宋体" w:hint="eastAsia"/>
                <w:sz w:val="24"/>
              </w:rPr>
              <w:t xml:space="preserve"> 智能化网络业务逐步进入商用车领域；按照三个使用 场景进行 设计：封闭式：主要重卡 解决方案：职能产品+云控平台； 半开放场景： 全系车型同步发展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解决方案：职能产品+云控平台+列队技术；开放场景：单车智能和车路协同 全系车型同步发展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2</w:t>
            </w:r>
            <w:r w:rsidRPr="008174DC">
              <w:rPr>
                <w:rFonts w:ascii="宋体" w:hAnsi="宋体" w:hint="eastAsia"/>
                <w:sz w:val="24"/>
              </w:rPr>
              <w:t>：商用车形势分析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2024</w:t>
            </w:r>
            <w:r w:rsidRPr="008174DC">
              <w:rPr>
                <w:rFonts w:ascii="宋体" w:hAnsi="宋体" w:hint="eastAsia"/>
                <w:sz w:val="24"/>
              </w:rPr>
              <w:t>年市场规模规模预计同比增长1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%；达到4</w:t>
            </w:r>
            <w:r w:rsidRPr="008174DC">
              <w:rPr>
                <w:rFonts w:ascii="宋体" w:hAnsi="宋体"/>
                <w:sz w:val="24"/>
              </w:rPr>
              <w:t>40</w:t>
            </w:r>
            <w:r w:rsidRPr="008174DC">
              <w:rPr>
                <w:rFonts w:ascii="宋体" w:hAnsi="宋体" w:hint="eastAsia"/>
                <w:sz w:val="24"/>
              </w:rPr>
              <w:t>万辆；主要因素：</w:t>
            </w:r>
            <w:r w:rsidRPr="008174DC">
              <w:rPr>
                <w:rFonts w:ascii="宋体" w:hAnsi="宋体"/>
                <w:sz w:val="24"/>
              </w:rPr>
              <w:t>1</w:t>
            </w:r>
            <w:r w:rsidRPr="008174DC">
              <w:rPr>
                <w:rFonts w:ascii="宋体" w:hAnsi="宋体" w:hint="eastAsia"/>
                <w:sz w:val="24"/>
              </w:rPr>
              <w:t>）经济周期：2</w:t>
            </w:r>
            <w:r w:rsidRPr="008174DC">
              <w:rPr>
                <w:rFonts w:ascii="宋体" w:hAnsi="宋体"/>
                <w:sz w:val="24"/>
              </w:rPr>
              <w:t>024</w:t>
            </w:r>
            <w:r w:rsidRPr="008174DC">
              <w:rPr>
                <w:rFonts w:ascii="宋体" w:hAnsi="宋体" w:hint="eastAsia"/>
                <w:sz w:val="24"/>
              </w:rPr>
              <w:t>年G</w:t>
            </w:r>
            <w:r w:rsidRPr="008174DC">
              <w:rPr>
                <w:rFonts w:ascii="宋体" w:hAnsi="宋体"/>
                <w:sz w:val="24"/>
              </w:rPr>
              <w:t>DP</w:t>
            </w:r>
            <w:r w:rsidRPr="008174DC">
              <w:rPr>
                <w:rFonts w:ascii="宋体" w:hAnsi="宋体" w:hint="eastAsia"/>
                <w:sz w:val="24"/>
              </w:rPr>
              <w:t>预测4</w:t>
            </w:r>
            <w:r w:rsidRPr="008174DC">
              <w:rPr>
                <w:rFonts w:ascii="宋体" w:hAnsi="宋体"/>
                <w:sz w:val="24"/>
              </w:rPr>
              <w:t>.6</w:t>
            </w:r>
            <w:r w:rsidRPr="008174DC">
              <w:rPr>
                <w:rFonts w:ascii="宋体" w:hAnsi="宋体" w:hint="eastAsia"/>
                <w:sz w:val="24"/>
              </w:rPr>
              <w:t>%--</w:t>
            </w:r>
            <w:r w:rsidRPr="008174DC">
              <w:rPr>
                <w:rFonts w:ascii="宋体" w:hAnsi="宋体"/>
                <w:sz w:val="24"/>
              </w:rPr>
              <w:t>5.0</w:t>
            </w:r>
            <w:r w:rsidRPr="008174DC">
              <w:rPr>
                <w:rFonts w:ascii="宋体" w:hAnsi="宋体" w:hint="eastAsia"/>
                <w:sz w:val="24"/>
              </w:rPr>
              <w:t>%</w:t>
            </w:r>
            <w:r w:rsidRPr="008174DC">
              <w:rPr>
                <w:rFonts w:ascii="宋体" w:hAnsi="宋体"/>
                <w:sz w:val="24"/>
              </w:rPr>
              <w:t xml:space="preserve">  </w:t>
            </w:r>
            <w:r w:rsidRPr="008174DC">
              <w:rPr>
                <w:rFonts w:ascii="宋体" w:hAnsi="宋体" w:hint="eastAsia"/>
                <w:sz w:val="24"/>
              </w:rPr>
              <w:t>国家4万亿特别国债投放；2:）国内市场：主要国4置换+新能源 ，</w:t>
            </w:r>
            <w:r w:rsidRPr="008174DC">
              <w:rPr>
                <w:rFonts w:ascii="宋体" w:hAnsi="宋体"/>
                <w:sz w:val="24"/>
              </w:rPr>
              <w:t>23</w:t>
            </w:r>
            <w:r w:rsidRPr="008174DC">
              <w:rPr>
                <w:rFonts w:ascii="宋体" w:hAnsi="宋体" w:hint="eastAsia"/>
                <w:sz w:val="24"/>
              </w:rPr>
              <w:t>年3</w:t>
            </w:r>
            <w:r w:rsidRPr="008174DC">
              <w:rPr>
                <w:rFonts w:ascii="宋体" w:hAnsi="宋体"/>
                <w:sz w:val="24"/>
              </w:rPr>
              <w:t>28</w:t>
            </w:r>
            <w:r w:rsidRPr="008174DC">
              <w:rPr>
                <w:rFonts w:ascii="宋体" w:hAnsi="宋体" w:hint="eastAsia"/>
                <w:sz w:val="24"/>
              </w:rPr>
              <w:t>万辆/+</w:t>
            </w:r>
            <w:r w:rsidRPr="008174DC">
              <w:rPr>
                <w:rFonts w:ascii="宋体" w:hAnsi="宋体"/>
                <w:sz w:val="24"/>
              </w:rPr>
              <w:t>20.6</w:t>
            </w:r>
            <w:r w:rsidRPr="008174DC">
              <w:rPr>
                <w:rFonts w:ascii="宋体" w:hAnsi="宋体" w:hint="eastAsia"/>
                <w:sz w:val="24"/>
              </w:rPr>
              <w:t>%；2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年预计3</w:t>
            </w:r>
            <w:r w:rsidRPr="008174DC">
              <w:rPr>
                <w:rFonts w:ascii="宋体" w:hAnsi="宋体"/>
                <w:sz w:val="24"/>
              </w:rPr>
              <w:t>60</w:t>
            </w:r>
            <w:r w:rsidRPr="008174DC">
              <w:rPr>
                <w:rFonts w:ascii="宋体" w:hAnsi="宋体" w:hint="eastAsia"/>
                <w:sz w:val="24"/>
              </w:rPr>
              <w:t>万辆/+</w:t>
            </w:r>
            <w:r w:rsidRPr="008174DC">
              <w:rPr>
                <w:rFonts w:ascii="宋体" w:hAnsi="宋体"/>
                <w:sz w:val="24"/>
              </w:rPr>
              <w:t>9.8</w:t>
            </w:r>
            <w:r w:rsidRPr="008174DC">
              <w:rPr>
                <w:rFonts w:ascii="宋体" w:hAnsi="宋体" w:hint="eastAsia"/>
                <w:sz w:val="24"/>
              </w:rPr>
              <w:t xml:space="preserve">%； 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）海外市场：机会市场（东欧+新能源）2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年7</w:t>
            </w:r>
            <w:r w:rsidRPr="008174DC">
              <w:rPr>
                <w:rFonts w:ascii="宋体" w:hAnsi="宋体"/>
                <w:sz w:val="24"/>
              </w:rPr>
              <w:t>2</w:t>
            </w:r>
            <w:r w:rsidRPr="008174DC">
              <w:rPr>
                <w:rFonts w:ascii="宋体" w:hAnsi="宋体" w:hint="eastAsia"/>
                <w:sz w:val="24"/>
              </w:rPr>
              <w:t>万辆/+</w:t>
            </w:r>
            <w:r w:rsidRPr="008174DC">
              <w:rPr>
                <w:rFonts w:ascii="宋体" w:hAnsi="宋体"/>
                <w:sz w:val="24"/>
              </w:rPr>
              <w:t>23.9%</w:t>
            </w:r>
            <w:r w:rsidRPr="008174DC">
              <w:rPr>
                <w:rFonts w:ascii="宋体" w:hAnsi="宋体" w:hint="eastAsia"/>
                <w:sz w:val="24"/>
              </w:rPr>
              <w:t xml:space="preserve"> ，</w:t>
            </w:r>
            <w:r w:rsidRPr="008174DC">
              <w:rPr>
                <w:rFonts w:ascii="宋体" w:hAnsi="宋体"/>
                <w:sz w:val="24"/>
              </w:rPr>
              <w:t>24</w:t>
            </w:r>
            <w:r w:rsidRPr="008174DC">
              <w:rPr>
                <w:rFonts w:ascii="宋体" w:hAnsi="宋体" w:hint="eastAsia"/>
                <w:sz w:val="24"/>
              </w:rPr>
              <w:t>年8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万辆/+</w:t>
            </w:r>
            <w:r w:rsidRPr="008174DC">
              <w:rPr>
                <w:rFonts w:ascii="宋体" w:hAnsi="宋体"/>
                <w:sz w:val="24"/>
              </w:rPr>
              <w:t>11.1</w:t>
            </w:r>
            <w:r w:rsidRPr="008174DC">
              <w:rPr>
                <w:rFonts w:ascii="宋体" w:hAnsi="宋体" w:hint="eastAsia"/>
                <w:sz w:val="24"/>
              </w:rPr>
              <w:t xml:space="preserve">%；4）新能源市场：法规驱动 市场驱动 </w:t>
            </w:r>
            <w:r w:rsidRPr="008174DC">
              <w:rPr>
                <w:rFonts w:ascii="宋体" w:hAnsi="宋体"/>
                <w:sz w:val="24"/>
              </w:rPr>
              <w:t xml:space="preserve"> 23</w:t>
            </w:r>
            <w:r w:rsidRPr="008174DC">
              <w:rPr>
                <w:rFonts w:ascii="宋体" w:hAnsi="宋体" w:hint="eastAsia"/>
                <w:sz w:val="24"/>
              </w:rPr>
              <w:t>年4</w:t>
            </w:r>
            <w:r w:rsidRPr="008174DC">
              <w:rPr>
                <w:rFonts w:ascii="宋体" w:hAnsi="宋体"/>
                <w:sz w:val="24"/>
              </w:rPr>
              <w:t>1.7</w:t>
            </w:r>
            <w:r w:rsidRPr="008174DC">
              <w:rPr>
                <w:rFonts w:ascii="宋体" w:hAnsi="宋体" w:hint="eastAsia"/>
                <w:sz w:val="24"/>
              </w:rPr>
              <w:t>万/</w:t>
            </w:r>
            <w:r w:rsidRPr="008174DC">
              <w:rPr>
                <w:rFonts w:ascii="宋体" w:hAnsi="宋体"/>
                <w:sz w:val="24"/>
              </w:rPr>
              <w:t>+23.8% , 24</w:t>
            </w:r>
            <w:r w:rsidRPr="008174DC">
              <w:rPr>
                <w:rFonts w:ascii="宋体" w:hAnsi="宋体" w:hint="eastAsia"/>
                <w:sz w:val="24"/>
              </w:rPr>
              <w:t>年5</w:t>
            </w:r>
            <w:r w:rsidRPr="008174DC">
              <w:rPr>
                <w:rFonts w:ascii="宋体" w:hAnsi="宋体"/>
                <w:sz w:val="24"/>
              </w:rPr>
              <w:t>8</w:t>
            </w:r>
            <w:r w:rsidRPr="008174DC">
              <w:rPr>
                <w:rFonts w:ascii="宋体" w:hAnsi="宋体" w:hint="eastAsia"/>
                <w:sz w:val="24"/>
              </w:rPr>
              <w:t>万辆/</w:t>
            </w:r>
            <w:r w:rsidRPr="008174DC">
              <w:rPr>
                <w:rFonts w:ascii="宋体" w:hAnsi="宋体"/>
                <w:sz w:val="24"/>
              </w:rPr>
              <w:t>+39.1%;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lastRenderedPageBreak/>
              <w:t xml:space="preserve">3: </w:t>
            </w:r>
            <w:r w:rsidRPr="008174DC">
              <w:rPr>
                <w:rFonts w:ascii="宋体" w:hAnsi="宋体" w:hint="eastAsia"/>
                <w:sz w:val="24"/>
              </w:rPr>
              <w:t>福田汽车重点战略课题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3.1</w:t>
            </w:r>
            <w:r w:rsidRPr="008174DC">
              <w:rPr>
                <w:rFonts w:ascii="宋体" w:hAnsi="宋体" w:hint="eastAsia"/>
                <w:sz w:val="24"/>
              </w:rPr>
              <w:t>：新能源是福田汽车第一战略：福田汽车2</w:t>
            </w:r>
            <w:r w:rsidRPr="008174DC">
              <w:rPr>
                <w:rFonts w:ascii="宋体" w:hAnsi="宋体"/>
                <w:sz w:val="24"/>
              </w:rPr>
              <w:t>023</w:t>
            </w:r>
            <w:r w:rsidRPr="008174DC">
              <w:rPr>
                <w:rFonts w:ascii="宋体" w:hAnsi="宋体" w:hint="eastAsia"/>
                <w:sz w:val="24"/>
              </w:rPr>
              <w:t>年新能源业务实现销量4万辆，2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年目标9</w:t>
            </w:r>
            <w:r w:rsidRPr="008174DC">
              <w:rPr>
                <w:rFonts w:ascii="宋体" w:hAnsi="宋体"/>
                <w:sz w:val="24"/>
              </w:rPr>
              <w:t>.6</w:t>
            </w:r>
            <w:r w:rsidRPr="008174DC">
              <w:rPr>
                <w:rFonts w:ascii="宋体" w:hAnsi="宋体" w:hint="eastAsia"/>
                <w:sz w:val="24"/>
              </w:rPr>
              <w:t xml:space="preserve">万辆 </w:t>
            </w:r>
            <w:r w:rsidRPr="008174DC">
              <w:rPr>
                <w:rFonts w:ascii="宋体" w:hAnsi="宋体"/>
                <w:sz w:val="24"/>
              </w:rPr>
              <w:t>25</w:t>
            </w:r>
            <w:r w:rsidRPr="008174DC">
              <w:rPr>
                <w:rFonts w:ascii="宋体" w:hAnsi="宋体" w:hint="eastAsia"/>
                <w:sz w:val="24"/>
              </w:rPr>
              <w:t>年</w:t>
            </w:r>
            <w:r w:rsidRPr="008174DC">
              <w:rPr>
                <w:rFonts w:ascii="宋体" w:hAnsi="宋体"/>
                <w:sz w:val="24"/>
              </w:rPr>
              <w:t>15</w:t>
            </w:r>
            <w:r w:rsidRPr="008174DC">
              <w:rPr>
                <w:rFonts w:ascii="宋体" w:hAnsi="宋体" w:hint="eastAsia"/>
                <w:sz w:val="24"/>
              </w:rPr>
              <w:t>万辆；到2</w:t>
            </w:r>
            <w:r w:rsidRPr="008174DC">
              <w:rPr>
                <w:rFonts w:ascii="宋体" w:hAnsi="宋体"/>
                <w:sz w:val="24"/>
              </w:rPr>
              <w:t>030</w:t>
            </w:r>
            <w:r w:rsidRPr="008174DC">
              <w:rPr>
                <w:rFonts w:ascii="宋体" w:hAnsi="宋体" w:hint="eastAsia"/>
                <w:sz w:val="24"/>
              </w:rPr>
              <w:t>年新能源销量占比5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%；油改电平台 全系覆盖；纯电平台 重型 轻型 微型；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3.2</w:t>
            </w:r>
            <w:r w:rsidRPr="008174DC">
              <w:rPr>
                <w:rFonts w:ascii="宋体" w:hAnsi="宋体" w:hint="eastAsia"/>
                <w:sz w:val="24"/>
              </w:rPr>
              <w:t>：国际化：销量规划 海外业务2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年实际销量1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万辆，2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年规划1</w:t>
            </w:r>
            <w:r w:rsidRPr="008174DC">
              <w:rPr>
                <w:rFonts w:ascii="宋体" w:hAnsi="宋体"/>
                <w:sz w:val="24"/>
              </w:rPr>
              <w:t>5</w:t>
            </w:r>
            <w:r w:rsidRPr="008174DC">
              <w:rPr>
                <w:rFonts w:ascii="宋体" w:hAnsi="宋体" w:hint="eastAsia"/>
                <w:sz w:val="24"/>
              </w:rPr>
              <w:t xml:space="preserve">万辆 </w:t>
            </w:r>
            <w:r w:rsidRPr="008174DC">
              <w:rPr>
                <w:rFonts w:ascii="宋体" w:hAnsi="宋体"/>
                <w:sz w:val="24"/>
              </w:rPr>
              <w:t xml:space="preserve"> 25</w:t>
            </w:r>
            <w:r w:rsidRPr="008174DC">
              <w:rPr>
                <w:rFonts w:ascii="宋体" w:hAnsi="宋体" w:hint="eastAsia"/>
                <w:sz w:val="24"/>
              </w:rPr>
              <w:t>年规划1</w:t>
            </w:r>
            <w:r w:rsidRPr="008174DC">
              <w:rPr>
                <w:rFonts w:ascii="宋体" w:hAnsi="宋体"/>
                <w:sz w:val="24"/>
              </w:rPr>
              <w:t>8</w:t>
            </w:r>
            <w:r w:rsidRPr="008174DC">
              <w:rPr>
                <w:rFonts w:ascii="宋体" w:hAnsi="宋体" w:hint="eastAsia"/>
                <w:sz w:val="24"/>
              </w:rPr>
              <w:t>万；产业化投资：A</w:t>
            </w:r>
            <w:r w:rsidRPr="008174DC">
              <w:rPr>
                <w:rFonts w:ascii="宋体" w:hAnsi="宋体"/>
                <w:sz w:val="24"/>
              </w:rPr>
              <w:t>:</w:t>
            </w:r>
            <w:r w:rsidRPr="008174DC">
              <w:rPr>
                <w:rFonts w:ascii="宋体" w:hAnsi="宋体" w:hint="eastAsia"/>
                <w:sz w:val="24"/>
              </w:rPr>
              <w:t>第一阶段 在巴西2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年投产2</w:t>
            </w:r>
            <w:r w:rsidRPr="008174DC">
              <w:rPr>
                <w:rFonts w:ascii="宋体" w:hAnsi="宋体"/>
                <w:sz w:val="24"/>
              </w:rPr>
              <w:t>5</w:t>
            </w:r>
            <w:r w:rsidRPr="008174DC">
              <w:rPr>
                <w:rFonts w:ascii="宋体" w:hAnsi="宋体" w:hint="eastAsia"/>
                <w:sz w:val="24"/>
              </w:rPr>
              <w:t>年并购投资 发动机 变速箱 车桥 车架 悬架等一级供应商； 泰国 目前福田汽车战略合作伙伴协调出口 玉柴 康明斯 法士特 方盛;</w:t>
            </w:r>
            <w:r w:rsidRPr="008174DC">
              <w:rPr>
                <w:rFonts w:ascii="宋体" w:hAnsi="宋体"/>
                <w:sz w:val="24"/>
              </w:rPr>
              <w:t xml:space="preserve"> B:</w:t>
            </w:r>
            <w:r w:rsidRPr="008174DC">
              <w:rPr>
                <w:rFonts w:ascii="宋体" w:hAnsi="宋体" w:hint="eastAsia"/>
                <w:sz w:val="24"/>
              </w:rPr>
              <w:t xml:space="preserve"> 第二阶段 墨西哥 印尼;</w:t>
            </w:r>
            <w:r w:rsidRPr="008174DC">
              <w:rPr>
                <w:rFonts w:ascii="宋体" w:hAnsi="宋体"/>
                <w:sz w:val="24"/>
              </w:rPr>
              <w:t xml:space="preserve"> C:</w:t>
            </w:r>
            <w:r w:rsidRPr="008174DC">
              <w:rPr>
                <w:rFonts w:ascii="宋体" w:hAnsi="宋体" w:hint="eastAsia"/>
                <w:sz w:val="24"/>
              </w:rPr>
              <w:t xml:space="preserve"> 第三阶段印度 </w:t>
            </w:r>
            <w:r w:rsidRPr="008174DC">
              <w:rPr>
                <w:rFonts w:ascii="宋体" w:hAnsi="宋体"/>
                <w:sz w:val="24"/>
              </w:rPr>
              <w:t>;KD</w:t>
            </w:r>
            <w:r w:rsidRPr="008174DC">
              <w:rPr>
                <w:rFonts w:ascii="宋体" w:hAnsi="宋体" w:hint="eastAsia"/>
                <w:sz w:val="24"/>
              </w:rPr>
              <w:t>投资：欧洲 东欧 西亚 南非 中亚；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：</w:t>
            </w:r>
            <w:r w:rsidRPr="008174DC">
              <w:rPr>
                <w:rFonts w:ascii="宋体" w:hAnsi="宋体"/>
                <w:sz w:val="24"/>
              </w:rPr>
              <w:t>24</w:t>
            </w:r>
            <w:r w:rsidRPr="008174DC">
              <w:rPr>
                <w:rFonts w:ascii="宋体" w:hAnsi="宋体" w:hint="eastAsia"/>
                <w:sz w:val="24"/>
              </w:rPr>
              <w:t>年福田整体目标7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万辆目标发起冲刺2</w:t>
            </w:r>
            <w:r w:rsidRPr="008174DC">
              <w:rPr>
                <w:rFonts w:ascii="宋体" w:hAnsi="宋体"/>
                <w:sz w:val="24"/>
              </w:rPr>
              <w:t>5</w:t>
            </w:r>
            <w:r w:rsidRPr="008174DC">
              <w:rPr>
                <w:rFonts w:ascii="宋体" w:hAnsi="宋体" w:hint="eastAsia"/>
                <w:sz w:val="24"/>
              </w:rPr>
              <w:t>年目标8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万辆；具体举措如下：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4.1</w:t>
            </w:r>
            <w:r w:rsidRPr="008174DC">
              <w:rPr>
                <w:rFonts w:ascii="宋体" w:hAnsi="宋体" w:hint="eastAsia"/>
                <w:sz w:val="24"/>
              </w:rPr>
              <w:t xml:space="preserve">：向新能源转型：动力系统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 xml:space="preserve">底盘系统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电子电器 车身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4.2</w:t>
            </w:r>
            <w:r w:rsidRPr="008174DC">
              <w:rPr>
                <w:rFonts w:ascii="宋体" w:hAnsi="宋体" w:hint="eastAsia"/>
                <w:sz w:val="24"/>
              </w:rPr>
              <w:t>：智能网联进入高速增长阶段；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4.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：鼓励供应商从国内走向国际</w:t>
            </w:r>
          </w:p>
          <w:p w:rsidR="00E77E69" w:rsidRPr="008174DC" w:rsidRDefault="00E77E69" w:rsidP="00E77E69">
            <w:pPr>
              <w:spacing w:line="276" w:lineRule="auto"/>
              <w:jc w:val="center"/>
              <w:rPr>
                <w:rFonts w:ascii="宋体" w:hAnsi="宋体" w:hint="eastAsia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118E8B7C" wp14:editId="2489DDDA">
                  <wp:extent cx="6120000" cy="1672250"/>
                  <wp:effectExtent l="0" t="0" r="0" b="4445"/>
                  <wp:docPr id="19043516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67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4.4</w:t>
            </w:r>
            <w:r w:rsidRPr="008174DC">
              <w:rPr>
                <w:rFonts w:ascii="宋体" w:hAnsi="宋体" w:hint="eastAsia"/>
                <w:sz w:val="24"/>
              </w:rPr>
              <w:t>加强成本和效率管理：2</w:t>
            </w:r>
            <w:r w:rsidRPr="008174DC">
              <w:rPr>
                <w:rFonts w:ascii="宋体" w:hAnsi="宋体"/>
                <w:sz w:val="24"/>
              </w:rPr>
              <w:t>024</w:t>
            </w:r>
            <w:r w:rsidRPr="008174DC">
              <w:rPr>
                <w:rFonts w:ascii="宋体" w:hAnsi="宋体" w:hint="eastAsia"/>
                <w:sz w:val="24"/>
              </w:rPr>
              <w:t>年降本目标 传统零部件</w:t>
            </w:r>
            <w:r w:rsidRPr="008174DC">
              <w:rPr>
                <w:rFonts w:ascii="宋体" w:hAnsi="宋体"/>
                <w:sz w:val="24"/>
              </w:rPr>
              <w:t>6</w:t>
            </w:r>
            <w:r w:rsidRPr="008174DC">
              <w:rPr>
                <w:rFonts w:ascii="宋体" w:hAnsi="宋体" w:hint="eastAsia"/>
                <w:sz w:val="24"/>
              </w:rPr>
              <w:t>-</w:t>
            </w:r>
            <w:r w:rsidRPr="008174DC">
              <w:rPr>
                <w:rFonts w:ascii="宋体" w:hAnsi="宋体"/>
                <w:sz w:val="24"/>
              </w:rPr>
              <w:t>8</w:t>
            </w:r>
            <w:r w:rsidRPr="008174DC">
              <w:rPr>
                <w:rFonts w:ascii="宋体" w:hAnsi="宋体" w:hint="eastAsia"/>
                <w:sz w:val="24"/>
              </w:rPr>
              <w:t>%新能源2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%；</w:t>
            </w:r>
          </w:p>
          <w:p w:rsidR="00E77E69" w:rsidRPr="008174DC" w:rsidRDefault="00E77E69" w:rsidP="00E77E69"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5810CAD0" wp14:editId="17416681">
                  <wp:extent cx="6120000" cy="1807398"/>
                  <wp:effectExtent l="0" t="0" r="0" b="2540"/>
                  <wp:docPr id="20412051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80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4.5</w:t>
            </w:r>
            <w:r w:rsidRPr="008174DC">
              <w:rPr>
                <w:rFonts w:ascii="宋体" w:hAnsi="宋体" w:hint="eastAsia"/>
                <w:sz w:val="24"/>
              </w:rPr>
              <w:t>消除质量顽疾：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 xml:space="preserve">4.5.1 </w:t>
            </w:r>
            <w:r w:rsidRPr="008174DC">
              <w:rPr>
                <w:rFonts w:ascii="宋体" w:hAnsi="宋体" w:hint="eastAsia"/>
                <w:sz w:val="24"/>
              </w:rPr>
              <w:t>物流质量：A零部件包装标准与流程搭建；B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 xml:space="preserve">集约化运输模式推进；C零部件仓储管理提升 </w:t>
            </w:r>
            <w:r w:rsidRPr="008174DC">
              <w:rPr>
                <w:rFonts w:ascii="宋体" w:hAnsi="宋体"/>
                <w:sz w:val="24"/>
              </w:rPr>
              <w:t>D</w:t>
            </w:r>
            <w:r w:rsidRPr="008174DC">
              <w:rPr>
                <w:rFonts w:ascii="宋体" w:hAnsi="宋体" w:hint="eastAsia"/>
                <w:sz w:val="24"/>
              </w:rPr>
              <w:t>：智慧物流信息化平台建设；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color w:val="FF0000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 xml:space="preserve">4.5.2 </w:t>
            </w:r>
            <w:r w:rsidRPr="008174DC">
              <w:rPr>
                <w:rFonts w:ascii="宋体" w:hAnsi="宋体" w:hint="eastAsia"/>
                <w:sz w:val="24"/>
              </w:rPr>
              <w:t>产品锈蚀改善；</w:t>
            </w:r>
            <w:r w:rsidRPr="008174DC">
              <w:rPr>
                <w:rFonts w:ascii="宋体" w:hAnsi="宋体" w:hint="eastAsia"/>
                <w:color w:val="FF0000"/>
                <w:sz w:val="24"/>
              </w:rPr>
              <w:t>需要我们关注的 我们产品外漏件 锈蚀作为关注点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color w:val="000000" w:themeColor="text1"/>
                <w:sz w:val="24"/>
              </w:rPr>
            </w:pPr>
            <w:r w:rsidRPr="008174DC">
              <w:rPr>
                <w:rFonts w:ascii="宋体" w:hAnsi="宋体"/>
                <w:color w:val="000000" w:themeColor="text1"/>
                <w:sz w:val="24"/>
              </w:rPr>
              <w:t xml:space="preserve">4.5.3 </w:t>
            </w:r>
            <w:r w:rsidRPr="008174DC">
              <w:rPr>
                <w:rFonts w:ascii="宋体" w:hAnsi="宋体" w:hint="eastAsia"/>
                <w:color w:val="000000" w:themeColor="text1"/>
                <w:sz w:val="24"/>
              </w:rPr>
              <w:t>生产启动质量提升：聚焦供应商过程开发能力、制造工艺水平、工厂启动筹备等方面；权利保障新产品交付质量</w:t>
            </w:r>
          </w:p>
          <w:p w:rsidR="00E77E69" w:rsidRPr="008174DC" w:rsidRDefault="00E77E69" w:rsidP="00E77E69">
            <w:pPr>
              <w:spacing w:line="360" w:lineRule="auto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二：福田集团副总经理吴海山 ：深化低碳战略 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 xml:space="preserve">加速生态布局 共赢二次创业 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1</w:t>
            </w:r>
            <w:r w:rsidRPr="008174DC">
              <w:rPr>
                <w:rFonts w:ascii="宋体" w:hAnsi="宋体" w:hint="eastAsia"/>
                <w:sz w:val="24"/>
              </w:rPr>
              <w:t>：回顾2</w:t>
            </w:r>
            <w:r w:rsidRPr="008174DC">
              <w:rPr>
                <w:rFonts w:ascii="宋体" w:hAnsi="宋体"/>
                <w:sz w:val="24"/>
              </w:rPr>
              <w:t>023</w:t>
            </w:r>
            <w:r w:rsidRPr="008174DC">
              <w:rPr>
                <w:rFonts w:ascii="宋体" w:hAnsi="宋体" w:hint="eastAsia"/>
                <w:sz w:val="24"/>
              </w:rPr>
              <w:t xml:space="preserve">： 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>1.1;</w:t>
            </w:r>
            <w:r w:rsidRPr="008174DC">
              <w:rPr>
                <w:rFonts w:ascii="宋体" w:hAnsi="宋体" w:hint="eastAsia"/>
                <w:sz w:val="24"/>
              </w:rPr>
              <w:t>福田2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年整体销量6</w:t>
            </w:r>
            <w:r w:rsidRPr="008174DC">
              <w:rPr>
                <w:rFonts w:ascii="宋体" w:hAnsi="宋体"/>
                <w:sz w:val="24"/>
              </w:rPr>
              <w:t>3</w:t>
            </w:r>
            <w:r w:rsidRPr="008174DC">
              <w:rPr>
                <w:rFonts w:ascii="宋体" w:hAnsi="宋体" w:hint="eastAsia"/>
                <w:sz w:val="24"/>
              </w:rPr>
              <w:t>万台 同比提升3</w:t>
            </w:r>
            <w:r w:rsidRPr="008174DC">
              <w:rPr>
                <w:rFonts w:ascii="宋体" w:hAnsi="宋体"/>
                <w:sz w:val="24"/>
              </w:rPr>
              <w:t>6.9</w:t>
            </w:r>
            <w:r w:rsidRPr="008174DC">
              <w:rPr>
                <w:rFonts w:ascii="宋体" w:hAnsi="宋体" w:hint="eastAsia"/>
                <w:sz w:val="24"/>
              </w:rPr>
              <w:t>%市场占有率1</w:t>
            </w:r>
            <w:r w:rsidRPr="008174DC">
              <w:rPr>
                <w:rFonts w:ascii="宋体" w:hAnsi="宋体"/>
                <w:sz w:val="24"/>
              </w:rPr>
              <w:t>5.2</w:t>
            </w:r>
            <w:r w:rsidRPr="008174DC">
              <w:rPr>
                <w:rFonts w:ascii="宋体" w:hAnsi="宋体" w:hint="eastAsia"/>
                <w:sz w:val="24"/>
              </w:rPr>
              <w:t>%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海外业务增长4</w:t>
            </w:r>
            <w:r w:rsidRPr="008174DC">
              <w:rPr>
                <w:rFonts w:ascii="宋体" w:hAnsi="宋体"/>
                <w:sz w:val="24"/>
              </w:rPr>
              <w:t>8.3</w:t>
            </w:r>
            <w:r w:rsidRPr="008174DC">
              <w:rPr>
                <w:rFonts w:ascii="宋体" w:hAnsi="宋体" w:hint="eastAsia"/>
                <w:sz w:val="24"/>
              </w:rPr>
              <w:t>%新能源增长8</w:t>
            </w:r>
            <w:r w:rsidRPr="008174DC">
              <w:rPr>
                <w:rFonts w:ascii="宋体" w:hAnsi="宋体"/>
                <w:sz w:val="24"/>
              </w:rPr>
              <w:t>0.9</w:t>
            </w:r>
            <w:r w:rsidRPr="008174DC">
              <w:rPr>
                <w:rFonts w:ascii="宋体" w:hAnsi="宋体" w:hint="eastAsia"/>
                <w:sz w:val="24"/>
              </w:rPr>
              <w:t>%</w:t>
            </w:r>
          </w:p>
          <w:p w:rsidR="00E77E69" w:rsidRPr="008174DC" w:rsidRDefault="00E77E69" w:rsidP="00E77E69"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lastRenderedPageBreak/>
              <w:drawing>
                <wp:inline distT="0" distB="0" distL="0" distR="0" wp14:anchorId="43062DA4" wp14:editId="5F11D10E">
                  <wp:extent cx="6120000" cy="1692993"/>
                  <wp:effectExtent l="0" t="0" r="0" b="2540"/>
                  <wp:docPr id="73075688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69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sz w:val="24"/>
              </w:rPr>
              <w:t xml:space="preserve">1.2 </w:t>
            </w:r>
            <w:r w:rsidRPr="008174DC">
              <w:rPr>
                <w:rFonts w:ascii="宋体" w:hAnsi="宋体" w:hint="eastAsia"/>
                <w:sz w:val="24"/>
              </w:rPr>
              <w:t>业务目标：总销量7</w:t>
            </w:r>
            <w:r w:rsidRPr="008174DC">
              <w:rPr>
                <w:rFonts w:ascii="宋体" w:hAnsi="宋体"/>
                <w:sz w:val="24"/>
              </w:rPr>
              <w:t>0</w:t>
            </w:r>
            <w:r w:rsidRPr="008174DC">
              <w:rPr>
                <w:rFonts w:ascii="宋体" w:hAnsi="宋体" w:hint="eastAsia"/>
                <w:sz w:val="24"/>
              </w:rPr>
              <w:t>万同比提升1</w:t>
            </w:r>
            <w:r w:rsidRPr="008174DC">
              <w:rPr>
                <w:rFonts w:ascii="宋体" w:hAnsi="宋体"/>
                <w:sz w:val="24"/>
              </w:rPr>
              <w:t>1</w:t>
            </w:r>
            <w:r w:rsidRPr="008174DC">
              <w:rPr>
                <w:rFonts w:ascii="宋体" w:hAnsi="宋体" w:hint="eastAsia"/>
                <w:sz w:val="24"/>
              </w:rPr>
              <w:t>%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市场占有率1</w:t>
            </w:r>
            <w:r w:rsidRPr="008174DC">
              <w:rPr>
                <w:rFonts w:ascii="宋体" w:hAnsi="宋体"/>
                <w:sz w:val="24"/>
              </w:rPr>
              <w:t>6.2</w:t>
            </w:r>
            <w:r w:rsidRPr="008174DC">
              <w:rPr>
                <w:rFonts w:ascii="宋体" w:hAnsi="宋体" w:hint="eastAsia"/>
                <w:sz w:val="24"/>
              </w:rPr>
              <w:t>%</w:t>
            </w:r>
            <w:r w:rsidRPr="008174DC">
              <w:rPr>
                <w:rFonts w:ascii="宋体" w:hAnsi="宋体"/>
                <w:sz w:val="24"/>
              </w:rPr>
              <w:t xml:space="preserve"> </w:t>
            </w:r>
            <w:r w:rsidRPr="008174DC">
              <w:rPr>
                <w:rFonts w:ascii="宋体" w:hAnsi="宋体" w:hint="eastAsia"/>
                <w:sz w:val="24"/>
              </w:rPr>
              <w:t>新能源目标9</w:t>
            </w:r>
            <w:r w:rsidRPr="008174DC">
              <w:rPr>
                <w:rFonts w:ascii="宋体" w:hAnsi="宋体"/>
                <w:sz w:val="24"/>
              </w:rPr>
              <w:t>.6</w:t>
            </w:r>
            <w:r w:rsidRPr="008174DC">
              <w:rPr>
                <w:rFonts w:ascii="宋体" w:hAnsi="宋体" w:hint="eastAsia"/>
                <w:sz w:val="24"/>
              </w:rPr>
              <w:t>万 海外1</w:t>
            </w:r>
            <w:r w:rsidRPr="008174DC">
              <w:rPr>
                <w:rFonts w:ascii="宋体" w:hAnsi="宋体"/>
                <w:sz w:val="24"/>
              </w:rPr>
              <w:t>5</w:t>
            </w:r>
            <w:r w:rsidRPr="008174DC">
              <w:rPr>
                <w:rFonts w:ascii="宋体" w:hAnsi="宋体" w:hint="eastAsia"/>
                <w:sz w:val="24"/>
              </w:rPr>
              <w:t>万</w:t>
            </w:r>
          </w:p>
          <w:p w:rsidR="00E77E69" w:rsidRPr="008174DC" w:rsidRDefault="00E77E69" w:rsidP="00E77E69"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498DF62E" wp14:editId="662A125C">
                  <wp:extent cx="6120000" cy="2267298"/>
                  <wp:effectExtent l="0" t="0" r="0" b="0"/>
                  <wp:docPr id="742147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26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spacing w:line="276" w:lineRule="auto"/>
              <w:jc w:val="center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770F307B" wp14:editId="1CC3CF74">
                  <wp:extent cx="6120000" cy="2553045"/>
                  <wp:effectExtent l="0" t="0" r="0" b="0"/>
                  <wp:docPr id="3155458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"/>
                          <a:stretch/>
                        </pic:blipFill>
                        <pic:spPr bwMode="auto">
                          <a:xfrm>
                            <a:off x="0" y="0"/>
                            <a:ext cx="6120000" cy="25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>针对福田市场;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>欧曼重卡：2</w:t>
            </w:r>
            <w:r w:rsidRPr="008174DC">
              <w:rPr>
                <w:rFonts w:ascii="宋体" w:hAnsi="宋体"/>
                <w:sz w:val="24"/>
              </w:rPr>
              <w:t>4</w:t>
            </w:r>
            <w:r w:rsidRPr="008174DC">
              <w:rPr>
                <w:rFonts w:ascii="宋体" w:hAnsi="宋体" w:hint="eastAsia"/>
                <w:sz w:val="24"/>
              </w:rPr>
              <w:t>年重点E</w:t>
            </w:r>
            <w:r w:rsidRPr="008174DC">
              <w:rPr>
                <w:rFonts w:ascii="宋体" w:hAnsi="宋体"/>
                <w:sz w:val="24"/>
              </w:rPr>
              <w:t>ST</w:t>
            </w:r>
            <w:r w:rsidRPr="008174DC">
              <w:rPr>
                <w:rFonts w:ascii="宋体" w:hAnsi="宋体" w:hint="eastAsia"/>
                <w:sz w:val="24"/>
              </w:rPr>
              <w:t>高端车型突破，产品力提升是重点；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诸 </w:t>
            </w:r>
            <w:r w:rsidRPr="008174DC">
              <w:rPr>
                <w:rFonts w:ascii="宋体" w:hAnsi="宋体"/>
                <w:sz w:val="24"/>
              </w:rPr>
              <w:t xml:space="preserve">   </w:t>
            </w:r>
            <w:r w:rsidRPr="008174DC">
              <w:rPr>
                <w:rFonts w:ascii="宋体" w:hAnsi="宋体" w:hint="eastAsia"/>
                <w:sz w:val="24"/>
              </w:rPr>
              <w:t>城：继续巩固 轻卡高端地位，交付 质量需要提升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noProof/>
                <w:sz w:val="24"/>
              </w:rPr>
            </w:pPr>
            <w:r w:rsidRPr="008174DC">
              <w:rPr>
                <w:rFonts w:ascii="宋体" w:hAnsi="宋体" w:hint="eastAsia"/>
                <w:sz w:val="24"/>
              </w:rPr>
              <w:t xml:space="preserve">奥 </w:t>
            </w:r>
            <w:r w:rsidRPr="008174DC">
              <w:rPr>
                <w:rFonts w:ascii="宋体" w:hAnsi="宋体"/>
                <w:sz w:val="24"/>
              </w:rPr>
              <w:t xml:space="preserve">   </w:t>
            </w:r>
            <w:r w:rsidRPr="008174DC">
              <w:rPr>
                <w:rFonts w:ascii="宋体" w:hAnsi="宋体" w:hint="eastAsia"/>
                <w:noProof/>
                <w:sz w:val="24"/>
              </w:rPr>
              <w:t>航：中卡产品突破，属地化供货稳定性提升</w:t>
            </w:r>
          </w:p>
          <w:p w:rsidR="00E77E69" w:rsidRPr="008174DC" w:rsidRDefault="00E77E69" w:rsidP="00E77E69">
            <w:pPr>
              <w:ind w:firstLineChars="200" w:firstLine="480"/>
              <w:rPr>
                <w:rFonts w:ascii="宋体" w:hAnsi="宋体"/>
                <w:sz w:val="24"/>
              </w:rPr>
            </w:pPr>
            <w:r w:rsidRPr="008174DC">
              <w:rPr>
                <w:rFonts w:ascii="宋体" w:hAnsi="宋体" w:hint="eastAsia"/>
                <w:noProof/>
                <w:sz w:val="24"/>
              </w:rPr>
              <w:t xml:space="preserve">时 </w:t>
            </w:r>
            <w:r w:rsidRPr="008174DC">
              <w:rPr>
                <w:rFonts w:ascii="宋体" w:hAnsi="宋体"/>
                <w:noProof/>
                <w:sz w:val="24"/>
              </w:rPr>
              <w:t xml:space="preserve">    </w:t>
            </w:r>
            <w:r w:rsidRPr="008174DC">
              <w:rPr>
                <w:rFonts w:ascii="宋体" w:hAnsi="宋体" w:hint="eastAsia"/>
                <w:noProof/>
                <w:sz w:val="24"/>
              </w:rPr>
              <w:t>代：挖掘 高端产品路线；突破时代高端</w:t>
            </w:r>
          </w:p>
          <w:p w:rsidR="00050115" w:rsidRDefault="00050115" w:rsidP="00E77E69">
            <w:pPr>
              <w:ind w:firstLineChars="208" w:firstLine="437"/>
              <w:rPr>
                <w:rFonts w:asciiTheme="minorEastAsia" w:eastAsiaTheme="minorEastAsia" w:hAnsiTheme="minorEastAsia"/>
                <w:szCs w:val="21"/>
              </w:rPr>
            </w:pPr>
          </w:p>
          <w:p w:rsidR="00774247" w:rsidRPr="00E77E69" w:rsidRDefault="00774247" w:rsidP="00774247">
            <w:pPr>
              <w:ind w:firstLineChars="208" w:firstLine="437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备注：关于打车费用说明：本次出差产生打车费2</w:t>
            </w:r>
            <w:r>
              <w:rPr>
                <w:rFonts w:asciiTheme="minorEastAsia" w:eastAsiaTheme="minorEastAsia" w:hAnsiTheme="minorEastAsia"/>
                <w:szCs w:val="21"/>
              </w:rPr>
              <w:t>47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元（打车2</w:t>
            </w:r>
            <w:r>
              <w:rPr>
                <w:rFonts w:asciiTheme="minorEastAsia" w:eastAsiaTheme="minorEastAsia" w:hAnsiTheme="minorEastAsia"/>
                <w:szCs w:val="21"/>
              </w:rPr>
              <w:t>12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元，过路费3</w:t>
            </w:r>
            <w:r>
              <w:rPr>
                <w:rFonts w:asciiTheme="minorEastAsia" w:eastAsiaTheme="minorEastAsia" w:hAnsiTheme="minorEastAsia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元），为会场</w:t>
            </w:r>
            <w:r>
              <w:rPr>
                <w:rFonts w:asciiTheme="minorEastAsia" w:eastAsiaTheme="minorEastAsia" w:hAnsiTheme="minorEastAsia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机场的费用，特此说明。</w:t>
            </w:r>
          </w:p>
        </w:tc>
      </w:tr>
    </w:tbl>
    <w:p w:rsidR="000B0AD1" w:rsidRPr="00886F23" w:rsidRDefault="000B5BF0" w:rsidP="000B5BF0">
      <w:pPr>
        <w:tabs>
          <w:tab w:val="left" w:pos="1815"/>
        </w:tabs>
        <w:spacing w:line="324" w:lineRule="auto"/>
        <w:ind w:rightChars="-68" w:right="-143"/>
        <w:rPr>
          <w:sz w:val="24"/>
        </w:rPr>
      </w:pPr>
      <w:r>
        <w:rPr>
          <w:rFonts w:hint="eastAsia"/>
          <w:sz w:val="24"/>
        </w:rPr>
        <w:lastRenderedPageBreak/>
        <w:t>A4(</w:t>
      </w:r>
      <w:r w:rsidR="0042394C">
        <w:rPr>
          <w:rFonts w:hint="eastAsia"/>
          <w:sz w:val="24"/>
        </w:rPr>
        <w:t>210</w:t>
      </w:r>
      <w:r>
        <w:rPr>
          <w:rFonts w:hint="eastAsia"/>
          <w:sz w:val="24"/>
        </w:rPr>
        <w:t>×</w:t>
      </w:r>
      <w:bookmarkStart w:id="0" w:name="_GoBack"/>
      <w:bookmarkEnd w:id="0"/>
      <w:r w:rsidR="0042394C">
        <w:rPr>
          <w:rFonts w:hint="eastAsia"/>
          <w:sz w:val="24"/>
        </w:rPr>
        <w:t>297</w:t>
      </w:r>
      <w:r>
        <w:rPr>
          <w:rFonts w:hint="eastAsia"/>
          <w:sz w:val="24"/>
        </w:rPr>
        <w:t>)</w:t>
      </w:r>
      <w:r>
        <w:rPr>
          <w:rFonts w:hint="eastAsia"/>
          <w:noProof/>
          <w:sz w:val="24"/>
        </w:rPr>
        <w:t xml:space="preserve">  </w:t>
      </w:r>
      <w:r w:rsidR="00F672E5"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 xml:space="preserve">   </w:t>
      </w:r>
      <w:r w:rsidR="00EC4927">
        <w:rPr>
          <w:noProof/>
          <w:sz w:val="24"/>
        </w:rPr>
        <w:drawing>
          <wp:inline distT="0" distB="0" distL="0" distR="0">
            <wp:extent cx="1885950" cy="2286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                 </w:t>
      </w:r>
      <w:r w:rsidR="0042394C">
        <w:rPr>
          <w:rFonts w:hint="eastAsia"/>
          <w:sz w:val="24"/>
        </w:rPr>
        <w:t>NO/1-1</w:t>
      </w:r>
    </w:p>
    <w:sectPr w:rsidR="000B0AD1" w:rsidRPr="00886F23" w:rsidSect="00564248">
      <w:headerReference w:type="default" r:id="rId16"/>
      <w:pgSz w:w="11906" w:h="16838"/>
      <w:pgMar w:top="1134" w:right="1134" w:bottom="1134" w:left="1134" w:header="1134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1D6" w:rsidRDefault="000451D6" w:rsidP="004D2451">
      <w:r>
        <w:separator/>
      </w:r>
    </w:p>
  </w:endnote>
  <w:endnote w:type="continuationSeparator" w:id="0">
    <w:p w:rsidR="000451D6" w:rsidRDefault="000451D6" w:rsidP="004D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1D6" w:rsidRDefault="000451D6" w:rsidP="004D2451">
      <w:r>
        <w:separator/>
      </w:r>
    </w:p>
  </w:footnote>
  <w:footnote w:type="continuationSeparator" w:id="0">
    <w:p w:rsidR="000451D6" w:rsidRDefault="000451D6" w:rsidP="004D2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5F0" w:rsidRDefault="009A75F0" w:rsidP="002C118D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47635D4"/>
    <w:multiLevelType w:val="hybridMultilevel"/>
    <w:tmpl w:val="544ECE24"/>
    <w:lvl w:ilvl="0" w:tplc="1E0AC4CC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2" w15:restartNumberingAfterBreak="0">
    <w:nsid w:val="1D95134E"/>
    <w:multiLevelType w:val="hybridMultilevel"/>
    <w:tmpl w:val="CBE4A968"/>
    <w:lvl w:ilvl="0" w:tplc="39D40E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322CDC"/>
    <w:multiLevelType w:val="hybridMultilevel"/>
    <w:tmpl w:val="1F4E56B2"/>
    <w:lvl w:ilvl="0" w:tplc="299A5A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1E0AF6"/>
    <w:multiLevelType w:val="hybridMultilevel"/>
    <w:tmpl w:val="C7049178"/>
    <w:lvl w:ilvl="0" w:tplc="ED9AD02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2EA19C6"/>
    <w:multiLevelType w:val="hybridMultilevel"/>
    <w:tmpl w:val="545826BE"/>
    <w:lvl w:ilvl="0" w:tplc="12DCF688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4603EE1"/>
    <w:multiLevelType w:val="hybridMultilevel"/>
    <w:tmpl w:val="C25CD560"/>
    <w:lvl w:ilvl="0" w:tplc="6EBE0B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B81473"/>
    <w:multiLevelType w:val="hybridMultilevel"/>
    <w:tmpl w:val="63DC8BF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A8B5E04"/>
    <w:multiLevelType w:val="hybridMultilevel"/>
    <w:tmpl w:val="6008A1C4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2A901925"/>
    <w:multiLevelType w:val="hybridMultilevel"/>
    <w:tmpl w:val="DC3447E0"/>
    <w:lvl w:ilvl="0" w:tplc="82D80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E717281"/>
    <w:multiLevelType w:val="hybridMultilevel"/>
    <w:tmpl w:val="9B0813F6"/>
    <w:lvl w:ilvl="0" w:tplc="56708486">
      <w:start w:val="4"/>
      <w:numFmt w:val="bullet"/>
      <w:lvlText w:val="-"/>
      <w:lvlJc w:val="left"/>
      <w:pPr>
        <w:ind w:left="7755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2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6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0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4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9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3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7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175" w:hanging="420"/>
      </w:pPr>
      <w:rPr>
        <w:rFonts w:ascii="Wingdings" w:hAnsi="Wingdings" w:hint="default"/>
      </w:rPr>
    </w:lvl>
  </w:abstractNum>
  <w:abstractNum w:abstractNumId="11" w15:restartNumberingAfterBreak="0">
    <w:nsid w:val="310704B4"/>
    <w:multiLevelType w:val="hybridMultilevel"/>
    <w:tmpl w:val="82521150"/>
    <w:lvl w:ilvl="0" w:tplc="0CDCB7A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2" w15:restartNumberingAfterBreak="0">
    <w:nsid w:val="331F6021"/>
    <w:multiLevelType w:val="hybridMultilevel"/>
    <w:tmpl w:val="A148C6A0"/>
    <w:lvl w:ilvl="0" w:tplc="B336C17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3" w15:restartNumberingAfterBreak="0">
    <w:nsid w:val="33EE77B2"/>
    <w:multiLevelType w:val="hybridMultilevel"/>
    <w:tmpl w:val="2F88F20C"/>
    <w:lvl w:ilvl="0" w:tplc="4B5A19C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68847E9"/>
    <w:multiLevelType w:val="hybridMultilevel"/>
    <w:tmpl w:val="864ED6A2"/>
    <w:lvl w:ilvl="0" w:tplc="D560609A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15" w15:restartNumberingAfterBreak="0">
    <w:nsid w:val="38F5434D"/>
    <w:multiLevelType w:val="hybridMultilevel"/>
    <w:tmpl w:val="DC30A902"/>
    <w:lvl w:ilvl="0" w:tplc="E018A75A">
      <w:start w:val="1"/>
      <w:numFmt w:val="decimal"/>
      <w:lvlText w:val="%1）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16" w15:restartNumberingAfterBreak="0">
    <w:nsid w:val="3C8B63E7"/>
    <w:multiLevelType w:val="hybridMultilevel"/>
    <w:tmpl w:val="9404EC46"/>
    <w:lvl w:ilvl="0" w:tplc="9E84CA18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7" w15:restartNumberingAfterBreak="0">
    <w:nsid w:val="42771291"/>
    <w:multiLevelType w:val="hybridMultilevel"/>
    <w:tmpl w:val="12EE8136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 w15:restartNumberingAfterBreak="0">
    <w:nsid w:val="457F4BFE"/>
    <w:multiLevelType w:val="hybridMultilevel"/>
    <w:tmpl w:val="34ECCBD8"/>
    <w:lvl w:ilvl="0" w:tplc="741A6370">
      <w:start w:val="1"/>
      <w:numFmt w:val="decimal"/>
      <w:lvlText w:val="%1、"/>
      <w:lvlJc w:val="left"/>
      <w:pPr>
        <w:ind w:left="1274" w:hanging="720"/>
      </w:pPr>
      <w:rPr>
        <w:rFonts w:ascii="宋体" w:hAnsi="宋体" w:cs="Times New Roman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4" w:hanging="420"/>
      </w:pPr>
    </w:lvl>
    <w:lvl w:ilvl="2" w:tplc="0409001B" w:tentative="1">
      <w:start w:val="1"/>
      <w:numFmt w:val="lowerRoman"/>
      <w:lvlText w:val="%3."/>
      <w:lvlJc w:val="right"/>
      <w:pPr>
        <w:ind w:left="1814" w:hanging="420"/>
      </w:pPr>
    </w:lvl>
    <w:lvl w:ilvl="3" w:tplc="0409000F" w:tentative="1">
      <w:start w:val="1"/>
      <w:numFmt w:val="decimal"/>
      <w:lvlText w:val="%4."/>
      <w:lvlJc w:val="left"/>
      <w:pPr>
        <w:ind w:left="2234" w:hanging="420"/>
      </w:pPr>
    </w:lvl>
    <w:lvl w:ilvl="4" w:tplc="04090019" w:tentative="1">
      <w:start w:val="1"/>
      <w:numFmt w:val="lowerLetter"/>
      <w:lvlText w:val="%5)"/>
      <w:lvlJc w:val="left"/>
      <w:pPr>
        <w:ind w:left="2654" w:hanging="420"/>
      </w:pPr>
    </w:lvl>
    <w:lvl w:ilvl="5" w:tplc="0409001B" w:tentative="1">
      <w:start w:val="1"/>
      <w:numFmt w:val="lowerRoman"/>
      <w:lvlText w:val="%6."/>
      <w:lvlJc w:val="right"/>
      <w:pPr>
        <w:ind w:left="3074" w:hanging="420"/>
      </w:pPr>
    </w:lvl>
    <w:lvl w:ilvl="6" w:tplc="0409000F" w:tentative="1">
      <w:start w:val="1"/>
      <w:numFmt w:val="decimal"/>
      <w:lvlText w:val="%7."/>
      <w:lvlJc w:val="left"/>
      <w:pPr>
        <w:ind w:left="3494" w:hanging="420"/>
      </w:pPr>
    </w:lvl>
    <w:lvl w:ilvl="7" w:tplc="04090019" w:tentative="1">
      <w:start w:val="1"/>
      <w:numFmt w:val="lowerLetter"/>
      <w:lvlText w:val="%8)"/>
      <w:lvlJc w:val="left"/>
      <w:pPr>
        <w:ind w:left="3914" w:hanging="420"/>
      </w:pPr>
    </w:lvl>
    <w:lvl w:ilvl="8" w:tplc="0409001B" w:tentative="1">
      <w:start w:val="1"/>
      <w:numFmt w:val="lowerRoman"/>
      <w:lvlText w:val="%9."/>
      <w:lvlJc w:val="right"/>
      <w:pPr>
        <w:ind w:left="4334" w:hanging="420"/>
      </w:pPr>
    </w:lvl>
  </w:abstractNum>
  <w:abstractNum w:abstractNumId="19" w15:restartNumberingAfterBreak="0">
    <w:nsid w:val="4BF406D4"/>
    <w:multiLevelType w:val="hybridMultilevel"/>
    <w:tmpl w:val="5652FDE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F844C98"/>
    <w:multiLevelType w:val="hybridMultilevel"/>
    <w:tmpl w:val="10840662"/>
    <w:lvl w:ilvl="0" w:tplc="FFFC1620">
      <w:start w:val="1"/>
      <w:numFmt w:val="decimal"/>
      <w:lvlText w:val="%1."/>
      <w:lvlJc w:val="left"/>
      <w:pPr>
        <w:ind w:left="5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21" w15:restartNumberingAfterBreak="0">
    <w:nsid w:val="4FA41291"/>
    <w:multiLevelType w:val="hybridMultilevel"/>
    <w:tmpl w:val="FEF0F30A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2" w15:restartNumberingAfterBreak="0">
    <w:nsid w:val="581F53C8"/>
    <w:multiLevelType w:val="hybridMultilevel"/>
    <w:tmpl w:val="ADD2C5E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9EF6D01"/>
    <w:multiLevelType w:val="hybridMultilevel"/>
    <w:tmpl w:val="E3CCC562"/>
    <w:lvl w:ilvl="0" w:tplc="2056DE32">
      <w:start w:val="1"/>
      <w:numFmt w:val="decimal"/>
      <w:lvlText w:val="%1）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4" w15:restartNumberingAfterBreak="0">
    <w:nsid w:val="5EE539D4"/>
    <w:multiLevelType w:val="hybridMultilevel"/>
    <w:tmpl w:val="A6626E30"/>
    <w:lvl w:ilvl="0" w:tplc="FCA8746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63E76DAC"/>
    <w:multiLevelType w:val="hybridMultilevel"/>
    <w:tmpl w:val="8C1A23FC"/>
    <w:lvl w:ilvl="0" w:tplc="A1A843F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60D4E12"/>
    <w:multiLevelType w:val="hybridMultilevel"/>
    <w:tmpl w:val="BCFEEB66"/>
    <w:lvl w:ilvl="0" w:tplc="F724E6C6">
      <w:start w:val="2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68B07B79"/>
    <w:multiLevelType w:val="hybridMultilevel"/>
    <w:tmpl w:val="306ACA5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68D75E5C"/>
    <w:multiLevelType w:val="hybridMultilevel"/>
    <w:tmpl w:val="28B65250"/>
    <w:lvl w:ilvl="0" w:tplc="7EEC8192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9" w15:restartNumberingAfterBreak="0">
    <w:nsid w:val="6EEB7B05"/>
    <w:multiLevelType w:val="hybridMultilevel"/>
    <w:tmpl w:val="C73CC9F6"/>
    <w:lvl w:ilvl="0" w:tplc="E9AC30A6">
      <w:start w:val="2013"/>
      <w:numFmt w:val="bullet"/>
      <w:lvlText w:val="-"/>
      <w:lvlJc w:val="left"/>
      <w:pPr>
        <w:ind w:left="41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46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1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605" w:hanging="420"/>
      </w:pPr>
      <w:rPr>
        <w:rFonts w:ascii="Wingdings" w:hAnsi="Wingdings" w:hint="default"/>
      </w:rPr>
    </w:lvl>
  </w:abstractNum>
  <w:abstractNum w:abstractNumId="30" w15:restartNumberingAfterBreak="0">
    <w:nsid w:val="6FFB4A9D"/>
    <w:multiLevelType w:val="hybridMultilevel"/>
    <w:tmpl w:val="60B0DD7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3780F86"/>
    <w:multiLevelType w:val="hybridMultilevel"/>
    <w:tmpl w:val="8A58F7A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75AC227C"/>
    <w:multiLevelType w:val="hybridMultilevel"/>
    <w:tmpl w:val="858A9D9C"/>
    <w:lvl w:ilvl="0" w:tplc="8CC25F1E">
      <w:start w:val="1"/>
      <w:numFmt w:val="decimal"/>
      <w:lvlText w:val="%1）"/>
      <w:lvlJc w:val="left"/>
      <w:pPr>
        <w:ind w:left="11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1" w:hanging="420"/>
      </w:pPr>
    </w:lvl>
    <w:lvl w:ilvl="2" w:tplc="0409001B" w:tentative="1">
      <w:start w:val="1"/>
      <w:numFmt w:val="lowerRoman"/>
      <w:lvlText w:val="%3."/>
      <w:lvlJc w:val="right"/>
      <w:pPr>
        <w:ind w:left="2031" w:hanging="420"/>
      </w:pPr>
    </w:lvl>
    <w:lvl w:ilvl="3" w:tplc="0409000F" w:tentative="1">
      <w:start w:val="1"/>
      <w:numFmt w:val="decimal"/>
      <w:lvlText w:val="%4."/>
      <w:lvlJc w:val="left"/>
      <w:pPr>
        <w:ind w:left="2451" w:hanging="420"/>
      </w:pPr>
    </w:lvl>
    <w:lvl w:ilvl="4" w:tplc="04090019" w:tentative="1">
      <w:start w:val="1"/>
      <w:numFmt w:val="lowerLetter"/>
      <w:lvlText w:val="%5)"/>
      <w:lvlJc w:val="left"/>
      <w:pPr>
        <w:ind w:left="2871" w:hanging="420"/>
      </w:pPr>
    </w:lvl>
    <w:lvl w:ilvl="5" w:tplc="0409001B" w:tentative="1">
      <w:start w:val="1"/>
      <w:numFmt w:val="lowerRoman"/>
      <w:lvlText w:val="%6."/>
      <w:lvlJc w:val="right"/>
      <w:pPr>
        <w:ind w:left="3291" w:hanging="420"/>
      </w:pPr>
    </w:lvl>
    <w:lvl w:ilvl="6" w:tplc="0409000F" w:tentative="1">
      <w:start w:val="1"/>
      <w:numFmt w:val="decimal"/>
      <w:lvlText w:val="%7."/>
      <w:lvlJc w:val="left"/>
      <w:pPr>
        <w:ind w:left="3711" w:hanging="420"/>
      </w:pPr>
    </w:lvl>
    <w:lvl w:ilvl="7" w:tplc="04090019" w:tentative="1">
      <w:start w:val="1"/>
      <w:numFmt w:val="lowerLetter"/>
      <w:lvlText w:val="%8)"/>
      <w:lvlJc w:val="left"/>
      <w:pPr>
        <w:ind w:left="4131" w:hanging="420"/>
      </w:pPr>
    </w:lvl>
    <w:lvl w:ilvl="8" w:tplc="0409001B" w:tentative="1">
      <w:start w:val="1"/>
      <w:numFmt w:val="lowerRoman"/>
      <w:lvlText w:val="%9."/>
      <w:lvlJc w:val="right"/>
      <w:pPr>
        <w:ind w:left="4551" w:hanging="420"/>
      </w:pPr>
    </w:lvl>
  </w:abstractNum>
  <w:abstractNum w:abstractNumId="33" w15:restartNumberingAfterBreak="0">
    <w:nsid w:val="76BA0695"/>
    <w:multiLevelType w:val="hybridMultilevel"/>
    <w:tmpl w:val="48D8F3AA"/>
    <w:lvl w:ilvl="0" w:tplc="020E17FA">
      <w:start w:val="1"/>
      <w:numFmt w:val="decimal"/>
      <w:lvlText w:val="%1）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5" w:hanging="420"/>
      </w:pPr>
    </w:lvl>
    <w:lvl w:ilvl="2" w:tplc="0409001B" w:tentative="1">
      <w:start w:val="1"/>
      <w:numFmt w:val="lowerRoman"/>
      <w:lvlText w:val="%3."/>
      <w:lvlJc w:val="right"/>
      <w:pPr>
        <w:ind w:left="2055" w:hanging="420"/>
      </w:pPr>
    </w:lvl>
    <w:lvl w:ilvl="3" w:tplc="0409000F" w:tentative="1">
      <w:start w:val="1"/>
      <w:numFmt w:val="decimal"/>
      <w:lvlText w:val="%4."/>
      <w:lvlJc w:val="left"/>
      <w:pPr>
        <w:ind w:left="2475" w:hanging="420"/>
      </w:pPr>
    </w:lvl>
    <w:lvl w:ilvl="4" w:tplc="04090019" w:tentative="1">
      <w:start w:val="1"/>
      <w:numFmt w:val="lowerLetter"/>
      <w:lvlText w:val="%5)"/>
      <w:lvlJc w:val="left"/>
      <w:pPr>
        <w:ind w:left="2895" w:hanging="420"/>
      </w:pPr>
    </w:lvl>
    <w:lvl w:ilvl="5" w:tplc="0409001B" w:tentative="1">
      <w:start w:val="1"/>
      <w:numFmt w:val="lowerRoman"/>
      <w:lvlText w:val="%6."/>
      <w:lvlJc w:val="right"/>
      <w:pPr>
        <w:ind w:left="3315" w:hanging="420"/>
      </w:pPr>
    </w:lvl>
    <w:lvl w:ilvl="6" w:tplc="0409000F" w:tentative="1">
      <w:start w:val="1"/>
      <w:numFmt w:val="decimal"/>
      <w:lvlText w:val="%7."/>
      <w:lvlJc w:val="left"/>
      <w:pPr>
        <w:ind w:left="3735" w:hanging="420"/>
      </w:pPr>
    </w:lvl>
    <w:lvl w:ilvl="7" w:tplc="04090019" w:tentative="1">
      <w:start w:val="1"/>
      <w:numFmt w:val="lowerLetter"/>
      <w:lvlText w:val="%8)"/>
      <w:lvlJc w:val="left"/>
      <w:pPr>
        <w:ind w:left="4155" w:hanging="420"/>
      </w:pPr>
    </w:lvl>
    <w:lvl w:ilvl="8" w:tplc="0409001B" w:tentative="1">
      <w:start w:val="1"/>
      <w:numFmt w:val="lowerRoman"/>
      <w:lvlText w:val="%9."/>
      <w:lvlJc w:val="right"/>
      <w:pPr>
        <w:ind w:left="4575" w:hanging="420"/>
      </w:pPr>
    </w:lvl>
  </w:abstractNum>
  <w:abstractNum w:abstractNumId="34" w15:restartNumberingAfterBreak="0">
    <w:nsid w:val="79981E25"/>
    <w:multiLevelType w:val="hybridMultilevel"/>
    <w:tmpl w:val="657256D4"/>
    <w:lvl w:ilvl="0" w:tplc="82DA7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0"/>
  </w:num>
  <w:num w:numId="3">
    <w:abstractNumId w:val="7"/>
  </w:num>
  <w:num w:numId="4">
    <w:abstractNumId w:val="34"/>
  </w:num>
  <w:num w:numId="5">
    <w:abstractNumId w:val="27"/>
  </w:num>
  <w:num w:numId="6">
    <w:abstractNumId w:val="30"/>
  </w:num>
  <w:num w:numId="7">
    <w:abstractNumId w:val="22"/>
  </w:num>
  <w:num w:numId="8">
    <w:abstractNumId w:val="9"/>
  </w:num>
  <w:num w:numId="9">
    <w:abstractNumId w:val="31"/>
  </w:num>
  <w:num w:numId="10">
    <w:abstractNumId w:val="19"/>
  </w:num>
  <w:num w:numId="11">
    <w:abstractNumId w:val="21"/>
  </w:num>
  <w:num w:numId="12">
    <w:abstractNumId w:val="16"/>
  </w:num>
  <w:num w:numId="13">
    <w:abstractNumId w:val="28"/>
  </w:num>
  <w:num w:numId="14">
    <w:abstractNumId w:val="26"/>
  </w:num>
  <w:num w:numId="15">
    <w:abstractNumId w:val="4"/>
  </w:num>
  <w:num w:numId="16">
    <w:abstractNumId w:val="12"/>
  </w:num>
  <w:num w:numId="17">
    <w:abstractNumId w:val="15"/>
  </w:num>
  <w:num w:numId="18">
    <w:abstractNumId w:val="32"/>
  </w:num>
  <w:num w:numId="19">
    <w:abstractNumId w:val="23"/>
  </w:num>
  <w:num w:numId="20">
    <w:abstractNumId w:val="33"/>
  </w:num>
  <w:num w:numId="21">
    <w:abstractNumId w:val="11"/>
  </w:num>
  <w:num w:numId="22">
    <w:abstractNumId w:val="14"/>
  </w:num>
  <w:num w:numId="23">
    <w:abstractNumId w:val="1"/>
  </w:num>
  <w:num w:numId="24">
    <w:abstractNumId w:val="10"/>
  </w:num>
  <w:num w:numId="25">
    <w:abstractNumId w:val="29"/>
  </w:num>
  <w:num w:numId="26">
    <w:abstractNumId w:val="2"/>
  </w:num>
  <w:num w:numId="27">
    <w:abstractNumId w:val="6"/>
  </w:num>
  <w:num w:numId="28">
    <w:abstractNumId w:val="25"/>
  </w:num>
  <w:num w:numId="29">
    <w:abstractNumId w:val="3"/>
  </w:num>
  <w:num w:numId="30">
    <w:abstractNumId w:val="17"/>
  </w:num>
  <w:num w:numId="31">
    <w:abstractNumId w:val="8"/>
  </w:num>
  <w:num w:numId="32">
    <w:abstractNumId w:val="18"/>
  </w:num>
  <w:num w:numId="33">
    <w:abstractNumId w:val="24"/>
  </w:num>
  <w:num w:numId="34">
    <w:abstractNumId w:val="13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 fillcolor="yellow">
      <v:fill color="yellow" color2="fill darken(118)" rotate="t" method="linear sigma" focus="100%" type="gradien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89C"/>
    <w:rsid w:val="00005024"/>
    <w:rsid w:val="000117D2"/>
    <w:rsid w:val="00027160"/>
    <w:rsid w:val="00031ABA"/>
    <w:rsid w:val="000335F4"/>
    <w:rsid w:val="000352D9"/>
    <w:rsid w:val="000375E4"/>
    <w:rsid w:val="00041A89"/>
    <w:rsid w:val="000451D6"/>
    <w:rsid w:val="000472E7"/>
    <w:rsid w:val="00050115"/>
    <w:rsid w:val="00051FF5"/>
    <w:rsid w:val="000521FB"/>
    <w:rsid w:val="00054A5B"/>
    <w:rsid w:val="00055CC3"/>
    <w:rsid w:val="00056508"/>
    <w:rsid w:val="00063F07"/>
    <w:rsid w:val="00075169"/>
    <w:rsid w:val="0008303F"/>
    <w:rsid w:val="0008438B"/>
    <w:rsid w:val="00086948"/>
    <w:rsid w:val="00090327"/>
    <w:rsid w:val="00091AFC"/>
    <w:rsid w:val="00094351"/>
    <w:rsid w:val="000A1B23"/>
    <w:rsid w:val="000B08EA"/>
    <w:rsid w:val="000B0AD1"/>
    <w:rsid w:val="000B2E97"/>
    <w:rsid w:val="000B4A3D"/>
    <w:rsid w:val="000B5BF0"/>
    <w:rsid w:val="000C28CB"/>
    <w:rsid w:val="000D146D"/>
    <w:rsid w:val="000D2D5E"/>
    <w:rsid w:val="000D3AD2"/>
    <w:rsid w:val="000E78A4"/>
    <w:rsid w:val="000F3DD8"/>
    <w:rsid w:val="000F44D1"/>
    <w:rsid w:val="000F5D0B"/>
    <w:rsid w:val="00104374"/>
    <w:rsid w:val="00107496"/>
    <w:rsid w:val="00115D42"/>
    <w:rsid w:val="0011739E"/>
    <w:rsid w:val="00123A5C"/>
    <w:rsid w:val="0012596F"/>
    <w:rsid w:val="00127D1C"/>
    <w:rsid w:val="001301DA"/>
    <w:rsid w:val="00131962"/>
    <w:rsid w:val="001353B7"/>
    <w:rsid w:val="00135647"/>
    <w:rsid w:val="001433B1"/>
    <w:rsid w:val="00154643"/>
    <w:rsid w:val="00154F69"/>
    <w:rsid w:val="001612BA"/>
    <w:rsid w:val="0016136D"/>
    <w:rsid w:val="00167941"/>
    <w:rsid w:val="00170C3F"/>
    <w:rsid w:val="00172A27"/>
    <w:rsid w:val="00182CA2"/>
    <w:rsid w:val="00183323"/>
    <w:rsid w:val="00185F6C"/>
    <w:rsid w:val="00191B5B"/>
    <w:rsid w:val="00196507"/>
    <w:rsid w:val="001A00E8"/>
    <w:rsid w:val="001B58FE"/>
    <w:rsid w:val="001B6020"/>
    <w:rsid w:val="001D1419"/>
    <w:rsid w:val="001D72D4"/>
    <w:rsid w:val="001E3B82"/>
    <w:rsid w:val="001E6262"/>
    <w:rsid w:val="001F1266"/>
    <w:rsid w:val="002041F4"/>
    <w:rsid w:val="00211670"/>
    <w:rsid w:val="002153A7"/>
    <w:rsid w:val="00231F38"/>
    <w:rsid w:val="0024027F"/>
    <w:rsid w:val="00240F82"/>
    <w:rsid w:val="0024558A"/>
    <w:rsid w:val="0024665C"/>
    <w:rsid w:val="0025495F"/>
    <w:rsid w:val="00263FDF"/>
    <w:rsid w:val="00265A14"/>
    <w:rsid w:val="00267A34"/>
    <w:rsid w:val="0028371C"/>
    <w:rsid w:val="00290EC6"/>
    <w:rsid w:val="002974D6"/>
    <w:rsid w:val="002A5EB9"/>
    <w:rsid w:val="002A63AF"/>
    <w:rsid w:val="002A6850"/>
    <w:rsid w:val="002B3882"/>
    <w:rsid w:val="002B6667"/>
    <w:rsid w:val="002C118D"/>
    <w:rsid w:val="002D1305"/>
    <w:rsid w:val="002D56CD"/>
    <w:rsid w:val="002D675D"/>
    <w:rsid w:val="002F2D3B"/>
    <w:rsid w:val="002F3AC3"/>
    <w:rsid w:val="002F4E79"/>
    <w:rsid w:val="002F63B5"/>
    <w:rsid w:val="0031466A"/>
    <w:rsid w:val="0031589E"/>
    <w:rsid w:val="00317AD3"/>
    <w:rsid w:val="00317E56"/>
    <w:rsid w:val="00324689"/>
    <w:rsid w:val="003318C9"/>
    <w:rsid w:val="003418DA"/>
    <w:rsid w:val="00345D2E"/>
    <w:rsid w:val="003534C1"/>
    <w:rsid w:val="003629D4"/>
    <w:rsid w:val="0036373E"/>
    <w:rsid w:val="00370EBA"/>
    <w:rsid w:val="00375FE5"/>
    <w:rsid w:val="00394169"/>
    <w:rsid w:val="00395E7F"/>
    <w:rsid w:val="00397D26"/>
    <w:rsid w:val="003A331D"/>
    <w:rsid w:val="003A4D8A"/>
    <w:rsid w:val="003A5277"/>
    <w:rsid w:val="003B13B1"/>
    <w:rsid w:val="003B3352"/>
    <w:rsid w:val="003B5E2F"/>
    <w:rsid w:val="003C19FB"/>
    <w:rsid w:val="003C30B7"/>
    <w:rsid w:val="003C3FFF"/>
    <w:rsid w:val="003C53E1"/>
    <w:rsid w:val="003C548A"/>
    <w:rsid w:val="003E0928"/>
    <w:rsid w:val="003E5ECB"/>
    <w:rsid w:val="003E674E"/>
    <w:rsid w:val="003F69F1"/>
    <w:rsid w:val="00405B3A"/>
    <w:rsid w:val="00414F53"/>
    <w:rsid w:val="004155DA"/>
    <w:rsid w:val="00415E05"/>
    <w:rsid w:val="0042394C"/>
    <w:rsid w:val="00426353"/>
    <w:rsid w:val="004279AE"/>
    <w:rsid w:val="00427AAC"/>
    <w:rsid w:val="004374F8"/>
    <w:rsid w:val="004406F5"/>
    <w:rsid w:val="00445042"/>
    <w:rsid w:val="00446F53"/>
    <w:rsid w:val="004510EB"/>
    <w:rsid w:val="00453590"/>
    <w:rsid w:val="00455F4A"/>
    <w:rsid w:val="00456B89"/>
    <w:rsid w:val="00461283"/>
    <w:rsid w:val="00462A56"/>
    <w:rsid w:val="00465F1B"/>
    <w:rsid w:val="00476811"/>
    <w:rsid w:val="00481CDA"/>
    <w:rsid w:val="00482D2B"/>
    <w:rsid w:val="004849FA"/>
    <w:rsid w:val="0049105A"/>
    <w:rsid w:val="00492085"/>
    <w:rsid w:val="00492B01"/>
    <w:rsid w:val="00493DA8"/>
    <w:rsid w:val="00497920"/>
    <w:rsid w:val="004A0998"/>
    <w:rsid w:val="004A254E"/>
    <w:rsid w:val="004B5872"/>
    <w:rsid w:val="004B6E45"/>
    <w:rsid w:val="004B7A07"/>
    <w:rsid w:val="004C24D7"/>
    <w:rsid w:val="004D2451"/>
    <w:rsid w:val="004D6F4D"/>
    <w:rsid w:val="004E3233"/>
    <w:rsid w:val="004F1138"/>
    <w:rsid w:val="004F1E02"/>
    <w:rsid w:val="004F73F1"/>
    <w:rsid w:val="00501620"/>
    <w:rsid w:val="00502430"/>
    <w:rsid w:val="00502FB9"/>
    <w:rsid w:val="0050470D"/>
    <w:rsid w:val="00511E70"/>
    <w:rsid w:val="005135CD"/>
    <w:rsid w:val="00516ABB"/>
    <w:rsid w:val="00521CA8"/>
    <w:rsid w:val="005245D4"/>
    <w:rsid w:val="005326C6"/>
    <w:rsid w:val="00532AA7"/>
    <w:rsid w:val="00535ADB"/>
    <w:rsid w:val="005377E2"/>
    <w:rsid w:val="00537F22"/>
    <w:rsid w:val="00546712"/>
    <w:rsid w:val="00550093"/>
    <w:rsid w:val="00554BE8"/>
    <w:rsid w:val="00555C35"/>
    <w:rsid w:val="00556F56"/>
    <w:rsid w:val="00562A66"/>
    <w:rsid w:val="00564248"/>
    <w:rsid w:val="005648C4"/>
    <w:rsid w:val="00564C45"/>
    <w:rsid w:val="00574AF8"/>
    <w:rsid w:val="00581704"/>
    <w:rsid w:val="00583593"/>
    <w:rsid w:val="00590C3C"/>
    <w:rsid w:val="00591E04"/>
    <w:rsid w:val="00595083"/>
    <w:rsid w:val="0059526A"/>
    <w:rsid w:val="00595956"/>
    <w:rsid w:val="00597AA9"/>
    <w:rsid w:val="005A0601"/>
    <w:rsid w:val="005A5152"/>
    <w:rsid w:val="005A5521"/>
    <w:rsid w:val="005A7533"/>
    <w:rsid w:val="005B21CA"/>
    <w:rsid w:val="005B3C78"/>
    <w:rsid w:val="005B5246"/>
    <w:rsid w:val="005B6026"/>
    <w:rsid w:val="005B72F5"/>
    <w:rsid w:val="005C2BF7"/>
    <w:rsid w:val="005C72E4"/>
    <w:rsid w:val="005E7C5B"/>
    <w:rsid w:val="005F0774"/>
    <w:rsid w:val="005F16D5"/>
    <w:rsid w:val="005F1FE4"/>
    <w:rsid w:val="0060558A"/>
    <w:rsid w:val="006068C7"/>
    <w:rsid w:val="0061263C"/>
    <w:rsid w:val="006175B3"/>
    <w:rsid w:val="00623CA0"/>
    <w:rsid w:val="00637497"/>
    <w:rsid w:val="006378B8"/>
    <w:rsid w:val="00642A95"/>
    <w:rsid w:val="00654108"/>
    <w:rsid w:val="00655753"/>
    <w:rsid w:val="00657910"/>
    <w:rsid w:val="0066254F"/>
    <w:rsid w:val="0066458B"/>
    <w:rsid w:val="00671FDD"/>
    <w:rsid w:val="00680111"/>
    <w:rsid w:val="00680347"/>
    <w:rsid w:val="00687647"/>
    <w:rsid w:val="00687671"/>
    <w:rsid w:val="00691063"/>
    <w:rsid w:val="006A15E3"/>
    <w:rsid w:val="006A748F"/>
    <w:rsid w:val="006B0368"/>
    <w:rsid w:val="006B6E98"/>
    <w:rsid w:val="006C4513"/>
    <w:rsid w:val="006C6E1E"/>
    <w:rsid w:val="006C7CA6"/>
    <w:rsid w:val="006D0F71"/>
    <w:rsid w:val="006D1AA3"/>
    <w:rsid w:val="006D286B"/>
    <w:rsid w:val="006D4E2F"/>
    <w:rsid w:val="006D628D"/>
    <w:rsid w:val="006D66DB"/>
    <w:rsid w:val="006F3B1D"/>
    <w:rsid w:val="006F6BB0"/>
    <w:rsid w:val="00704952"/>
    <w:rsid w:val="00705875"/>
    <w:rsid w:val="00707805"/>
    <w:rsid w:val="00714E61"/>
    <w:rsid w:val="00721605"/>
    <w:rsid w:val="00727CB7"/>
    <w:rsid w:val="007444B6"/>
    <w:rsid w:val="00751957"/>
    <w:rsid w:val="00753EAA"/>
    <w:rsid w:val="00761E57"/>
    <w:rsid w:val="0076439D"/>
    <w:rsid w:val="007648B6"/>
    <w:rsid w:val="00767E29"/>
    <w:rsid w:val="00774247"/>
    <w:rsid w:val="007871CF"/>
    <w:rsid w:val="007909A9"/>
    <w:rsid w:val="007946F3"/>
    <w:rsid w:val="007B4C0D"/>
    <w:rsid w:val="007B5150"/>
    <w:rsid w:val="007C163C"/>
    <w:rsid w:val="007C2E89"/>
    <w:rsid w:val="007C52E5"/>
    <w:rsid w:val="007C74AD"/>
    <w:rsid w:val="007C75D3"/>
    <w:rsid w:val="007D087A"/>
    <w:rsid w:val="007E2527"/>
    <w:rsid w:val="007E371E"/>
    <w:rsid w:val="007E5C9A"/>
    <w:rsid w:val="007F25C3"/>
    <w:rsid w:val="00813596"/>
    <w:rsid w:val="00813CE1"/>
    <w:rsid w:val="00813F97"/>
    <w:rsid w:val="008151A1"/>
    <w:rsid w:val="00823CCF"/>
    <w:rsid w:val="00830395"/>
    <w:rsid w:val="0084349E"/>
    <w:rsid w:val="0084419E"/>
    <w:rsid w:val="00852C4B"/>
    <w:rsid w:val="00854ACB"/>
    <w:rsid w:val="00854F07"/>
    <w:rsid w:val="00860E16"/>
    <w:rsid w:val="0087096F"/>
    <w:rsid w:val="00871066"/>
    <w:rsid w:val="008719F8"/>
    <w:rsid w:val="0087503E"/>
    <w:rsid w:val="00881937"/>
    <w:rsid w:val="00884793"/>
    <w:rsid w:val="0088654E"/>
    <w:rsid w:val="00886F23"/>
    <w:rsid w:val="008940D1"/>
    <w:rsid w:val="008A3A22"/>
    <w:rsid w:val="008A4EB1"/>
    <w:rsid w:val="008A78A4"/>
    <w:rsid w:val="008D06D6"/>
    <w:rsid w:val="008D7C39"/>
    <w:rsid w:val="008E2FA1"/>
    <w:rsid w:val="008E569E"/>
    <w:rsid w:val="008F72BF"/>
    <w:rsid w:val="00903293"/>
    <w:rsid w:val="0090487D"/>
    <w:rsid w:val="00913671"/>
    <w:rsid w:val="00913E4E"/>
    <w:rsid w:val="0091542F"/>
    <w:rsid w:val="009155C1"/>
    <w:rsid w:val="009177E1"/>
    <w:rsid w:val="00920979"/>
    <w:rsid w:val="0092235B"/>
    <w:rsid w:val="00924955"/>
    <w:rsid w:val="0092749B"/>
    <w:rsid w:val="00932F1D"/>
    <w:rsid w:val="00940954"/>
    <w:rsid w:val="00941C61"/>
    <w:rsid w:val="00946959"/>
    <w:rsid w:val="0095386D"/>
    <w:rsid w:val="0097089F"/>
    <w:rsid w:val="00971779"/>
    <w:rsid w:val="00974D11"/>
    <w:rsid w:val="00975EC3"/>
    <w:rsid w:val="009852F3"/>
    <w:rsid w:val="00987ACF"/>
    <w:rsid w:val="00990ACF"/>
    <w:rsid w:val="009A2F7D"/>
    <w:rsid w:val="009A75F0"/>
    <w:rsid w:val="009C294D"/>
    <w:rsid w:val="009C37FB"/>
    <w:rsid w:val="009C4B22"/>
    <w:rsid w:val="009C5B27"/>
    <w:rsid w:val="009D191C"/>
    <w:rsid w:val="009D4B83"/>
    <w:rsid w:val="009D5B0C"/>
    <w:rsid w:val="009F2ABE"/>
    <w:rsid w:val="009F4A27"/>
    <w:rsid w:val="00A0323D"/>
    <w:rsid w:val="00A12DD0"/>
    <w:rsid w:val="00A2420C"/>
    <w:rsid w:val="00A277E5"/>
    <w:rsid w:val="00A35EAB"/>
    <w:rsid w:val="00A5078A"/>
    <w:rsid w:val="00A55DF2"/>
    <w:rsid w:val="00A5684A"/>
    <w:rsid w:val="00A572F9"/>
    <w:rsid w:val="00A6411F"/>
    <w:rsid w:val="00A6421E"/>
    <w:rsid w:val="00A73B41"/>
    <w:rsid w:val="00A85EDF"/>
    <w:rsid w:val="00A86690"/>
    <w:rsid w:val="00A94750"/>
    <w:rsid w:val="00A96530"/>
    <w:rsid w:val="00A96637"/>
    <w:rsid w:val="00AA09A8"/>
    <w:rsid w:val="00AA2C5E"/>
    <w:rsid w:val="00AA67A2"/>
    <w:rsid w:val="00AB5D3F"/>
    <w:rsid w:val="00AC0A26"/>
    <w:rsid w:val="00AD3524"/>
    <w:rsid w:val="00AD7369"/>
    <w:rsid w:val="00AE0AE0"/>
    <w:rsid w:val="00AE0BDE"/>
    <w:rsid w:val="00AE5C2F"/>
    <w:rsid w:val="00AE6E26"/>
    <w:rsid w:val="00AE7485"/>
    <w:rsid w:val="00AF1517"/>
    <w:rsid w:val="00AF73F8"/>
    <w:rsid w:val="00B12D60"/>
    <w:rsid w:val="00B13089"/>
    <w:rsid w:val="00B13F37"/>
    <w:rsid w:val="00B16B16"/>
    <w:rsid w:val="00B200E6"/>
    <w:rsid w:val="00B235D2"/>
    <w:rsid w:val="00B30499"/>
    <w:rsid w:val="00B31EB4"/>
    <w:rsid w:val="00B327E4"/>
    <w:rsid w:val="00B32888"/>
    <w:rsid w:val="00B41512"/>
    <w:rsid w:val="00B428AB"/>
    <w:rsid w:val="00B44A99"/>
    <w:rsid w:val="00B45B71"/>
    <w:rsid w:val="00B51DF5"/>
    <w:rsid w:val="00B55651"/>
    <w:rsid w:val="00B57D5F"/>
    <w:rsid w:val="00B60015"/>
    <w:rsid w:val="00B6606B"/>
    <w:rsid w:val="00B71989"/>
    <w:rsid w:val="00B74D13"/>
    <w:rsid w:val="00B7584E"/>
    <w:rsid w:val="00B82692"/>
    <w:rsid w:val="00B9401F"/>
    <w:rsid w:val="00B94D9D"/>
    <w:rsid w:val="00BB1010"/>
    <w:rsid w:val="00BC0344"/>
    <w:rsid w:val="00BC6124"/>
    <w:rsid w:val="00BD4A95"/>
    <w:rsid w:val="00BD64A2"/>
    <w:rsid w:val="00BD6CE6"/>
    <w:rsid w:val="00BE236C"/>
    <w:rsid w:val="00BE2740"/>
    <w:rsid w:val="00BE6911"/>
    <w:rsid w:val="00BF1AFE"/>
    <w:rsid w:val="00BF6530"/>
    <w:rsid w:val="00BF6E17"/>
    <w:rsid w:val="00C06EF2"/>
    <w:rsid w:val="00C07DFB"/>
    <w:rsid w:val="00C17A63"/>
    <w:rsid w:val="00C25BDD"/>
    <w:rsid w:val="00C27BC0"/>
    <w:rsid w:val="00C30AF5"/>
    <w:rsid w:val="00C3352D"/>
    <w:rsid w:val="00C33C7D"/>
    <w:rsid w:val="00C40CE5"/>
    <w:rsid w:val="00C444A7"/>
    <w:rsid w:val="00C46B23"/>
    <w:rsid w:val="00C4712B"/>
    <w:rsid w:val="00C4720B"/>
    <w:rsid w:val="00C47A11"/>
    <w:rsid w:val="00C5216F"/>
    <w:rsid w:val="00C538AE"/>
    <w:rsid w:val="00C577C3"/>
    <w:rsid w:val="00C57B69"/>
    <w:rsid w:val="00C619A9"/>
    <w:rsid w:val="00C64BA4"/>
    <w:rsid w:val="00C708F6"/>
    <w:rsid w:val="00C713EF"/>
    <w:rsid w:val="00C779C1"/>
    <w:rsid w:val="00C77AE4"/>
    <w:rsid w:val="00C828FC"/>
    <w:rsid w:val="00C8510B"/>
    <w:rsid w:val="00C92BC9"/>
    <w:rsid w:val="00C96E22"/>
    <w:rsid w:val="00CA121E"/>
    <w:rsid w:val="00CA68EA"/>
    <w:rsid w:val="00CA7CFE"/>
    <w:rsid w:val="00CB4E57"/>
    <w:rsid w:val="00CC0896"/>
    <w:rsid w:val="00CC3FEE"/>
    <w:rsid w:val="00CD4443"/>
    <w:rsid w:val="00CD4859"/>
    <w:rsid w:val="00CD76F3"/>
    <w:rsid w:val="00CE723B"/>
    <w:rsid w:val="00D016E4"/>
    <w:rsid w:val="00D05A44"/>
    <w:rsid w:val="00D05C94"/>
    <w:rsid w:val="00D11570"/>
    <w:rsid w:val="00D1203E"/>
    <w:rsid w:val="00D15C47"/>
    <w:rsid w:val="00D35317"/>
    <w:rsid w:val="00D45A7F"/>
    <w:rsid w:val="00D461F7"/>
    <w:rsid w:val="00D71A2F"/>
    <w:rsid w:val="00D741E7"/>
    <w:rsid w:val="00D81099"/>
    <w:rsid w:val="00D81F32"/>
    <w:rsid w:val="00D8282F"/>
    <w:rsid w:val="00D83C21"/>
    <w:rsid w:val="00D90A29"/>
    <w:rsid w:val="00D94050"/>
    <w:rsid w:val="00D97225"/>
    <w:rsid w:val="00DA07AE"/>
    <w:rsid w:val="00DA0850"/>
    <w:rsid w:val="00DA1227"/>
    <w:rsid w:val="00DA51D1"/>
    <w:rsid w:val="00DB130E"/>
    <w:rsid w:val="00DB38A7"/>
    <w:rsid w:val="00DB6FD5"/>
    <w:rsid w:val="00DD404C"/>
    <w:rsid w:val="00DD48FC"/>
    <w:rsid w:val="00DF30D3"/>
    <w:rsid w:val="00DF4E62"/>
    <w:rsid w:val="00DF500A"/>
    <w:rsid w:val="00DF72C1"/>
    <w:rsid w:val="00E038AC"/>
    <w:rsid w:val="00E03AA2"/>
    <w:rsid w:val="00E1216E"/>
    <w:rsid w:val="00E17B5C"/>
    <w:rsid w:val="00E17E83"/>
    <w:rsid w:val="00E30993"/>
    <w:rsid w:val="00E3430E"/>
    <w:rsid w:val="00E41430"/>
    <w:rsid w:val="00E426AC"/>
    <w:rsid w:val="00E4678D"/>
    <w:rsid w:val="00E4724D"/>
    <w:rsid w:val="00E55B6D"/>
    <w:rsid w:val="00E61988"/>
    <w:rsid w:val="00E7708E"/>
    <w:rsid w:val="00E77E69"/>
    <w:rsid w:val="00E870DB"/>
    <w:rsid w:val="00E91DA6"/>
    <w:rsid w:val="00E934B6"/>
    <w:rsid w:val="00E94F72"/>
    <w:rsid w:val="00E96487"/>
    <w:rsid w:val="00EB230F"/>
    <w:rsid w:val="00EB2985"/>
    <w:rsid w:val="00EB47FE"/>
    <w:rsid w:val="00EC4927"/>
    <w:rsid w:val="00ED1810"/>
    <w:rsid w:val="00ED46D8"/>
    <w:rsid w:val="00ED5AEA"/>
    <w:rsid w:val="00EE6DF4"/>
    <w:rsid w:val="00EF4515"/>
    <w:rsid w:val="00F10318"/>
    <w:rsid w:val="00F12B2A"/>
    <w:rsid w:val="00F14E88"/>
    <w:rsid w:val="00F20B63"/>
    <w:rsid w:val="00F23F6B"/>
    <w:rsid w:val="00F24B91"/>
    <w:rsid w:val="00F339F4"/>
    <w:rsid w:val="00F352B0"/>
    <w:rsid w:val="00F36B1E"/>
    <w:rsid w:val="00F3776B"/>
    <w:rsid w:val="00F52A0E"/>
    <w:rsid w:val="00F5547E"/>
    <w:rsid w:val="00F605BD"/>
    <w:rsid w:val="00F61A63"/>
    <w:rsid w:val="00F66290"/>
    <w:rsid w:val="00F672E5"/>
    <w:rsid w:val="00F768C7"/>
    <w:rsid w:val="00F8494F"/>
    <w:rsid w:val="00F84988"/>
    <w:rsid w:val="00F861FC"/>
    <w:rsid w:val="00F92E46"/>
    <w:rsid w:val="00F9429D"/>
    <w:rsid w:val="00F95379"/>
    <w:rsid w:val="00FA3AE4"/>
    <w:rsid w:val="00FA3C25"/>
    <w:rsid w:val="00FA4AAB"/>
    <w:rsid w:val="00FA5938"/>
    <w:rsid w:val="00FB1C46"/>
    <w:rsid w:val="00FB2822"/>
    <w:rsid w:val="00FB287A"/>
    <w:rsid w:val="00FC2104"/>
    <w:rsid w:val="00FC36DC"/>
    <w:rsid w:val="00FC36EB"/>
    <w:rsid w:val="00FC69F7"/>
    <w:rsid w:val="00FD74C3"/>
    <w:rsid w:val="00FE4306"/>
    <w:rsid w:val="00FF197E"/>
    <w:rsid w:val="00FF1D00"/>
    <w:rsid w:val="00FF22F8"/>
    <w:rsid w:val="00FF3A45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yellow">
      <v:fill color="yellow" color2="fill darken(118)" rotate="t" method="linear sigma" focus="100%" type="gradient"/>
    </o:shapedefaults>
    <o:shapelayout v:ext="edit">
      <o:idmap v:ext="edit" data="1"/>
    </o:shapelayout>
  </w:shapeDefaults>
  <w:decimalSymbol w:val="."/>
  <w:listSeparator w:val=","/>
  <w14:docId w14:val="4F2B7B71"/>
  <w15:docId w15:val="{1201919E-0EFC-463E-A687-A7ECD6F6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6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basedOn w:val="a0"/>
    <w:link w:val="a4"/>
    <w:rsid w:val="00721605"/>
    <w:rPr>
      <w:sz w:val="18"/>
      <w:szCs w:val="18"/>
    </w:rPr>
  </w:style>
  <w:style w:type="character" w:customStyle="1" w:styleId="a5">
    <w:name w:val="批注框文本 字符"/>
    <w:basedOn w:val="a0"/>
    <w:link w:val="a6"/>
    <w:rsid w:val="00721605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8"/>
    <w:rsid w:val="00721605"/>
    <w:rPr>
      <w:sz w:val="18"/>
      <w:szCs w:val="18"/>
    </w:rPr>
  </w:style>
  <w:style w:type="paragraph" w:styleId="a4">
    <w:name w:val="header"/>
    <w:basedOn w:val="a"/>
    <w:link w:val="a3"/>
    <w:rsid w:val="00721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a5"/>
    <w:rsid w:val="00721605"/>
    <w:rPr>
      <w:sz w:val="18"/>
      <w:szCs w:val="18"/>
    </w:rPr>
  </w:style>
  <w:style w:type="paragraph" w:styleId="a8">
    <w:name w:val="footer"/>
    <w:basedOn w:val="a"/>
    <w:link w:val="a7"/>
    <w:rsid w:val="00721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9">
    <w:name w:val="Table Grid"/>
    <w:basedOn w:val="a1"/>
    <w:rsid w:val="00886F2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6811"/>
    <w:pPr>
      <w:ind w:firstLineChars="200" w:firstLine="420"/>
    </w:pPr>
  </w:style>
  <w:style w:type="paragraph" w:styleId="ab">
    <w:name w:val="Salutation"/>
    <w:basedOn w:val="a"/>
    <w:next w:val="a"/>
    <w:link w:val="ac"/>
    <w:uiPriority w:val="99"/>
    <w:unhideWhenUsed/>
    <w:rsid w:val="00623CA0"/>
    <w:rPr>
      <w:sz w:val="30"/>
      <w:szCs w:val="30"/>
    </w:rPr>
  </w:style>
  <w:style w:type="character" w:customStyle="1" w:styleId="ac">
    <w:name w:val="称呼 字符"/>
    <w:basedOn w:val="a0"/>
    <w:link w:val="ab"/>
    <w:uiPriority w:val="99"/>
    <w:rsid w:val="00623CA0"/>
    <w:rPr>
      <w:kern w:val="2"/>
      <w:sz w:val="30"/>
      <w:szCs w:val="30"/>
    </w:rPr>
  </w:style>
  <w:style w:type="paragraph" w:styleId="ad">
    <w:name w:val="Closing"/>
    <w:basedOn w:val="a"/>
    <w:link w:val="ae"/>
    <w:uiPriority w:val="99"/>
    <w:unhideWhenUsed/>
    <w:rsid w:val="00623CA0"/>
    <w:pPr>
      <w:ind w:leftChars="2100" w:left="100"/>
    </w:pPr>
    <w:rPr>
      <w:sz w:val="30"/>
      <w:szCs w:val="30"/>
    </w:rPr>
  </w:style>
  <w:style w:type="character" w:customStyle="1" w:styleId="ae">
    <w:name w:val="结束语 字符"/>
    <w:basedOn w:val="a0"/>
    <w:link w:val="ad"/>
    <w:uiPriority w:val="99"/>
    <w:rsid w:val="00623CA0"/>
    <w:rPr>
      <w:kern w:val="2"/>
      <w:sz w:val="30"/>
      <w:szCs w:val="30"/>
    </w:rPr>
  </w:style>
  <w:style w:type="character" w:styleId="af">
    <w:name w:val="Strong"/>
    <w:basedOn w:val="a0"/>
    <w:uiPriority w:val="22"/>
    <w:qFormat/>
    <w:rsid w:val="009C294D"/>
    <w:rPr>
      <w:b/>
      <w:bCs/>
    </w:rPr>
  </w:style>
  <w:style w:type="character" w:styleId="af0">
    <w:name w:val="Hyperlink"/>
    <w:basedOn w:val="a0"/>
    <w:uiPriority w:val="99"/>
    <w:unhideWhenUsed/>
    <w:rsid w:val="00C40C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FD0B5-99AC-47F5-9514-937986B4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267</Words>
  <Characters>1527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微软中国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侯永旭</dc:title>
  <dc:creator>侯永旭</dc:creator>
  <cp:lastModifiedBy>lx</cp:lastModifiedBy>
  <cp:revision>11</cp:revision>
  <cp:lastPrinted>2023-12-27T01:27:00Z</cp:lastPrinted>
  <dcterms:created xsi:type="dcterms:W3CDTF">2023-11-28T02:41:00Z</dcterms:created>
  <dcterms:modified xsi:type="dcterms:W3CDTF">2023-12-27T01:30:00Z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