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77" w:rsidRDefault="007A3BD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CC5D77" w:rsidRPr="00EF489C" w:rsidRDefault="00E66829" w:rsidP="00EF489C">
      <w:pPr>
        <w:spacing w:line="360" w:lineRule="auto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>合同编号: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 xml:space="preserve"> CG-202</w:t>
      </w:r>
      <w:r w:rsidR="00697CDC">
        <w:rPr>
          <w:rFonts w:ascii="仿宋" w:eastAsia="仿宋" w:hAnsi="仿宋" w:cs="仿宋"/>
          <w:bCs/>
          <w:color w:val="000000"/>
          <w:sz w:val="24"/>
        </w:rPr>
        <w:t>4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>-</w:t>
      </w:r>
      <w:r w:rsidR="00697CDC">
        <w:rPr>
          <w:rFonts w:ascii="仿宋" w:eastAsia="仿宋" w:hAnsi="仿宋" w:cs="仿宋"/>
          <w:bCs/>
          <w:color w:val="000000"/>
          <w:sz w:val="24"/>
        </w:rPr>
        <w:t>0105</w:t>
      </w:r>
      <w:r w:rsidR="00752492">
        <w:rPr>
          <w:rFonts w:ascii="仿宋" w:eastAsia="仿宋" w:hAnsi="仿宋" w:cs="仿宋"/>
          <w:bCs/>
          <w:color w:val="000000"/>
          <w:sz w:val="24"/>
        </w:rPr>
        <w:t>-01</w:t>
      </w:r>
    </w:p>
    <w:p w:rsidR="00EF489C" w:rsidRDefault="00EF489C" w:rsidP="00EF489C">
      <w:pPr>
        <w:spacing w:line="360" w:lineRule="auto"/>
        <w:jc w:val="right"/>
        <w:rPr>
          <w:rFonts w:ascii="仿宋_GB2312" w:eastAsia="仿宋_GB2312" w:hAnsi="宋体"/>
          <w:b/>
          <w:szCs w:val="21"/>
        </w:rPr>
      </w:pPr>
    </w:p>
    <w:p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甲方（买方）：河北光华荣昌汽车部件有限公司</w:t>
      </w:r>
    </w:p>
    <w:p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614711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91130983077498644J</w:t>
      </w:r>
    </w:p>
    <w:p w:rsidR="00614711" w:rsidRPr="00B300B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B300B1" w:rsidRPr="00B300B1">
        <w:rPr>
          <w:rFonts w:ascii="仿宋" w:eastAsia="仿宋" w:hAnsi="仿宋" w:cs="仿宋" w:hint="eastAsia"/>
          <w:b/>
          <w:color w:val="000000"/>
          <w:sz w:val="24"/>
        </w:rPr>
        <w:t>天津市远丰化工产品贸易有限公司</w:t>
      </w:r>
    </w:p>
    <w:p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Helvetica" w:eastAsiaTheme="minorEastAsia" w:hAnsi="Helvetica" w:cs="Helvetica"/>
          <w:b/>
          <w:color w:val="333333"/>
          <w:szCs w:val="21"/>
          <w:shd w:val="clear" w:color="auto" w:fill="FFFFFF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B300B1" w:rsidRPr="00B300B1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91120110MA05K8KG0G</w:t>
      </w:r>
    </w:p>
    <w:p w:rsidR="00CC5D77" w:rsidRDefault="007A3BD9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10702" w:type="dxa"/>
        <w:jc w:val="center"/>
        <w:tblLook w:val="04A0" w:firstRow="1" w:lastRow="0" w:firstColumn="1" w:lastColumn="0" w:noHBand="0" w:noVBand="1"/>
      </w:tblPr>
      <w:tblGrid>
        <w:gridCol w:w="656"/>
        <w:gridCol w:w="1462"/>
        <w:gridCol w:w="1563"/>
        <w:gridCol w:w="1563"/>
        <w:gridCol w:w="1276"/>
        <w:gridCol w:w="1417"/>
        <w:gridCol w:w="1134"/>
        <w:gridCol w:w="1631"/>
      </w:tblGrid>
      <w:tr w:rsidR="009B1581" w:rsidTr="009B1581">
        <w:trPr>
          <w:trHeight w:val="969"/>
          <w:jc w:val="center"/>
        </w:trPr>
        <w:tc>
          <w:tcPr>
            <w:tcW w:w="656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2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63" w:type="dxa"/>
            <w:vAlign w:val="center"/>
          </w:tcPr>
          <w:p w:rsidR="009B1581" w:rsidRDefault="009B1581" w:rsidP="009B15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生产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厂家</w:t>
            </w:r>
          </w:p>
          <w:p w:rsidR="009B1581" w:rsidRDefault="009B1581" w:rsidP="009B15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品牌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63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276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产品单价（元/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需求数量（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34" w:type="dxa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总金额（元）</w:t>
            </w:r>
          </w:p>
        </w:tc>
        <w:tc>
          <w:tcPr>
            <w:tcW w:w="1631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B1581" w:rsidTr="009B1581">
        <w:trPr>
          <w:trHeight w:val="777"/>
          <w:jc w:val="center"/>
        </w:trPr>
        <w:tc>
          <w:tcPr>
            <w:tcW w:w="656" w:type="dxa"/>
            <w:vAlign w:val="center"/>
          </w:tcPr>
          <w:p w:rsidR="009B1581" w:rsidRDefault="009B1581">
            <w:pPr>
              <w:widowControl/>
              <w:spacing w:line="360" w:lineRule="auto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9B1581" w:rsidRDefault="009B1581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聚醚多元醇</w:t>
            </w:r>
          </w:p>
        </w:tc>
        <w:tc>
          <w:tcPr>
            <w:tcW w:w="1563" w:type="dxa"/>
            <w:vAlign w:val="center"/>
          </w:tcPr>
          <w:p w:rsidR="009B1581" w:rsidRDefault="009B1581" w:rsidP="009B158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中石化</w:t>
            </w:r>
          </w:p>
        </w:tc>
        <w:tc>
          <w:tcPr>
            <w:tcW w:w="1563" w:type="dxa"/>
            <w:vAlign w:val="center"/>
          </w:tcPr>
          <w:p w:rsidR="009B1581" w:rsidRDefault="009B1581">
            <w:pPr>
              <w:widowControl/>
              <w:spacing w:line="360" w:lineRule="auto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LEP-3600</w:t>
            </w:r>
          </w:p>
        </w:tc>
        <w:tc>
          <w:tcPr>
            <w:tcW w:w="1276" w:type="dxa"/>
            <w:vAlign w:val="center"/>
          </w:tcPr>
          <w:p w:rsidR="009B1581" w:rsidRDefault="00ED0D6A" w:rsidP="00EA6FB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r w:rsidR="00C322E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7913A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</w:t>
            </w:r>
            <w:r w:rsidR="00697CD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85</w:t>
            </w:r>
          </w:p>
        </w:tc>
        <w:tc>
          <w:tcPr>
            <w:tcW w:w="1417" w:type="dxa"/>
            <w:vAlign w:val="center"/>
          </w:tcPr>
          <w:p w:rsidR="009B1581" w:rsidRDefault="00EA6FB5" w:rsidP="000623DE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</w:t>
            </w:r>
            <w:r w:rsidR="000623D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9B1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000</w:t>
            </w:r>
          </w:p>
        </w:tc>
        <w:tc>
          <w:tcPr>
            <w:tcW w:w="1134" w:type="dxa"/>
            <w:vAlign w:val="center"/>
          </w:tcPr>
          <w:p w:rsidR="009B1581" w:rsidRDefault="00EA6FB5" w:rsidP="00967DF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</w:t>
            </w:r>
            <w:r w:rsidR="00CB38F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 w:rsidR="00697CD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r w:rsidR="00CB38F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  <w:r w:rsidR="00697CD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9B1581" w:rsidRDefault="003713D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TFT0000028</w:t>
            </w:r>
          </w:p>
        </w:tc>
      </w:tr>
      <w:tr w:rsidR="003713DB" w:rsidTr="009B1581">
        <w:trPr>
          <w:trHeight w:val="777"/>
          <w:jc w:val="center"/>
        </w:trPr>
        <w:tc>
          <w:tcPr>
            <w:tcW w:w="656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62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聚醚多元醇</w:t>
            </w:r>
          </w:p>
        </w:tc>
        <w:tc>
          <w:tcPr>
            <w:tcW w:w="1563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中石化</w:t>
            </w:r>
          </w:p>
        </w:tc>
        <w:tc>
          <w:tcPr>
            <w:tcW w:w="1563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ind w:firstLineChars="50" w:firstLine="120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LEP-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93/28</w:t>
            </w:r>
          </w:p>
        </w:tc>
        <w:tc>
          <w:tcPr>
            <w:tcW w:w="1276" w:type="dxa"/>
            <w:vAlign w:val="center"/>
          </w:tcPr>
          <w:p w:rsidR="003713DB" w:rsidRDefault="003713DB" w:rsidP="00EA6FB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  <w:r w:rsidR="00EA6FB5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1.8</w:t>
            </w:r>
          </w:p>
        </w:tc>
        <w:tc>
          <w:tcPr>
            <w:tcW w:w="1417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1134" w:type="dxa"/>
            <w:vAlign w:val="center"/>
          </w:tcPr>
          <w:p w:rsidR="003713DB" w:rsidRDefault="00EA6FB5" w:rsidP="003713D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354000</w:t>
            </w:r>
          </w:p>
        </w:tc>
        <w:tc>
          <w:tcPr>
            <w:tcW w:w="1631" w:type="dxa"/>
            <w:vAlign w:val="center"/>
          </w:tcPr>
          <w:p w:rsidR="003713DB" w:rsidRDefault="003713DB" w:rsidP="003713D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TFT00000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56</w:t>
            </w:r>
          </w:p>
        </w:tc>
      </w:tr>
      <w:tr w:rsidR="009B1581" w:rsidRPr="00697CDC" w:rsidTr="000623DE">
        <w:trPr>
          <w:trHeight w:val="652"/>
          <w:jc w:val="center"/>
        </w:trPr>
        <w:tc>
          <w:tcPr>
            <w:tcW w:w="10702" w:type="dxa"/>
            <w:gridSpan w:val="8"/>
          </w:tcPr>
          <w:p w:rsidR="009B1581" w:rsidRDefault="009B1581" w:rsidP="00EA6FB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合同金额（大写）：</w:t>
            </w:r>
            <w:r w:rsidR="00CB38F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100</w:t>
            </w:r>
            <w:r w:rsidR="00697CDC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 w:rsidR="00CB38F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 w:rsidR="00CB38F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壹佰万零</w:t>
            </w:r>
            <w:r w:rsidR="00697CD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</w:t>
            </w:r>
            <w:r w:rsidR="00CB38F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仟元整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产品质量符合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>行业标准</w:t>
      </w:r>
      <w:r w:rsidR="00B300B1">
        <w:rPr>
          <w:rFonts w:ascii="仿宋" w:eastAsia="仿宋" w:hAnsi="仿宋" w:cs="宋体"/>
          <w:color w:val="000000" w:themeColor="text1"/>
          <w:kern w:val="0"/>
          <w:sz w:val="24"/>
        </w:rPr>
        <w:t>及国家标准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，并符合甲方要求,同时满足合同目的。 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甲乙双方协商一致采用下列第（ </w:t>
      </w:r>
      <w:r>
        <w:rPr>
          <w:rFonts w:ascii="仿宋" w:eastAsia="仿宋" w:hAnsi="仿宋" w:cs="宋体"/>
          <w:color w:val="000000" w:themeColor="text1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）种付款方式。</w:t>
      </w:r>
    </w:p>
    <w:p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1．合同签订后，甲方</w:t>
      </w:r>
      <w:r w:rsidR="00B300B1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在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月底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以</w:t>
      </w:r>
      <w:r w:rsidR="00967DF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现汇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方式向乙方支付相应货款，货物送到甲方指定收货地址且经过甲方验收合格后，由甲方通知乙方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按</w:t>
      </w:r>
      <w:r w:rsidR="000119AE">
        <w:rPr>
          <w:rFonts w:ascii="仿宋" w:eastAsia="仿宋" w:hAnsi="仿宋" w:cs="宋体"/>
          <w:bCs/>
          <w:color w:val="000000" w:themeColor="text1"/>
          <w:kern w:val="0"/>
          <w:sz w:val="24"/>
        </w:rPr>
        <w:t>实际到货重量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开具13%增值税专用发票。</w:t>
      </w:r>
    </w:p>
    <w:p w:rsidR="00B300B1" w:rsidRPr="00A06627" w:rsidRDefault="007A3BD9" w:rsidP="00B300B1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合同签订后，甲方收到乙方产品并验收合格后，乙方向甲方提供全额合格发票。甲方在收到发票挂账后（□30天/□60天/□90天）以电汇或商业汇票支付给乙方。</w:t>
      </w:r>
    </w:p>
    <w:p w:rsidR="00CC5D77" w:rsidRDefault="007A3BD9" w:rsidP="00B300B1">
      <w:pPr>
        <w:widowControl/>
        <w:spacing w:line="360" w:lineRule="auto"/>
        <w:ind w:firstLineChars="150" w:firstLine="361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：净水采购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送到需方仓库，乙方承担运费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合同价格为含税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净水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承兑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采购价格。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铁桶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包装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不回收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每吨加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800元</w:t>
      </w:r>
      <w:r w:rsidR="00B6087F">
        <w:rPr>
          <w:rFonts w:ascii="仿宋" w:eastAsia="仿宋" w:hAnsi="仿宋" w:cs="宋体"/>
          <w:color w:val="000000"/>
          <w:kern w:val="0"/>
          <w:sz w:val="24"/>
        </w:rPr>
        <w:t>。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1、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交货时间及地点：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</w:t>
      </w:r>
      <w:r w:rsidR="0094685C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按甲方</w:t>
      </w:r>
      <w:r w:rsidR="0094685C">
        <w:rPr>
          <w:rFonts w:ascii="仿宋" w:eastAsia="仿宋" w:hAnsi="仿宋" w:cs="宋体"/>
          <w:color w:val="000000" w:themeColor="text1"/>
          <w:kern w:val="0"/>
          <w:sz w:val="24"/>
          <w:u w:val="single"/>
        </w:rPr>
        <w:t>计划单</w:t>
      </w:r>
      <w:r w:rsidRPr="00B300B1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至河北光华荣昌汽车部件有限公司。</w:t>
      </w:r>
    </w:p>
    <w:p w:rsidR="00CC5D77" w:rsidRDefault="007A3BD9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2、甲方收货后7日内进行验收，灌装产品以</w:t>
      </w:r>
      <w:r w:rsidR="00B300B1">
        <w:rPr>
          <w:rFonts w:ascii="仿宋" w:eastAsia="仿宋" w:hAnsi="仿宋" w:cs="宋体" w:hint="eastAsia"/>
          <w:color w:val="000000"/>
          <w:kern w:val="0"/>
          <w:sz w:val="24"/>
        </w:rPr>
        <w:t>双方过磅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磅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单</w:t>
      </w:r>
      <w:r w:rsidR="00B300B1">
        <w:rPr>
          <w:rFonts w:ascii="仿宋" w:eastAsia="仿宋" w:hAnsi="仿宋" w:cs="宋体" w:hint="eastAsia"/>
          <w:color w:val="000000"/>
          <w:kern w:val="0"/>
          <w:sz w:val="24"/>
        </w:rPr>
        <w:t>核对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，合理损耗为千分之三，如有不合格产品，甲方及时向乙方反馈，有权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乙方逾期交货的，每逾期一日，应向甲方承担总价款千分之三的违约金。</w:t>
      </w:r>
    </w:p>
    <w:p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CC5D77" w:rsidRDefault="007A3BD9">
      <w:pPr>
        <w:spacing w:line="360" w:lineRule="auto"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</w:rPr>
        <w:t>凡是因本合同所发生的争执，双方应协商解决,如协商不能解决时，可将该争议提交起诉方住所地人民法院解决。</w:t>
      </w:r>
    </w:p>
    <w:p w:rsidR="00CC5D77" w:rsidRDefault="007A3B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CC5D77" w:rsidRDefault="007A3BD9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CC5D77" w:rsidRDefault="00CC5D77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甲方(盖章)：河北光华荣昌汽车部件有限公司</w:t>
      </w:r>
    </w:p>
    <w:p w:rsidR="00CC5D77" w:rsidRDefault="007A3BD9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697CDC">
        <w:rPr>
          <w:rFonts w:ascii="仿宋" w:eastAsia="仿宋" w:hAnsi="仿宋"/>
          <w:sz w:val="24"/>
          <w:u w:val="single"/>
        </w:rPr>
        <w:t>4</w:t>
      </w:r>
      <w:r>
        <w:rPr>
          <w:rFonts w:ascii="仿宋" w:eastAsia="仿宋" w:hAnsi="仿宋" w:hint="eastAsia"/>
          <w:sz w:val="24"/>
        </w:rPr>
        <w:t>年</w:t>
      </w:r>
      <w:r w:rsidR="00697CDC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月</w:t>
      </w:r>
      <w:r w:rsidR="00697CDC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日</w:t>
      </w:r>
    </w:p>
    <w:p w:rsidR="00CC5D77" w:rsidRDefault="00CC5D77">
      <w:pPr>
        <w:spacing w:line="360" w:lineRule="auto"/>
        <w:rPr>
          <w:rFonts w:ascii="仿宋" w:eastAsia="仿宋" w:hAnsi="仿宋"/>
          <w:sz w:val="24"/>
        </w:rPr>
      </w:pPr>
    </w:p>
    <w:p w:rsidR="000119AE" w:rsidRPr="00B300B1" w:rsidRDefault="007A3BD9" w:rsidP="000119A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0119AE" w:rsidRPr="000119AE">
        <w:rPr>
          <w:rFonts w:ascii="仿宋" w:eastAsia="仿宋" w:hAnsi="仿宋" w:cs="仿宋" w:hint="eastAsia"/>
          <w:color w:val="000000"/>
          <w:sz w:val="24"/>
        </w:rPr>
        <w:t>天津市远丰化工产品贸易有限公司</w:t>
      </w: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  <w:bookmarkStart w:id="1" w:name="_GoBack"/>
      <w:bookmarkEnd w:id="1"/>
    </w:p>
    <w:p w:rsidR="00CC5D77" w:rsidRDefault="007A3B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CC5D77" w:rsidRDefault="007A3BD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697CDC">
        <w:rPr>
          <w:rFonts w:ascii="仿宋" w:eastAsia="仿宋" w:hAnsi="仿宋"/>
          <w:sz w:val="24"/>
          <w:u w:val="single"/>
        </w:rPr>
        <w:t>4</w:t>
      </w:r>
      <w:r>
        <w:rPr>
          <w:rFonts w:ascii="仿宋" w:eastAsia="仿宋" w:hAnsi="仿宋" w:hint="eastAsia"/>
          <w:sz w:val="24"/>
        </w:rPr>
        <w:t>年</w:t>
      </w:r>
      <w:r w:rsidR="00697CDC">
        <w:rPr>
          <w:rFonts w:ascii="仿宋" w:eastAsia="仿宋" w:hAnsi="仿宋"/>
          <w:sz w:val="24"/>
        </w:rPr>
        <w:t>1</w:t>
      </w:r>
      <w:r w:rsidR="00CF5B90">
        <w:rPr>
          <w:rFonts w:ascii="仿宋" w:eastAsia="仿宋" w:hAnsi="仿宋" w:hint="eastAsia"/>
          <w:sz w:val="24"/>
        </w:rPr>
        <w:t>月</w:t>
      </w:r>
      <w:r w:rsidR="00697CDC">
        <w:rPr>
          <w:rFonts w:ascii="仿宋" w:eastAsia="仿宋" w:hAnsi="仿宋"/>
          <w:sz w:val="24"/>
        </w:rPr>
        <w:t>5</w:t>
      </w:r>
      <w:r w:rsidR="00CF5B90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:rsidR="00CC5D77" w:rsidRDefault="00CC5D77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CC5D77" w:rsidRDefault="007A3BD9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黄骅市</w:t>
      </w:r>
    </w:p>
    <w:sectPr w:rsidR="00CC5D77" w:rsidSect="00614711">
      <w:headerReference w:type="default" r:id="rId9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C60" w:rsidRDefault="00F82C60">
      <w:r>
        <w:separator/>
      </w:r>
    </w:p>
  </w:endnote>
  <w:endnote w:type="continuationSeparator" w:id="0">
    <w:p w:rsidR="00F82C60" w:rsidRDefault="00F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C60" w:rsidRDefault="00F82C60">
      <w:r>
        <w:separator/>
      </w:r>
    </w:p>
  </w:footnote>
  <w:footnote w:type="continuationSeparator" w:id="0">
    <w:p w:rsidR="00F82C60" w:rsidRDefault="00F8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E1" w:rsidRDefault="00C322E1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91"/>
    <w:rsid w:val="00001C1E"/>
    <w:rsid w:val="000119AE"/>
    <w:rsid w:val="00054A79"/>
    <w:rsid w:val="000623DE"/>
    <w:rsid w:val="000A123C"/>
    <w:rsid w:val="000A5128"/>
    <w:rsid w:val="000B1950"/>
    <w:rsid w:val="000C19F7"/>
    <w:rsid w:val="000E4F91"/>
    <w:rsid w:val="00104FEF"/>
    <w:rsid w:val="0014014B"/>
    <w:rsid w:val="00162DE2"/>
    <w:rsid w:val="00193573"/>
    <w:rsid w:val="00195298"/>
    <w:rsid w:val="001C70D6"/>
    <w:rsid w:val="001C7127"/>
    <w:rsid w:val="001D4F24"/>
    <w:rsid w:val="001E3BEC"/>
    <w:rsid w:val="001E3F95"/>
    <w:rsid w:val="001F562B"/>
    <w:rsid w:val="00235A39"/>
    <w:rsid w:val="002762CA"/>
    <w:rsid w:val="002816EB"/>
    <w:rsid w:val="0028650C"/>
    <w:rsid w:val="002B027A"/>
    <w:rsid w:val="002B4C74"/>
    <w:rsid w:val="002C24D1"/>
    <w:rsid w:val="002D778C"/>
    <w:rsid w:val="002E633B"/>
    <w:rsid w:val="002F48B1"/>
    <w:rsid w:val="002F5D00"/>
    <w:rsid w:val="00337B54"/>
    <w:rsid w:val="00343539"/>
    <w:rsid w:val="00357DDE"/>
    <w:rsid w:val="003713DB"/>
    <w:rsid w:val="00495B63"/>
    <w:rsid w:val="004C3FCC"/>
    <w:rsid w:val="004C4FA8"/>
    <w:rsid w:val="004E2CC4"/>
    <w:rsid w:val="00521DE1"/>
    <w:rsid w:val="005557F7"/>
    <w:rsid w:val="005A03E1"/>
    <w:rsid w:val="005A59B1"/>
    <w:rsid w:val="005D5A93"/>
    <w:rsid w:val="00614711"/>
    <w:rsid w:val="006271B4"/>
    <w:rsid w:val="006652D5"/>
    <w:rsid w:val="0067669E"/>
    <w:rsid w:val="00697CDC"/>
    <w:rsid w:val="006A6109"/>
    <w:rsid w:val="006B1554"/>
    <w:rsid w:val="006E07F4"/>
    <w:rsid w:val="00722536"/>
    <w:rsid w:val="007239B9"/>
    <w:rsid w:val="00724008"/>
    <w:rsid w:val="007477A4"/>
    <w:rsid w:val="00752492"/>
    <w:rsid w:val="00773927"/>
    <w:rsid w:val="007913A6"/>
    <w:rsid w:val="00791D86"/>
    <w:rsid w:val="007A3BD9"/>
    <w:rsid w:val="007A6EB1"/>
    <w:rsid w:val="007C4311"/>
    <w:rsid w:val="008750CD"/>
    <w:rsid w:val="00883DC8"/>
    <w:rsid w:val="00894499"/>
    <w:rsid w:val="008B51F6"/>
    <w:rsid w:val="008E0822"/>
    <w:rsid w:val="00902E19"/>
    <w:rsid w:val="009054EA"/>
    <w:rsid w:val="009221C4"/>
    <w:rsid w:val="00926C8C"/>
    <w:rsid w:val="00931B74"/>
    <w:rsid w:val="0094685C"/>
    <w:rsid w:val="00967DFE"/>
    <w:rsid w:val="00980616"/>
    <w:rsid w:val="009B1581"/>
    <w:rsid w:val="009B5C37"/>
    <w:rsid w:val="009C5A09"/>
    <w:rsid w:val="00A029C9"/>
    <w:rsid w:val="00A032A0"/>
    <w:rsid w:val="00A03366"/>
    <w:rsid w:val="00A12FA9"/>
    <w:rsid w:val="00A3666A"/>
    <w:rsid w:val="00A86596"/>
    <w:rsid w:val="00AB5CF3"/>
    <w:rsid w:val="00B300B1"/>
    <w:rsid w:val="00B341E9"/>
    <w:rsid w:val="00B4072F"/>
    <w:rsid w:val="00B4140B"/>
    <w:rsid w:val="00B6087F"/>
    <w:rsid w:val="00B87CF5"/>
    <w:rsid w:val="00B977B4"/>
    <w:rsid w:val="00BB2C4B"/>
    <w:rsid w:val="00C14F72"/>
    <w:rsid w:val="00C20359"/>
    <w:rsid w:val="00C309D8"/>
    <w:rsid w:val="00C322E1"/>
    <w:rsid w:val="00C53C7A"/>
    <w:rsid w:val="00C66582"/>
    <w:rsid w:val="00C75E20"/>
    <w:rsid w:val="00C849EF"/>
    <w:rsid w:val="00C93E16"/>
    <w:rsid w:val="00CA6A10"/>
    <w:rsid w:val="00CB1F44"/>
    <w:rsid w:val="00CB38F3"/>
    <w:rsid w:val="00CB3F7E"/>
    <w:rsid w:val="00CC5D77"/>
    <w:rsid w:val="00CD560B"/>
    <w:rsid w:val="00CE2D73"/>
    <w:rsid w:val="00CE4C76"/>
    <w:rsid w:val="00CF5B90"/>
    <w:rsid w:val="00CF6CB5"/>
    <w:rsid w:val="00D06691"/>
    <w:rsid w:val="00D119B5"/>
    <w:rsid w:val="00D431A9"/>
    <w:rsid w:val="00D470FD"/>
    <w:rsid w:val="00D67FFA"/>
    <w:rsid w:val="00D7146B"/>
    <w:rsid w:val="00D74FE7"/>
    <w:rsid w:val="00D76FF4"/>
    <w:rsid w:val="00DF4234"/>
    <w:rsid w:val="00DF4AB7"/>
    <w:rsid w:val="00E10C1F"/>
    <w:rsid w:val="00E509B4"/>
    <w:rsid w:val="00E54212"/>
    <w:rsid w:val="00E66829"/>
    <w:rsid w:val="00EA6FB5"/>
    <w:rsid w:val="00ED0D6A"/>
    <w:rsid w:val="00EF489C"/>
    <w:rsid w:val="00F356B8"/>
    <w:rsid w:val="00F51E7C"/>
    <w:rsid w:val="00F75166"/>
    <w:rsid w:val="00F82C60"/>
    <w:rsid w:val="00F83883"/>
    <w:rsid w:val="00F867AB"/>
    <w:rsid w:val="00FB01C9"/>
    <w:rsid w:val="00FF4D2C"/>
    <w:rsid w:val="04F000C0"/>
    <w:rsid w:val="091F686A"/>
    <w:rsid w:val="1628158A"/>
    <w:rsid w:val="163A549E"/>
    <w:rsid w:val="1C6D195A"/>
    <w:rsid w:val="2109539A"/>
    <w:rsid w:val="26887ED6"/>
    <w:rsid w:val="2AFC24A3"/>
    <w:rsid w:val="2C3B2307"/>
    <w:rsid w:val="2F0225FF"/>
    <w:rsid w:val="351B710D"/>
    <w:rsid w:val="3AB70764"/>
    <w:rsid w:val="42906E47"/>
    <w:rsid w:val="437F7400"/>
    <w:rsid w:val="4B2B2B0F"/>
    <w:rsid w:val="4CA81EBC"/>
    <w:rsid w:val="783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10568"/>
  <w15:docId w15:val="{2112A2D4-AFA4-4812-BF73-40CF1834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ChengLiyu</cp:lastModifiedBy>
  <cp:revision>2</cp:revision>
  <cp:lastPrinted>2022-03-30T06:05:00Z</cp:lastPrinted>
  <dcterms:created xsi:type="dcterms:W3CDTF">2024-01-05T09:41:00Z</dcterms:created>
  <dcterms:modified xsi:type="dcterms:W3CDTF">2024-01-05T09:41:00Z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6FE510C190EB43E0BD352235FB3C2995</vt:lpwstr>
  </property>
</Properties>
</file>