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gif" ContentType="image/gi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 xml:space="preserve"> </w:t>
      </w:r>
    </w:p>
    <w:p/>
    <w:p/>
    <w:p/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检  测  报  告</w:t>
      </w:r>
    </w:p>
    <w:p/>
    <w:p/>
    <w:p/>
    <w:p/>
    <w:p/>
    <w:p/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  <w:r>
        <w:rPr>
          <w:rFonts w:hint="eastAsia" w:ascii="宋体" w:hAnsi="宋体" w:eastAsia="宋体"/>
          <w:b/>
          <w:sz w:val="32"/>
          <w:szCs w:val="32"/>
        </w:rPr>
        <w:t>试验名称：靠背骨架总成间隙测试</w:t>
      </w:r>
    </w:p>
    <w:p>
      <w:pPr>
        <w:spacing w:line="600" w:lineRule="auto"/>
        <w:ind w:left="-102" w:right="-102"/>
        <w:jc w:val="center"/>
        <w:rPr>
          <w:rFonts w:ascii="宋体" w:hAnsi="宋体" w:eastAsia="宋体"/>
          <w:b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2127"/>
        <w:gridCol w:w="992"/>
        <w:gridCol w:w="226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946150" cy="575310"/>
                  <wp:effectExtent l="0" t="0" r="635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5809" cy="5751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2023年11月08日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92810" cy="523875"/>
                  <wp:effectExtent l="0" t="0" r="2540" b="952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5160" cy="5254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2023年11月09日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ascii="Calibri" w:hAnsi="Calibri" w:eastAsia="宋体" w:cs="Times New Roman"/>
                <w:sz w:val="28"/>
              </w:rPr>
              <w:drawing>
                <wp:inline distT="0" distB="0" distL="0" distR="0">
                  <wp:extent cx="857250" cy="765175"/>
                  <wp:effectExtent l="0" t="0" r="0" b="0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6099" cy="764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07" w:rightChars="-51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leftChars="-51" w:right="-143" w:rightChars="-68"/>
              <w:jc w:val="center"/>
              <w:rPr>
                <w:rFonts w:ascii="Calibri" w:hAnsi="Calibri" w:eastAsia="宋体" w:cs="Times New Roman"/>
                <w:sz w:val="28"/>
              </w:rPr>
            </w:pPr>
            <w:r>
              <w:rPr>
                <w:rFonts w:hint="eastAsia" w:ascii="Calibri" w:hAnsi="Calibri" w:eastAsia="宋体" w:cs="Times New Roman"/>
                <w:sz w:val="28"/>
              </w:rPr>
              <w:t>2023年11月09日</w:t>
            </w:r>
          </w:p>
        </w:tc>
      </w:tr>
    </w:tbl>
    <w:p/>
    <w:p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2265680</wp:posOffset>
            </wp:positionH>
            <wp:positionV relativeFrom="paragraph">
              <wp:posOffset>39370</wp:posOffset>
            </wp:positionV>
            <wp:extent cx="1876425" cy="1714500"/>
            <wp:effectExtent l="0" t="0" r="0" b="0"/>
            <wp:wrapNone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252" t="5778" r="24494" b="14222"/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1714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/>
    <w:p/>
    <w:p/>
    <w:p>
      <w:pPr>
        <w:ind w:right="-102"/>
        <w:jc w:val="center"/>
        <w:rPr>
          <w:rFonts w:ascii="Calibri" w:hAnsi="Calibri" w:eastAsia="宋体"/>
          <w:b/>
          <w:sz w:val="32"/>
        </w:rPr>
      </w:pPr>
      <w:r>
        <w:rPr>
          <w:rFonts w:hint="eastAsia" w:ascii="Calibri" w:hAnsi="Calibri" w:eastAsia="宋体"/>
          <w:b/>
          <w:sz w:val="32"/>
        </w:rPr>
        <w:t>北京光华荣昌汽车部件有限公司实验室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widowControl/>
        <w:jc w:val="center"/>
        <w:rPr>
          <w:rFonts w:ascii="Calibri" w:hAnsi="Calibri" w:eastAsia="黑体" w:cs="Times New Roman"/>
          <w:sz w:val="44"/>
        </w:rPr>
      </w:pPr>
      <w:r>
        <w:rPr>
          <w:rFonts w:ascii="Calibri" w:hAnsi="Calibri" w:eastAsia="黑体" w:cs="Times New Roman"/>
          <w:sz w:val="44"/>
        </w:rPr>
        <w:t>声       明</w:t>
      </w:r>
    </w:p>
    <w:p>
      <w:pPr>
        <w:spacing w:line="360" w:lineRule="auto"/>
        <w:ind w:firstLine="1280" w:firstLineChars="400"/>
        <w:rPr>
          <w:sz w:val="32"/>
        </w:rPr>
      </w:pPr>
    </w:p>
    <w:p>
      <w:pPr>
        <w:spacing w:line="360" w:lineRule="auto"/>
        <w:ind w:firstLine="1280" w:firstLineChars="400"/>
        <w:rPr>
          <w:sz w:val="32"/>
        </w:rPr>
      </w:pP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报告无实验室“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报告无主检、审核、批准人签字无效。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报告涂改无效。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复制报告未重新加盖“</w:t>
      </w:r>
      <w:r>
        <w:rPr>
          <w:rFonts w:hint="eastAsia" w:ascii="Calibri" w:hAnsi="Calibri"/>
          <w:iCs/>
          <w:color w:val="000000" w:themeColor="text1"/>
          <w:sz w:val="32"/>
          <w14:textFill>
            <w14:solidFill>
              <w14:schemeClr w14:val="tx1"/>
            </w14:solidFill>
          </w14:textFill>
        </w:rPr>
        <w:t>检测专用章</w:t>
      </w:r>
      <w:r>
        <w:rPr>
          <w:rFonts w:hint="eastAsia" w:ascii="Calibri" w:hAnsi="Calibri"/>
          <w:iCs/>
          <w:sz w:val="32"/>
        </w:rPr>
        <w:t>”无效。</w:t>
      </w:r>
    </w:p>
    <w:p>
      <w:pPr>
        <w:pStyle w:val="13"/>
        <w:numPr>
          <w:ilvl w:val="0"/>
          <w:numId w:val="1"/>
        </w:numPr>
        <w:spacing w:line="360" w:lineRule="auto"/>
        <w:ind w:firstLineChars="0"/>
        <w:rPr>
          <w:rFonts w:ascii="Calibri" w:hAnsi="Calibri"/>
          <w:iCs/>
          <w:sz w:val="32"/>
        </w:rPr>
      </w:pPr>
      <w:r>
        <w:rPr>
          <w:rFonts w:hint="eastAsia" w:ascii="Calibri" w:hAnsi="Calibri"/>
          <w:iCs/>
          <w:sz w:val="32"/>
        </w:rPr>
        <w:t xml:space="preserve"> 对检测报告若有异议，请收到报告后15个工作日内通知实验室。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⑹ 送样检测仅对样品负责。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hint="eastAsia" w:ascii="Calibri" w:hAnsi="Calibri" w:eastAsia="宋体" w:cs="Times New Roman"/>
          <w:iCs/>
          <w:sz w:val="32"/>
        </w:rPr>
        <w:t>⑺ 电子版报告无安全密码无效。</w:t>
      </w: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sz w:val="32"/>
        </w:rPr>
      </w:pP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试验单位：北京</w:t>
      </w:r>
      <w:r>
        <w:rPr>
          <w:rFonts w:hint="eastAsia" w:ascii="Calibri" w:hAnsi="Calibri" w:eastAsia="宋体" w:cs="Times New Roman"/>
          <w:sz w:val="32"/>
        </w:rPr>
        <w:t>光华荣昌汽车部件有限公司实验室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地    址：</w:t>
      </w:r>
      <w:r>
        <w:rPr>
          <w:rFonts w:hint="eastAsia" w:ascii="Calibri" w:hAnsi="Calibri" w:eastAsia="宋体" w:cs="Times New Roman"/>
          <w:sz w:val="32"/>
        </w:rPr>
        <w:t>北京市昌平区流村镇工业园区</w:t>
      </w:r>
    </w:p>
    <w:p>
      <w:pPr>
        <w:spacing w:line="360" w:lineRule="auto"/>
        <w:rPr>
          <w:rFonts w:ascii="Calibri" w:hAnsi="Calibri" w:eastAsia="宋体" w:cs="Times New Roman"/>
          <w:sz w:val="32"/>
        </w:rPr>
      </w:pPr>
      <w:r>
        <w:rPr>
          <w:rFonts w:ascii="Calibri" w:hAnsi="Calibri" w:eastAsia="宋体" w:cs="Times New Roman"/>
          <w:sz w:val="32"/>
        </w:rPr>
        <w:t>电    话：</w:t>
      </w:r>
      <w:r>
        <w:rPr>
          <w:rFonts w:hint="eastAsia" w:ascii="Calibri" w:hAnsi="Calibri" w:eastAsia="宋体" w:cs="Times New Roman"/>
          <w:color w:val="000000"/>
          <w:sz w:val="32"/>
        </w:rPr>
        <w:t xml:space="preserve"> (010)</w:t>
      </w:r>
      <w:r>
        <w:rPr>
          <w:rFonts w:ascii="Calibri" w:hAnsi="Calibri" w:eastAsia="宋体" w:cs="Times New Roman"/>
        </w:rPr>
        <w:t xml:space="preserve"> </w:t>
      </w:r>
      <w:r>
        <w:rPr>
          <w:rFonts w:ascii="Calibri" w:hAnsi="Calibri" w:eastAsia="宋体" w:cs="Times New Roman"/>
          <w:color w:val="000000"/>
          <w:sz w:val="32"/>
        </w:rPr>
        <w:t>60793358</w:t>
      </w:r>
      <w:r>
        <w:rPr>
          <w:rFonts w:hint="eastAsia" w:ascii="Calibri" w:hAnsi="Calibri" w:eastAsia="宋体" w:cs="Times New Roman"/>
          <w:color w:val="000000"/>
          <w:sz w:val="32"/>
        </w:rPr>
        <w:t>-5711</w:t>
      </w:r>
      <w:r>
        <w:rPr>
          <w:rFonts w:hint="eastAsia" w:ascii="Calibri" w:hAnsi="Calibri" w:eastAsia="宋体" w:cs="Times New Roman"/>
          <w:color w:val="000000"/>
        </w:rPr>
        <w:t xml:space="preserve">  </w:t>
      </w:r>
      <w:r>
        <w:rPr>
          <w:rFonts w:hint="eastAsia" w:ascii="Calibri" w:hAnsi="Calibri" w:eastAsia="宋体" w:cs="Times New Roman"/>
        </w:rPr>
        <w:t xml:space="preserve">  </w:t>
      </w:r>
      <w:r>
        <w:rPr>
          <w:rFonts w:ascii="Calibri" w:hAnsi="Calibri" w:eastAsia="宋体" w:cs="Times New Roman"/>
          <w:sz w:val="32"/>
        </w:rPr>
        <w:t xml:space="preserve">     邮    编：</w:t>
      </w:r>
      <w:r>
        <w:rPr>
          <w:rFonts w:hint="eastAsia" w:ascii="Calibri" w:hAnsi="Calibri" w:eastAsia="宋体" w:cs="Times New Roman"/>
          <w:sz w:val="32"/>
        </w:rPr>
        <w:t>102200</w:t>
      </w:r>
    </w:p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0"/>
              </w:rPr>
            </w:pPr>
            <w:r>
              <w:rPr>
                <w:rFonts w:hint="eastAsia" w:ascii="宋体" w:hAnsi="宋体" w:eastAsia="宋体"/>
              </w:rPr>
              <w:t>驾驶员座椅总成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伊思灵华泰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样品件号</w:t>
            </w:r>
          </w:p>
        </w:tc>
        <w:tc>
          <w:tcPr>
            <w:tcW w:w="3402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kern w:val="0"/>
                <w:szCs w:val="20"/>
                <w:lang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/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样品数量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hint="eastAsia" w:ascii="宋体" w:hAnsi="宋体"/>
              </w:rPr>
              <w:t>件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委托单位</w:t>
            </w:r>
          </w:p>
        </w:tc>
        <w:sdt>
          <w:sdtPr>
            <w:rPr>
              <w:rFonts w:ascii="宋体" w:hAnsi="宋体"/>
            </w:rPr>
            <w:id w:val="1409054"/>
            <w:comboBox>
              <w:listItem w:value="选择一项。"/>
              <w:listItem w:displayText="座椅研发部" w:value="座椅研发部"/>
              <w:listItem w:displayText="后视镜研发部" w:value="后视镜研发部"/>
              <w:listItem w:displayText="技术质量部" w:value="技术质量部"/>
              <w:listItem w:displayText="北京事业部" w:value="北京事业部"/>
              <w:listItem w:displayText="集团采购部" w:value="集团采购部"/>
              <w:listItem w:displayText="河北事业部" w:value="河北事业部"/>
              <w:listItem w:displayText="湖南事业部" w:value="湖南事业部"/>
              <w:listItem w:displayText="山东事业部" w:value="山东事业部"/>
              <w:listItem w:displayText="西安事业部" w:value="西安事业部"/>
              <w:listItem w:displayText="长春事业部" w:value="长春事业部"/>
            </w:comboBox>
          </w:sdtPr>
          <w:sdtEndPr>
            <w:rPr>
              <w:rFonts w:ascii="宋体" w:hAnsi="宋体"/>
            </w:rPr>
          </w:sdtEndPr>
          <w:sdtContent>
            <w:tc>
              <w:tcPr>
                <w:tcW w:w="3402" w:type="dxa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/>
                  </w:rPr>
                  <w:t>座椅开发部</w:t>
                </w:r>
              </w:p>
            </w:tc>
          </w:sdtContent>
        </w:sdt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生产单位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>样者</w:t>
            </w:r>
            <w:r>
              <w:rPr>
                <w:rFonts w:hint="eastAsia" w:ascii="宋体" w:hAnsi="宋体" w:eastAsia="宋体"/>
              </w:rPr>
              <w:t xml:space="preserve">及其       </w:t>
            </w:r>
            <w:r>
              <w:rPr>
                <w:rFonts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联系方式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侯广冀</w:t>
            </w:r>
          </w:p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电话：17772539804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8"/>
              <w:date w:fullDate="2023-12-14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2023年12月14日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试验地点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北京光华荣昌汽车部件有限公司</w:t>
            </w:r>
          </w:p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实验室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hint="eastAsia" w:ascii="宋体" w:hAnsi="宋体"/>
              </w:rPr>
              <w:id w:val="170783829"/>
              <w:date w:fullDate="2023-12-19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>
              <w:rPr>
                <w:rFonts w:hint="eastAsia" w:ascii="宋体" w:hAnsi="宋体"/>
              </w:rPr>
            </w:sdtEndPr>
            <w:sdtContent>
              <w:p>
                <w:pPr>
                  <w:ind w:right="-102"/>
                  <w:jc w:val="center"/>
                  <w:rPr>
                    <w:rFonts w:ascii="Calibri" w:hAnsi="Calibri" w:eastAsia="宋体"/>
                    <w:sz w:val="28"/>
                  </w:rPr>
                </w:pPr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2023年12月19日</w:t>
                </w:r>
              </w:p>
            </w:sdtContent>
          </w:sdt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靠背骨架总成间隙测试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740-2017 </w:t>
            </w:r>
            <w:r>
              <w:rPr>
                <w:rFonts w:hint="eastAsia" w:ascii="宋体" w:hAnsi="宋体"/>
              </w:rPr>
              <w:t>5.10及编号</w:t>
            </w:r>
            <w:r>
              <w:rPr>
                <w:rFonts w:hint="eastAsia" w:ascii="宋体" w:hAnsi="宋体"/>
                <w:kern w:val="0"/>
                <w:szCs w:val="20"/>
              </w:rPr>
              <w:t>GR20231214SQS168申</w:t>
            </w:r>
            <w:r>
              <w:rPr>
                <w:rFonts w:hint="eastAsia" w:ascii="宋体" w:hAnsi="宋体"/>
              </w:rPr>
              <w:t>请单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样品</w:t>
            </w:r>
            <w:r>
              <w:rPr>
                <w:rFonts w:hint="eastAsia" w:ascii="宋体" w:hAnsi="宋体" w:eastAsia="宋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状态</w:t>
            </w:r>
          </w:p>
        </w:tc>
        <w:sdt>
          <w:sdtPr>
            <w:rPr>
              <w:rFonts w:ascii="宋体" w:hAnsi="宋体" w:eastAsia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>
            <w:rPr>
              <w:rFonts w:ascii="宋体" w:hAnsi="宋体" w:eastAsia="宋体"/>
            </w:rPr>
          </w:sdtEndPr>
          <w:sdtContent>
            <w:tc>
              <w:tcPr>
                <w:tcW w:w="8647" w:type="dxa"/>
                <w:gridSpan w:val="3"/>
                <w:vAlign w:val="center"/>
              </w:tcPr>
              <w:p>
                <w:pPr>
                  <w:ind w:right="-102"/>
                  <w:jc w:val="center"/>
                  <w:rPr>
                    <w:rFonts w:ascii="宋体" w:hAnsi="宋体" w:eastAsia="宋体"/>
                  </w:rPr>
                </w:pPr>
                <w:r>
                  <w:rPr>
                    <w:rFonts w:ascii="宋体" w:hAnsi="宋体" w:eastAsia="宋体"/>
                  </w:rPr>
                  <w:t>DV</w:t>
                </w:r>
              </w:p>
            </w:tc>
          </w:sdtContent>
        </w:sdt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试验结论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对</w:t>
            </w:r>
            <w:r>
              <w:rPr>
                <w:rFonts w:hint="eastAsia" w:ascii="宋体" w:hAnsi="宋体"/>
              </w:rPr>
              <w:t xml:space="preserve"> </w:t>
            </w:r>
            <w:sdt>
              <w:sdtPr>
                <w:rPr>
                  <w:rFonts w:hint="eastAsia" w:ascii="宋体" w:hAnsi="宋体"/>
                </w:rPr>
                <w:id w:val="-297529469"/>
                <w:date w:fullDate="2023-12-14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ascii="宋体" w:hAnsi="宋体"/>
                </w:rPr>
              </w:sdtEndPr>
              <w:sdtContent>
                <w:r>
                  <w:rPr>
                    <w:rFonts w:hint="eastAsia" w:ascii="宋体" w:hAnsi="宋体" w:eastAsiaTheme="minorEastAsia" w:cstheme="minorBidi"/>
                    <w:kern w:val="2"/>
                    <w:sz w:val="21"/>
                    <w:szCs w:val="22"/>
                    <w:lang w:val="en-US" w:eastAsia="zh-CN" w:bidi="ar-SA"/>
                  </w:rPr>
                  <w:t>2023年12月14日</w:t>
                </w:r>
              </w:sdtContent>
            </w:sdt>
            <w:r>
              <w:rPr>
                <w:rFonts w:hint="eastAsia" w:ascii="宋体" w:hAnsi="宋体" w:eastAsia="宋体"/>
              </w:rPr>
              <w:t>座椅开发部送检的</w:t>
            </w:r>
            <w:r>
              <w:rPr>
                <w:rFonts w:hint="eastAsia" w:ascii="宋体" w:hAnsi="宋体" w:eastAsia="宋体"/>
                <w:lang w:eastAsia="zh-CN"/>
              </w:rPr>
              <w:t>伊思灵华泰</w:t>
            </w:r>
            <w:r>
              <w:rPr>
                <w:rFonts w:hint="eastAsia" w:ascii="宋体" w:hAnsi="宋体" w:eastAsia="宋体"/>
              </w:rPr>
              <w:t>驾驶员座椅总成按照</w:t>
            </w:r>
            <w:r>
              <w:rPr>
                <w:rFonts w:hint="eastAsia" w:ascii="宋体" w:hAnsi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 xml:space="preserve"> QC</w:t>
            </w:r>
            <w:r>
              <w:rPr>
                <w:rFonts w:ascii="宋体" w:hAnsi="宋体" w:eastAsia="宋体"/>
              </w:rPr>
              <w:t>/</w:t>
            </w:r>
            <w:r>
              <w:rPr>
                <w:rFonts w:hint="eastAsia" w:ascii="宋体" w:hAnsi="宋体" w:eastAsia="宋体"/>
              </w:rPr>
              <w:t>T</w:t>
            </w:r>
            <w:r>
              <w:rPr>
                <w:rFonts w:ascii="宋体" w:hAnsi="宋体" w:eastAsia="宋体"/>
              </w:rPr>
              <w:t xml:space="preserve"> </w:t>
            </w:r>
            <w:r>
              <w:rPr>
                <w:rFonts w:hint="eastAsia" w:ascii="宋体" w:hAnsi="宋体" w:eastAsia="宋体"/>
              </w:rPr>
              <w:t>740-2017</w:t>
            </w:r>
            <w:r>
              <w:rPr>
                <w:rFonts w:hint="eastAsia" w:ascii="宋体" w:hAnsi="宋体"/>
              </w:rPr>
              <w:t>及编号</w:t>
            </w:r>
            <w:r>
              <w:rPr>
                <w:rFonts w:hint="eastAsia" w:ascii="宋体" w:hAnsi="宋体"/>
                <w:kern w:val="0"/>
                <w:szCs w:val="20"/>
              </w:rPr>
              <w:t xml:space="preserve"> GR20231214SQS168申</w:t>
            </w:r>
            <w:r>
              <w:rPr>
                <w:rFonts w:hint="eastAsia" w:ascii="宋体" w:hAnsi="宋体"/>
              </w:rPr>
              <w:t>请单</w:t>
            </w:r>
            <w:r>
              <w:rPr>
                <w:rFonts w:hint="eastAsia" w:ascii="宋体" w:hAnsi="宋体" w:eastAsia="宋体"/>
              </w:rPr>
              <w:t>进行靠背骨架总成间隙测试，经检测不符合标准要求。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/</w:t>
            </w:r>
          </w:p>
        </w:tc>
      </w:tr>
    </w:tbl>
    <w:p>
      <w:pPr>
        <w:rPr>
          <w:b/>
        </w:rPr>
      </w:pPr>
    </w:p>
    <w:p>
      <w:pPr>
        <w:widowControl/>
        <w:jc w:val="left"/>
        <w:rPr>
          <w:b/>
        </w:rPr>
      </w:pPr>
      <w:r>
        <w:rPr>
          <w:b/>
        </w:rPr>
        <w:br w:type="page"/>
      </w:r>
    </w:p>
    <w:p>
      <w:pPr>
        <w:pStyle w:val="13"/>
        <w:ind w:right="-102" w:firstLine="0" w:firstLineChars="0"/>
        <w:jc w:val="left"/>
        <w:outlineLvl w:val="0"/>
        <w:rPr>
          <w:rFonts w:ascii="宋体" w:hAnsi="宋体"/>
          <w:b/>
          <w:szCs w:val="21"/>
        </w:rPr>
      </w:pPr>
      <w:r>
        <w:rPr>
          <w:rFonts w:hint="eastAsia" w:ascii="宋体" w:hAnsi="宋体"/>
          <w:b/>
          <w:szCs w:val="21"/>
        </w:rPr>
        <w:t>一、试验</w:t>
      </w:r>
      <w:r>
        <w:rPr>
          <w:rFonts w:ascii="宋体" w:hAnsi="宋体"/>
          <w:b/>
          <w:szCs w:val="21"/>
        </w:rPr>
        <w:t>条</w:t>
      </w:r>
      <w:r>
        <w:rPr>
          <w:rFonts w:hint="eastAsia" w:ascii="宋体" w:hAnsi="宋体"/>
          <w:b/>
          <w:szCs w:val="21"/>
        </w:rPr>
        <w:t>件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8363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sdt>
              <w:sdtPr>
                <w:rPr>
                  <w:rFonts w:hint="eastAsia" w:eastAsia="宋体" w:cs="Arial"/>
                  <w:color w:val="000000"/>
                </w:rPr>
                <w:id w:val="170783830"/>
                <w:date w:fullDate="2023-1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2023年12月19日</w:t>
                </w:r>
              </w:sdtContent>
            </w:sdt>
            <w:r>
              <w:rPr>
                <w:rFonts w:hint="eastAsia" w:eastAsia="宋体" w:cs="Arial"/>
                <w:color w:val="000000"/>
              </w:rPr>
              <w:t>—</w:t>
            </w:r>
            <w:sdt>
              <w:sdtPr>
                <w:rPr>
                  <w:rFonts w:hint="eastAsia" w:eastAsia="宋体" w:cs="Arial"/>
                  <w:color w:val="000000"/>
                </w:rPr>
                <w:id w:val="170783831"/>
                <w:date w:fullDate="2023-12-1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>
                <w:rPr>
                  <w:rFonts w:hint="eastAsia" w:eastAsia="宋体" w:cs="Arial"/>
                  <w:color w:val="000000"/>
                </w:rPr>
              </w:sdtEndPr>
              <w:sdtContent>
                <w:r>
                  <w:rPr>
                    <w:rFonts w:hint="eastAsia" w:eastAsia="宋体" w:cs="Arial" w:asciiTheme="minorHAnsi" w:hAnsiTheme="minorHAnsi"/>
                    <w:color w:val="000000"/>
                    <w:kern w:val="2"/>
                    <w:sz w:val="21"/>
                    <w:szCs w:val="22"/>
                    <w:lang w:val="en-US" w:eastAsia="zh-CN" w:bidi="ar-SA"/>
                  </w:rPr>
                  <w:t>2023年12月19日</w:t>
                </w:r>
              </w:sdtContent>
            </w:sdt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2235" w:type="dxa"/>
          </w:tcPr>
          <w:p>
            <w:pPr>
              <w:ind w:right="-102"/>
              <w:rPr>
                <w:rFonts w:ascii="Calibri" w:hAnsi="Calibri" w:eastAsia="宋体"/>
                <w:sz w:val="28"/>
              </w:rPr>
            </w:pPr>
            <w:r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北京光华荣昌汽车部件有限公司实验室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试验人员：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李亚平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329" w:hRule="atLeast"/>
        </w:trPr>
        <w:tc>
          <w:tcPr>
            <w:tcW w:w="2235" w:type="dxa"/>
          </w:tcPr>
          <w:p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hint="eastAsia" w:eastAsia="宋体" w:cs="Arial"/>
                <w:color w:val="000000"/>
              </w:rPr>
              <w:t>环境温/湿度：</w:t>
            </w:r>
          </w:p>
        </w:tc>
        <w:tc>
          <w:tcPr>
            <w:tcW w:w="8363" w:type="dxa"/>
            <w:vAlign w:val="center"/>
          </w:tcPr>
          <w:p>
            <w:pPr>
              <w:ind w:right="-102"/>
              <w:rPr>
                <w:rFonts w:ascii="Calibri" w:hAnsi="Calibri" w:eastAsia="宋体"/>
              </w:rPr>
            </w:pPr>
            <w:r>
              <w:rPr>
                <w:rFonts w:hint="eastAsia" w:eastAsia="宋体" w:cs="Arial"/>
                <w:color w:val="000000"/>
              </w:rPr>
              <w:t>温度：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5.8</w:t>
            </w:r>
            <w:r>
              <w:rPr>
                <w:rFonts w:hint="eastAsia" w:eastAsia="宋体" w:cs="Arial"/>
                <w:color w:val="000000"/>
              </w:rPr>
              <w:t>℃；湿度：</w:t>
            </w:r>
            <w:r>
              <w:rPr>
                <w:rFonts w:hint="eastAsia" w:eastAsia="宋体" w:cs="Arial"/>
                <w:color w:val="000000"/>
                <w:lang w:val="en-US" w:eastAsia="zh-CN"/>
              </w:rPr>
              <w:t>22.7</w:t>
            </w:r>
            <w:r>
              <w:rPr>
                <w:rFonts w:hint="eastAsia" w:eastAsia="宋体" w:cs="Arial"/>
                <w:color w:val="000000"/>
              </w:rPr>
              <w:t>%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二、试验仪器设备</w:t>
      </w:r>
    </w:p>
    <w:tbl>
      <w:tblPr>
        <w:tblStyle w:val="7"/>
        <w:tblW w:w="1059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985"/>
        <w:gridCol w:w="992"/>
        <w:gridCol w:w="1559"/>
        <w:gridCol w:w="1985"/>
        <w:gridCol w:w="1276"/>
        <w:gridCol w:w="212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序号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设备名称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设备编号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规格型号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厂家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精度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有效期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微机控制万能材料试验机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N-009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WDW-100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吉林省汇成检测技术有限公司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±</w:t>
            </w:r>
            <w:r>
              <w:rPr>
                <w:rFonts w:ascii="宋体" w:hAnsi="宋体"/>
              </w:rPr>
              <w:t>1%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</w:t>
            </w:r>
            <w:r>
              <w:rPr>
                <w:rFonts w:hint="eastAsia" w:ascii="宋体" w:hAnsi="宋体"/>
                <w:lang w:val="en-US" w:eastAsia="zh-CN"/>
              </w:rPr>
              <w:t>4</w:t>
            </w:r>
            <w:r>
              <w:rPr>
                <w:rFonts w:hint="eastAsia" w:ascii="宋体" w:hAnsi="宋体"/>
              </w:rPr>
              <w:t>年11月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直角尺</w:t>
            </w:r>
          </w:p>
        </w:tc>
        <w:tc>
          <w:tcPr>
            <w:tcW w:w="992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L-188</w:t>
            </w:r>
          </w:p>
        </w:tc>
        <w:tc>
          <w:tcPr>
            <w:tcW w:w="1559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250*500mm</w:t>
            </w:r>
          </w:p>
        </w:tc>
        <w:tc>
          <w:tcPr>
            <w:tcW w:w="1985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德力西</w:t>
            </w:r>
          </w:p>
        </w:tc>
        <w:tc>
          <w:tcPr>
            <w:tcW w:w="127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1mm</w:t>
            </w:r>
          </w:p>
        </w:tc>
        <w:tc>
          <w:tcPr>
            <w:tcW w:w="2126" w:type="dxa"/>
            <w:vAlign w:val="center"/>
          </w:tcPr>
          <w:p>
            <w:pPr>
              <w:ind w:right="-102"/>
              <w:jc w:val="center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2024年</w:t>
            </w:r>
            <w:r>
              <w:rPr>
                <w:rFonts w:hint="eastAsia" w:ascii="宋体" w:hAnsi="宋体"/>
                <w:lang w:val="en-US" w:eastAsia="zh-CN"/>
              </w:rPr>
              <w:t>11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lang w:val="en-US" w:eastAsia="zh-CN"/>
              </w:rPr>
              <w:t>12</w:t>
            </w:r>
            <w:r>
              <w:rPr>
                <w:rFonts w:hint="eastAsia" w:ascii="宋体" w:hAnsi="宋体"/>
              </w:rPr>
              <w:t>日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三、试验方法及评价标准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1、试验方法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9" w:hRule="atLeast"/>
        </w:trPr>
        <w:tc>
          <w:tcPr>
            <w:tcW w:w="10564" w:type="dxa"/>
          </w:tcPr>
          <w:p>
            <w:pPr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将前座椅骨架总成固定在试验台上并调节至设计位置，在靠背上横梁上端中心（对于管框结构为上横管中心）施加一个试验力，方向为前后纵向，大小为147N，前向加载和后向加载的测量值之和即为间隙。</w:t>
            </w:r>
          </w:p>
          <w:p>
            <w:pPr>
              <w:rPr>
                <w:rFonts w:asciiTheme="minorEastAsia" w:hAnsiTheme="minorEastAsia"/>
                <w:kern w:val="0"/>
              </w:rPr>
            </w:pPr>
            <w:r>
              <w:rPr>
                <w:rFonts w:ascii="宋体" w:hAnsi="宋体" w:eastAsia="宋体" w:cs="Times New Roman"/>
              </w:rPr>
              <w:drawing>
                <wp:inline distT="0" distB="0" distL="0" distR="0">
                  <wp:extent cx="2335530" cy="1148080"/>
                  <wp:effectExtent l="0" t="0" r="7620" b="13970"/>
                  <wp:docPr id="8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l="2623" t="3590" r="880" b="2019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35530" cy="1148080"/>
                          </a:xfrm>
                          <a:prstGeom prst="rect">
                            <a:avLst/>
                          </a:prstGeom>
                          <a:noFill/>
                          <a:ln w="1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2、评价标准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atLeast"/>
        </w:trPr>
        <w:tc>
          <w:tcPr>
            <w:tcW w:w="10564" w:type="dxa"/>
            <w:vAlign w:val="center"/>
          </w:tcPr>
          <w:p>
            <w:pPr>
              <w:rPr>
                <w:rFonts w:asciiTheme="minorEastAsia" w:hAnsiTheme="minorEastAsia"/>
                <w:color w:val="000000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当加载力到达49N时，座椅靠背的间隙不应超过10mm。当加载力达到147N，加载点最总位移不应超过30mm。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四、</w:t>
      </w:r>
      <w:r>
        <w:rPr>
          <w:rFonts w:ascii="宋体" w:hAnsi="宋体"/>
          <w:b/>
        </w:rPr>
        <w:t>标准偏离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1、标准偏离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/</w:t>
            </w: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hint="eastAsia" w:ascii="宋体" w:hAnsi="宋体"/>
          <w:b/>
        </w:rPr>
        <w:t>五、试验结果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</w:t>
            </w:r>
            <w:r>
              <w:rPr>
                <w:rFonts w:hint="eastAsia" w:ascii="宋体" w:hAnsi="宋体"/>
                <w:b/>
              </w:rPr>
              <w:t>、试验结果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45" w:hRule="atLeast"/>
        </w:trPr>
        <w:tc>
          <w:tcPr>
            <w:tcW w:w="10564" w:type="dxa"/>
          </w:tcPr>
          <w:tbl>
            <w:tblPr>
              <w:tblStyle w:val="7"/>
              <w:tblpPr w:leftFromText="180" w:rightFromText="180" w:vertAnchor="page" w:horzAnchor="margin" w:tblpY="1"/>
              <w:tblOverlap w:val="never"/>
              <w:tblW w:w="8804" w:type="dxa"/>
              <w:tblInd w:w="0" w:type="dxa"/>
              <w:tblBorders>
                <w:top w:val="single" w:color="000000" w:themeColor="text1" w:sz="4" w:space="0"/>
                <w:left w:val="single" w:color="000000" w:themeColor="text1" w:sz="4" w:space="0"/>
                <w:bottom w:val="single" w:color="000000" w:themeColor="text1" w:sz="4" w:space="0"/>
                <w:right w:val="single" w:color="000000" w:themeColor="text1" w:sz="4" w:space="0"/>
                <w:insideH w:val="single" w:color="000000" w:themeColor="text1" w:sz="4" w:space="0"/>
                <w:insideV w:val="single" w:color="000000" w:themeColor="text1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03"/>
              <w:gridCol w:w="760"/>
              <w:gridCol w:w="834"/>
              <w:gridCol w:w="1126"/>
              <w:gridCol w:w="1173"/>
              <w:gridCol w:w="1173"/>
              <w:gridCol w:w="992"/>
              <w:gridCol w:w="943"/>
            </w:tblGrid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0" w:hRule="atLeast"/>
              </w:trPr>
              <w:tc>
                <w:tcPr>
                  <w:tcW w:w="180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样品名称及编号</w:t>
                  </w:r>
                </w:p>
              </w:tc>
              <w:tc>
                <w:tcPr>
                  <w:tcW w:w="76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载荷（N）</w:t>
                  </w:r>
                </w:p>
              </w:tc>
              <w:tc>
                <w:tcPr>
                  <w:tcW w:w="1960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右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2346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左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总间隙（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1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auto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力值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N</w:t>
                  </w:r>
                </w:p>
              </w:tc>
              <w:tc>
                <w:tcPr>
                  <w:tcW w:w="1126" w:type="dxa"/>
                  <w:tcBorders>
                    <w:top w:val="single" w:color="auto" w:sz="4" w:space="0"/>
                    <w:left w:val="single" w:color="auto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力值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N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992" w:type="dxa"/>
                  <w:vMerge w:val="continue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widowControl/>
                    <w:jc w:val="left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69" w:hRule="atLeast"/>
              </w:trPr>
              <w:tc>
                <w:tcPr>
                  <w:tcW w:w="1803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驾驶员座椅总成</w:t>
                  </w:r>
                </w:p>
                <w:p>
                  <w:pPr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168-001-202312</w:t>
                  </w:r>
                  <w:bookmarkStart w:id="0" w:name="_GoBack"/>
                  <w:bookmarkEnd w:id="0"/>
                </w:p>
              </w:tc>
              <w:tc>
                <w:tcPr>
                  <w:tcW w:w="76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</w:t>
                  </w: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50.70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10.29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50.31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7.78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18.07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18.95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49.50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9.32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50.97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7.78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17.10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50.22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11.31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50.40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7.64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18.95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147</w:t>
                  </w: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147.61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27.92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147.73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24.14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52.06</w:t>
                  </w:r>
                </w:p>
              </w:tc>
              <w:tc>
                <w:tcPr>
                  <w:tcW w:w="943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52.71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148.06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27.17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148.74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24.58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51.75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147.71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27.60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148.00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25.11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52.71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载荷（N）</w:t>
                  </w:r>
                </w:p>
              </w:tc>
              <w:tc>
                <w:tcPr>
                  <w:tcW w:w="1960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后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2346" w:type="dxa"/>
                  <w:gridSpan w:val="2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eastAsia="zh-CN"/>
                    </w:rPr>
                    <w:t>前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向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color="000000" w:themeColor="text1" w:sz="4" w:space="0"/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总间隙（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）</w:t>
                  </w:r>
                </w:p>
              </w:tc>
              <w:tc>
                <w:tcPr>
                  <w:tcW w:w="943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top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最大值</w:t>
                  </w:r>
                </w:p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（mm）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力值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N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eastAsia"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力值</w:t>
                  </w: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N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间隙</w:t>
                  </w:r>
                  <w:r>
                    <w:rPr>
                      <w:rFonts w:ascii="Calibri" w:hAnsi="宋体" w:eastAsia="宋体" w:cs="Times New Roman"/>
                      <w:kern w:val="0"/>
                      <w:sz w:val="22"/>
                    </w:rPr>
                    <w:t>mm</w:t>
                  </w:r>
                </w:p>
              </w:tc>
              <w:tc>
                <w:tcPr>
                  <w:tcW w:w="992" w:type="dxa"/>
                  <w:vMerge w:val="continue"/>
                  <w:tcBorders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49</w:t>
                  </w:r>
                </w:p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50.23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7.47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49.65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6.00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13.47</w:t>
                  </w:r>
                </w:p>
              </w:tc>
              <w:tc>
                <w:tcPr>
                  <w:tcW w:w="943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13.48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49.22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6.68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50.93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6.80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13.48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50.38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6.86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50.62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6.07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12.93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  <w:szCs w:val="22"/>
                      <w:lang w:val="en-US" w:eastAsia="zh-CN" w:bidi="ar-SA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</w:rPr>
                    <w:t>147</w:t>
                  </w: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148.72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17.10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148.30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18.30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35.4</w:t>
                  </w:r>
                </w:p>
              </w:tc>
              <w:tc>
                <w:tcPr>
                  <w:tcW w:w="943" w:type="dxa"/>
                  <w:vMerge w:val="restart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36.06</w:t>
                  </w: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147.76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16.44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147.52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18.03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34.47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  <w:tr>
              <w:tblPrEx>
                <w:tblBorders>
                  <w:top w:val="single" w:color="000000" w:themeColor="text1" w:sz="4" w:space="0"/>
                  <w:left w:val="single" w:color="000000" w:themeColor="text1" w:sz="4" w:space="0"/>
                  <w:bottom w:val="single" w:color="000000" w:themeColor="text1" w:sz="4" w:space="0"/>
                  <w:right w:val="single" w:color="000000" w:themeColor="text1" w:sz="4" w:space="0"/>
                  <w:insideH w:val="single" w:color="000000" w:themeColor="text1" w:sz="4" w:space="0"/>
                  <w:insideV w:val="single" w:color="000000" w:themeColor="text1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83" w:hRule="atLeast"/>
              </w:trPr>
              <w:tc>
                <w:tcPr>
                  <w:tcW w:w="180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760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834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146.41</w:t>
                  </w:r>
                </w:p>
              </w:tc>
              <w:tc>
                <w:tcPr>
                  <w:tcW w:w="1126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17.38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148.86</w:t>
                  </w:r>
                </w:p>
              </w:tc>
              <w:tc>
                <w:tcPr>
                  <w:tcW w:w="1173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18.68</w:t>
                  </w:r>
                </w:p>
              </w:tc>
              <w:tc>
                <w:tcPr>
                  <w:tcW w:w="992" w:type="dxa"/>
                  <w:tcBorders>
                    <w:top w:val="single" w:color="000000" w:themeColor="text1" w:sz="4" w:space="0"/>
                    <w:left w:val="single" w:color="000000" w:themeColor="text1" w:sz="4" w:space="0"/>
                    <w:bottom w:val="single" w:color="000000" w:themeColor="text1" w:sz="4" w:space="0"/>
                    <w:right w:val="single" w:color="000000" w:themeColor="text1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hint="default" w:ascii="Calibri" w:hAnsi="宋体" w:eastAsia="宋体" w:cs="Times New Roman"/>
                      <w:kern w:val="0"/>
                      <w:sz w:val="22"/>
                      <w:lang w:val="en-US" w:eastAsia="zh-CN"/>
                    </w:rPr>
                  </w:pPr>
                  <w:r>
                    <w:rPr>
                      <w:rFonts w:hint="eastAsia" w:ascii="Calibri" w:hAnsi="宋体" w:eastAsia="宋体" w:cs="Times New Roman"/>
                      <w:kern w:val="0"/>
                      <w:sz w:val="22"/>
                      <w:lang w:val="en-US" w:eastAsia="zh-CN"/>
                    </w:rPr>
                    <w:t>36.06</w:t>
                  </w:r>
                </w:p>
              </w:tc>
              <w:tc>
                <w:tcPr>
                  <w:tcW w:w="943" w:type="dxa"/>
                  <w:vMerge w:val="continue"/>
                  <w:tcBorders>
                    <w:left w:val="single" w:color="000000" w:themeColor="text1" w:sz="4" w:space="0"/>
                    <w:right w:val="single" w:color="000000" w:themeColor="text1" w:sz="4" w:space="0"/>
                  </w:tcBorders>
                </w:tcPr>
                <w:p>
                  <w:pPr>
                    <w:jc w:val="center"/>
                    <w:rPr>
                      <w:rFonts w:ascii="Calibri" w:hAnsi="宋体" w:eastAsia="宋体" w:cs="Times New Roman"/>
                      <w:kern w:val="0"/>
                      <w:sz w:val="22"/>
                    </w:rPr>
                  </w:pPr>
                </w:p>
              </w:tc>
            </w:tr>
          </w:tbl>
          <w:p>
            <w:pPr>
              <w:ind w:right="-102"/>
              <w:jc w:val="center"/>
              <w:rPr>
                <w:rFonts w:ascii="宋体" w:hAnsi="宋体"/>
              </w:rPr>
            </w:pPr>
          </w:p>
        </w:tc>
      </w:tr>
    </w:tbl>
    <w:p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hint="eastAsia" w:ascii="宋体" w:hAnsi="宋体"/>
          <w:b/>
        </w:rPr>
        <w:t>、试验</w:t>
      </w:r>
      <w:r>
        <w:rPr>
          <w:rFonts w:ascii="宋体" w:hAnsi="宋体"/>
          <w:b/>
        </w:rPr>
        <w:t>照片</w:t>
      </w:r>
    </w:p>
    <w:tbl>
      <w:tblPr>
        <w:tblStyle w:val="7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6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drawing>
                <wp:inline distT="0" distB="0" distL="0" distR="0">
                  <wp:extent cx="2572385" cy="1929130"/>
                  <wp:effectExtent l="0" t="0" r="18415" b="13970"/>
                  <wp:docPr id="9" name="图片 9" descr="D:/liyaping(new)/试验报告/整椅类/靠背骨架总成间隙/GR20231214SQS168-0509/a6844364ba4a37247f7d0e0d59ada7a.jpga6844364ba4a37247f7d0e0d59ada7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D:/liyaping(new)/试验报告/整椅类/靠背骨架总成间隙/GR20231214SQS168-0509/a6844364ba4a37247f7d0e0d59ada7a.jpga6844364ba4a37247f7d0e0d59ada7a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2385" cy="19293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562225" cy="1921510"/>
                  <wp:effectExtent l="0" t="0" r="9525" b="2540"/>
                  <wp:docPr id="1" name="图片 1" descr="D:/liyaping(new)/试验报告/整椅类/靠背骨架总成间隙/GR20231214SQS168-0509/52f25bbf16a0e59d86b618937a341a8.jpg52f25bbf16a0e59d86b618937a341a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:/liyaping(new)/试验报告/整椅类/靠背骨架总成间隙/GR20231214SQS168-0509/52f25bbf16a0e59d86b618937a341a8.jpg52f25bbf16a0e59d86b618937a341a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2225" cy="19219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/>
              </w:rPr>
              <w:t>试验前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8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  <w:b/>
              </w:rPr>
              <w:drawing>
                <wp:inline distT="0" distB="0" distL="0" distR="0">
                  <wp:extent cx="2701925" cy="1823720"/>
                  <wp:effectExtent l="0" t="0" r="3175" b="5080"/>
                  <wp:docPr id="5" name="图片 5" descr="D:/liyaping(new)/试验报告/整椅类/靠背骨架总成间隙/GR20231214SQS168-0509/7e268943f2eb7d7baf2760e98b2a067.jpg7e268943f2eb7d7baf2760e98b2a0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D:/liyaping(new)/试验报告/整椅类/靠背骨架总成间隙/GR20231214SQS168-0509/7e268943f2eb7d7baf2760e98b2a067.jpg7e268943f2eb7d7baf2760e98b2a067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rcRect t="5006" b="500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01925" cy="182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</w:trPr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drawing>
                <wp:inline distT="0" distB="0" distL="0" distR="0">
                  <wp:extent cx="2643505" cy="1982470"/>
                  <wp:effectExtent l="0" t="0" r="4445" b="17780"/>
                  <wp:docPr id="12" name="图片 12" descr="D:/liyaping(new)/试验报告/整椅类/靠背骨架总成间隙/GR20231214SQS168-0509/bb100ffac927bdbd7de365a89ffda3b.jpgbb100ffac927bdbd7de365a89ffda3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D:/liyaping(new)/试验报告/整椅类/靠背骨架总成间隙/GR20231214SQS168-0509/bb100ffac927bdbd7de365a89ffda3b.jpgbb100ffac927bdbd7de365a89ffda3b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rcRect t="12" b="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3505" cy="19829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0" distR="0">
                  <wp:extent cx="2647950" cy="1986280"/>
                  <wp:effectExtent l="0" t="0" r="0" b="13970"/>
                  <wp:docPr id="6" name="图片 6" descr="D:/liyaping(new)/试验报告/整椅类/靠背骨架总成间隙/GR20231214SQS168-0509/02f4f0f98c5bf86f78f1394dbc656e7.jpg02f4f0f98c5bf86f78f1394dbc656e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D:/liyaping(new)/试验报告/整椅类/靠背骨架总成间隙/GR20231214SQS168-0509/02f4f0f98c5bf86f78f1394dbc656e7.jpg02f4f0f98c5bf86f78f1394dbc656e7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rcRect l="16" r="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8426" cy="1986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64" w:type="dxa"/>
          </w:tcPr>
          <w:p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>
      <w:pPr>
        <w:ind w:right="-102"/>
        <w:jc w:val="center"/>
        <w:rPr>
          <w:rFonts w:ascii="宋体" w:hAnsi="宋体"/>
          <w:b/>
        </w:rPr>
      </w:pPr>
      <w:r>
        <w:rPr>
          <w:rFonts w:hint="eastAsia" w:eastAsia="宋体" w:cs="Arial"/>
          <w:b/>
        </w:rPr>
        <w:t>**报告结束**</w:t>
      </w:r>
    </w:p>
    <w:sectPr>
      <w:headerReference r:id="rId3" w:type="default"/>
      <w:footerReference r:id="rId4" w:type="default"/>
      <w:pgSz w:w="11906" w:h="16838"/>
      <w:pgMar w:top="1670" w:right="707" w:bottom="1440" w:left="851" w:header="1276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635</wp:posOffset>
          </wp:positionV>
          <wp:extent cx="251460" cy="15113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图片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</w:t>
    </w:r>
    <w:r>
      <w:t>1</w:t>
    </w:r>
    <w:r>
      <w:rPr>
        <w:rFonts w:hint="eastAsia"/>
      </w:rPr>
      <w:t>-02 (</w:t>
    </w:r>
    <w:r>
      <w:rPr>
        <w:kern w:val="0"/>
      </w:rPr>
      <w:t>A/1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50165</wp:posOffset>
          </wp:positionH>
          <wp:positionV relativeFrom="paragraph">
            <wp:posOffset>-659130</wp:posOffset>
          </wp:positionV>
          <wp:extent cx="1245235" cy="572770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>报告编号</w:t>
    </w:r>
    <w:r>
      <w:rPr>
        <w:rFonts w:hint="eastAsia" w:ascii="宋体" w:hAnsi="宋体" w:eastAsia="宋体"/>
        <w:sz w:val="21"/>
        <w:szCs w:val="21"/>
      </w:rPr>
      <w:t>：GR20231214SQS168-0509</w:t>
    </w:r>
    <w:r>
      <w:rPr>
        <w:rFonts w:ascii="宋体" w:hAnsi="宋体" w:eastAsia="宋体"/>
        <w:sz w:val="21"/>
        <w:szCs w:val="21"/>
      </w:rPr>
      <w:tab/>
    </w: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PAGE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rPr>
        <w:rFonts w:ascii="宋体" w:hAnsi="宋体" w:eastAsia="宋体"/>
        <w:sz w:val="21"/>
        <w:szCs w:val="21"/>
      </w:rPr>
      <w:fldChar w:fldCharType="begin"/>
    </w:r>
    <w:r>
      <w:rPr>
        <w:rFonts w:ascii="宋体" w:hAnsi="宋体" w:eastAsia="宋体"/>
        <w:sz w:val="21"/>
        <w:szCs w:val="21"/>
      </w:rPr>
      <w:instrText xml:space="preserve"> NUMPAGES   \* MERGEFORMAT </w:instrText>
    </w:r>
    <w:r>
      <w:rPr>
        <w:rFonts w:ascii="宋体" w:hAnsi="宋体" w:eastAsia="宋体"/>
        <w:sz w:val="21"/>
        <w:szCs w:val="21"/>
      </w:rPr>
      <w:fldChar w:fldCharType="separate"/>
    </w:r>
    <w:r>
      <w:rPr>
        <w:rFonts w:ascii="宋体" w:hAnsi="宋体" w:eastAsia="宋体"/>
        <w:sz w:val="21"/>
        <w:szCs w:val="21"/>
      </w:rPr>
      <w:t>5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40774B3"/>
    <w:multiLevelType w:val="multilevel"/>
    <w:tmpl w:val="440774B3"/>
    <w:lvl w:ilvl="0" w:tentative="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wZWVkYmNlNmZlOWNkYTc1YzIzMmM3MmZkZmJiZWYifQ=="/>
  </w:docVars>
  <w:rsids>
    <w:rsidRoot w:val="00623EAE"/>
    <w:rsid w:val="000071AA"/>
    <w:rsid w:val="00007C38"/>
    <w:rsid w:val="00015ED1"/>
    <w:rsid w:val="00021FB0"/>
    <w:rsid w:val="0003084B"/>
    <w:rsid w:val="000364BC"/>
    <w:rsid w:val="000477C6"/>
    <w:rsid w:val="00052DC6"/>
    <w:rsid w:val="000566D8"/>
    <w:rsid w:val="0007406C"/>
    <w:rsid w:val="00076B55"/>
    <w:rsid w:val="0008795F"/>
    <w:rsid w:val="00093D31"/>
    <w:rsid w:val="00096C04"/>
    <w:rsid w:val="000C11F8"/>
    <w:rsid w:val="000C1BE7"/>
    <w:rsid w:val="000D4C7F"/>
    <w:rsid w:val="000E1074"/>
    <w:rsid w:val="000F2DA9"/>
    <w:rsid w:val="001077F4"/>
    <w:rsid w:val="00113905"/>
    <w:rsid w:val="00115511"/>
    <w:rsid w:val="00121B08"/>
    <w:rsid w:val="001248B2"/>
    <w:rsid w:val="00125DC5"/>
    <w:rsid w:val="001306A6"/>
    <w:rsid w:val="001339E7"/>
    <w:rsid w:val="00137587"/>
    <w:rsid w:val="00143017"/>
    <w:rsid w:val="001571AB"/>
    <w:rsid w:val="00160EDA"/>
    <w:rsid w:val="00171FF3"/>
    <w:rsid w:val="00172696"/>
    <w:rsid w:val="00187F96"/>
    <w:rsid w:val="001A18B2"/>
    <w:rsid w:val="001A2086"/>
    <w:rsid w:val="001A3A79"/>
    <w:rsid w:val="001A635F"/>
    <w:rsid w:val="001B0305"/>
    <w:rsid w:val="001B16AE"/>
    <w:rsid w:val="001B33A2"/>
    <w:rsid w:val="001B3EBD"/>
    <w:rsid w:val="001B4E9C"/>
    <w:rsid w:val="001C6511"/>
    <w:rsid w:val="001F4205"/>
    <w:rsid w:val="00231A28"/>
    <w:rsid w:val="00235C75"/>
    <w:rsid w:val="00241DEA"/>
    <w:rsid w:val="002469A6"/>
    <w:rsid w:val="00251910"/>
    <w:rsid w:val="00263CEC"/>
    <w:rsid w:val="002667E3"/>
    <w:rsid w:val="002823E6"/>
    <w:rsid w:val="0029044D"/>
    <w:rsid w:val="00291E93"/>
    <w:rsid w:val="002A07B8"/>
    <w:rsid w:val="002A48A7"/>
    <w:rsid w:val="002B6340"/>
    <w:rsid w:val="002C6633"/>
    <w:rsid w:val="002C7F70"/>
    <w:rsid w:val="002D072B"/>
    <w:rsid w:val="002D11A0"/>
    <w:rsid w:val="002D4F36"/>
    <w:rsid w:val="002E0217"/>
    <w:rsid w:val="002E414F"/>
    <w:rsid w:val="002F55C9"/>
    <w:rsid w:val="003053CB"/>
    <w:rsid w:val="00331B75"/>
    <w:rsid w:val="0033390F"/>
    <w:rsid w:val="00345B54"/>
    <w:rsid w:val="00345B8C"/>
    <w:rsid w:val="00370E3B"/>
    <w:rsid w:val="00381A91"/>
    <w:rsid w:val="00385F54"/>
    <w:rsid w:val="003918D0"/>
    <w:rsid w:val="003A471E"/>
    <w:rsid w:val="003B38CE"/>
    <w:rsid w:val="003B41FB"/>
    <w:rsid w:val="003B55E2"/>
    <w:rsid w:val="003C4A52"/>
    <w:rsid w:val="003C4C73"/>
    <w:rsid w:val="003C5446"/>
    <w:rsid w:val="003F4A45"/>
    <w:rsid w:val="003F4D03"/>
    <w:rsid w:val="00410E90"/>
    <w:rsid w:val="00416A30"/>
    <w:rsid w:val="00434A79"/>
    <w:rsid w:val="00451300"/>
    <w:rsid w:val="004548C2"/>
    <w:rsid w:val="004573BD"/>
    <w:rsid w:val="00470D82"/>
    <w:rsid w:val="0047431C"/>
    <w:rsid w:val="004816D2"/>
    <w:rsid w:val="00481CB0"/>
    <w:rsid w:val="00486D0A"/>
    <w:rsid w:val="0049614A"/>
    <w:rsid w:val="004A4C62"/>
    <w:rsid w:val="004B53F4"/>
    <w:rsid w:val="004C245F"/>
    <w:rsid w:val="004D2B4F"/>
    <w:rsid w:val="004E56CC"/>
    <w:rsid w:val="004F665B"/>
    <w:rsid w:val="005019CB"/>
    <w:rsid w:val="005031F1"/>
    <w:rsid w:val="005065D3"/>
    <w:rsid w:val="00511310"/>
    <w:rsid w:val="00511BC6"/>
    <w:rsid w:val="00513CC8"/>
    <w:rsid w:val="00522195"/>
    <w:rsid w:val="00525A38"/>
    <w:rsid w:val="00526EBD"/>
    <w:rsid w:val="00527D54"/>
    <w:rsid w:val="00532FF6"/>
    <w:rsid w:val="00533389"/>
    <w:rsid w:val="005339BC"/>
    <w:rsid w:val="00542EFF"/>
    <w:rsid w:val="00547453"/>
    <w:rsid w:val="00562B59"/>
    <w:rsid w:val="005749FF"/>
    <w:rsid w:val="0057691F"/>
    <w:rsid w:val="00585E7B"/>
    <w:rsid w:val="005912E6"/>
    <w:rsid w:val="00591A5D"/>
    <w:rsid w:val="0059299A"/>
    <w:rsid w:val="005A1C75"/>
    <w:rsid w:val="005A1E48"/>
    <w:rsid w:val="005A61DD"/>
    <w:rsid w:val="005B6CFE"/>
    <w:rsid w:val="005C38D9"/>
    <w:rsid w:val="005D7F76"/>
    <w:rsid w:val="005E0422"/>
    <w:rsid w:val="005E5102"/>
    <w:rsid w:val="00604041"/>
    <w:rsid w:val="00614F12"/>
    <w:rsid w:val="00623EAE"/>
    <w:rsid w:val="006241D3"/>
    <w:rsid w:val="006319DC"/>
    <w:rsid w:val="00640FA4"/>
    <w:rsid w:val="00642595"/>
    <w:rsid w:val="0064311A"/>
    <w:rsid w:val="00644B89"/>
    <w:rsid w:val="006561C1"/>
    <w:rsid w:val="00666611"/>
    <w:rsid w:val="0066749F"/>
    <w:rsid w:val="0067411A"/>
    <w:rsid w:val="00676BCC"/>
    <w:rsid w:val="00694885"/>
    <w:rsid w:val="006B6DF4"/>
    <w:rsid w:val="006C20C6"/>
    <w:rsid w:val="006C25F0"/>
    <w:rsid w:val="006C5C65"/>
    <w:rsid w:val="006E1F42"/>
    <w:rsid w:val="006E5103"/>
    <w:rsid w:val="006E5D99"/>
    <w:rsid w:val="006F71C0"/>
    <w:rsid w:val="0070145C"/>
    <w:rsid w:val="00710570"/>
    <w:rsid w:val="0071665C"/>
    <w:rsid w:val="00716998"/>
    <w:rsid w:val="00745198"/>
    <w:rsid w:val="007501BC"/>
    <w:rsid w:val="00755C28"/>
    <w:rsid w:val="00756B0C"/>
    <w:rsid w:val="007624F4"/>
    <w:rsid w:val="00766C5C"/>
    <w:rsid w:val="00767DC2"/>
    <w:rsid w:val="00770EAF"/>
    <w:rsid w:val="00790ACA"/>
    <w:rsid w:val="007A091E"/>
    <w:rsid w:val="007A461D"/>
    <w:rsid w:val="007B0F0F"/>
    <w:rsid w:val="007B7B48"/>
    <w:rsid w:val="007C12ED"/>
    <w:rsid w:val="007D2987"/>
    <w:rsid w:val="007D3D67"/>
    <w:rsid w:val="007D7B0A"/>
    <w:rsid w:val="007E145D"/>
    <w:rsid w:val="007E3D0A"/>
    <w:rsid w:val="007E6358"/>
    <w:rsid w:val="00800D3F"/>
    <w:rsid w:val="008042A0"/>
    <w:rsid w:val="008066E2"/>
    <w:rsid w:val="00812ADF"/>
    <w:rsid w:val="008300E5"/>
    <w:rsid w:val="008362EC"/>
    <w:rsid w:val="00840BE7"/>
    <w:rsid w:val="00844443"/>
    <w:rsid w:val="008447E7"/>
    <w:rsid w:val="008548F4"/>
    <w:rsid w:val="008558F2"/>
    <w:rsid w:val="00862D6C"/>
    <w:rsid w:val="00865566"/>
    <w:rsid w:val="0089084D"/>
    <w:rsid w:val="008969EA"/>
    <w:rsid w:val="008A5524"/>
    <w:rsid w:val="008C5066"/>
    <w:rsid w:val="008C6D9C"/>
    <w:rsid w:val="008D7A23"/>
    <w:rsid w:val="008E14EA"/>
    <w:rsid w:val="008E2CF6"/>
    <w:rsid w:val="008F768C"/>
    <w:rsid w:val="00913800"/>
    <w:rsid w:val="009157F8"/>
    <w:rsid w:val="009264D4"/>
    <w:rsid w:val="0093425C"/>
    <w:rsid w:val="00944FC9"/>
    <w:rsid w:val="00953AD6"/>
    <w:rsid w:val="00954A3A"/>
    <w:rsid w:val="00957ACD"/>
    <w:rsid w:val="0096583C"/>
    <w:rsid w:val="009676E2"/>
    <w:rsid w:val="009827E3"/>
    <w:rsid w:val="0098343E"/>
    <w:rsid w:val="00983EDF"/>
    <w:rsid w:val="009955E6"/>
    <w:rsid w:val="009A336A"/>
    <w:rsid w:val="009D5D91"/>
    <w:rsid w:val="009F2203"/>
    <w:rsid w:val="009F3B47"/>
    <w:rsid w:val="009F5A13"/>
    <w:rsid w:val="009F668D"/>
    <w:rsid w:val="00A03B0C"/>
    <w:rsid w:val="00A12975"/>
    <w:rsid w:val="00A134EE"/>
    <w:rsid w:val="00A204BF"/>
    <w:rsid w:val="00A307AC"/>
    <w:rsid w:val="00A32091"/>
    <w:rsid w:val="00A35D5A"/>
    <w:rsid w:val="00A47182"/>
    <w:rsid w:val="00A5197D"/>
    <w:rsid w:val="00A54EAF"/>
    <w:rsid w:val="00A6320D"/>
    <w:rsid w:val="00A6693A"/>
    <w:rsid w:val="00A6799E"/>
    <w:rsid w:val="00A730A1"/>
    <w:rsid w:val="00A81579"/>
    <w:rsid w:val="00A94761"/>
    <w:rsid w:val="00A96E0E"/>
    <w:rsid w:val="00AB5B9C"/>
    <w:rsid w:val="00AB6147"/>
    <w:rsid w:val="00AB71D0"/>
    <w:rsid w:val="00AC52BB"/>
    <w:rsid w:val="00AC7D01"/>
    <w:rsid w:val="00AD0459"/>
    <w:rsid w:val="00AF7CF2"/>
    <w:rsid w:val="00B14235"/>
    <w:rsid w:val="00B16947"/>
    <w:rsid w:val="00B20F3F"/>
    <w:rsid w:val="00B26B56"/>
    <w:rsid w:val="00B448CA"/>
    <w:rsid w:val="00B551D3"/>
    <w:rsid w:val="00B5754E"/>
    <w:rsid w:val="00B611AA"/>
    <w:rsid w:val="00B749BE"/>
    <w:rsid w:val="00B823CF"/>
    <w:rsid w:val="00BA0EE6"/>
    <w:rsid w:val="00BA1D0D"/>
    <w:rsid w:val="00BB1FBE"/>
    <w:rsid w:val="00BB20BA"/>
    <w:rsid w:val="00BB2330"/>
    <w:rsid w:val="00BB4CAD"/>
    <w:rsid w:val="00BB52ED"/>
    <w:rsid w:val="00BB60D8"/>
    <w:rsid w:val="00BD3B4B"/>
    <w:rsid w:val="00BE3E50"/>
    <w:rsid w:val="00BF627A"/>
    <w:rsid w:val="00C01494"/>
    <w:rsid w:val="00C0377D"/>
    <w:rsid w:val="00C35867"/>
    <w:rsid w:val="00C42758"/>
    <w:rsid w:val="00C53913"/>
    <w:rsid w:val="00C54947"/>
    <w:rsid w:val="00C5566F"/>
    <w:rsid w:val="00C56E8A"/>
    <w:rsid w:val="00C66D14"/>
    <w:rsid w:val="00C6711D"/>
    <w:rsid w:val="00C70DD2"/>
    <w:rsid w:val="00C71CE0"/>
    <w:rsid w:val="00C75737"/>
    <w:rsid w:val="00C75969"/>
    <w:rsid w:val="00C75D9E"/>
    <w:rsid w:val="00C832C1"/>
    <w:rsid w:val="00C855D1"/>
    <w:rsid w:val="00C85E97"/>
    <w:rsid w:val="00CB279E"/>
    <w:rsid w:val="00CB4B44"/>
    <w:rsid w:val="00CC09D0"/>
    <w:rsid w:val="00CD025C"/>
    <w:rsid w:val="00CD6E32"/>
    <w:rsid w:val="00CF3D40"/>
    <w:rsid w:val="00D07795"/>
    <w:rsid w:val="00D218EE"/>
    <w:rsid w:val="00D30067"/>
    <w:rsid w:val="00D43DD2"/>
    <w:rsid w:val="00D542DD"/>
    <w:rsid w:val="00D6014F"/>
    <w:rsid w:val="00D611DC"/>
    <w:rsid w:val="00D616D5"/>
    <w:rsid w:val="00D65272"/>
    <w:rsid w:val="00D66311"/>
    <w:rsid w:val="00D7341E"/>
    <w:rsid w:val="00D74E93"/>
    <w:rsid w:val="00D75380"/>
    <w:rsid w:val="00D77A6C"/>
    <w:rsid w:val="00D92440"/>
    <w:rsid w:val="00D92A27"/>
    <w:rsid w:val="00D95687"/>
    <w:rsid w:val="00DA03C3"/>
    <w:rsid w:val="00DA254D"/>
    <w:rsid w:val="00DC4303"/>
    <w:rsid w:val="00DC4540"/>
    <w:rsid w:val="00DC72CA"/>
    <w:rsid w:val="00DC759B"/>
    <w:rsid w:val="00DE05FF"/>
    <w:rsid w:val="00DE1D71"/>
    <w:rsid w:val="00DE208B"/>
    <w:rsid w:val="00DF1959"/>
    <w:rsid w:val="00DF3BD6"/>
    <w:rsid w:val="00E00E88"/>
    <w:rsid w:val="00E12EF4"/>
    <w:rsid w:val="00E215EF"/>
    <w:rsid w:val="00E2539A"/>
    <w:rsid w:val="00E26C78"/>
    <w:rsid w:val="00E27DE1"/>
    <w:rsid w:val="00E6417B"/>
    <w:rsid w:val="00E83170"/>
    <w:rsid w:val="00E832D7"/>
    <w:rsid w:val="00E87AE2"/>
    <w:rsid w:val="00E940D0"/>
    <w:rsid w:val="00E95975"/>
    <w:rsid w:val="00EA2E63"/>
    <w:rsid w:val="00EB2A3D"/>
    <w:rsid w:val="00EC37E2"/>
    <w:rsid w:val="00EE2876"/>
    <w:rsid w:val="00EE5FC3"/>
    <w:rsid w:val="00EE6B6C"/>
    <w:rsid w:val="00EF1AD1"/>
    <w:rsid w:val="00EF6C7B"/>
    <w:rsid w:val="00EF7411"/>
    <w:rsid w:val="00F0479F"/>
    <w:rsid w:val="00F26B63"/>
    <w:rsid w:val="00F273F9"/>
    <w:rsid w:val="00F3598D"/>
    <w:rsid w:val="00F6512A"/>
    <w:rsid w:val="00F662D4"/>
    <w:rsid w:val="00F66B17"/>
    <w:rsid w:val="00F73106"/>
    <w:rsid w:val="00F84709"/>
    <w:rsid w:val="00F8503A"/>
    <w:rsid w:val="00F95D73"/>
    <w:rsid w:val="00F9789A"/>
    <w:rsid w:val="00FA292F"/>
    <w:rsid w:val="00FC2899"/>
    <w:rsid w:val="00FD1318"/>
    <w:rsid w:val="00FD4545"/>
    <w:rsid w:val="00FD5A51"/>
    <w:rsid w:val="00FF768F"/>
    <w:rsid w:val="020B0CEE"/>
    <w:rsid w:val="02CD5A6F"/>
    <w:rsid w:val="03857531"/>
    <w:rsid w:val="0A400248"/>
    <w:rsid w:val="160D5821"/>
    <w:rsid w:val="1B9F09D4"/>
    <w:rsid w:val="1D7C3EC2"/>
    <w:rsid w:val="205D4216"/>
    <w:rsid w:val="20FB42CB"/>
    <w:rsid w:val="21184746"/>
    <w:rsid w:val="2AB16E31"/>
    <w:rsid w:val="2E073EF6"/>
    <w:rsid w:val="2FB5172F"/>
    <w:rsid w:val="331C7B17"/>
    <w:rsid w:val="3ADE5D64"/>
    <w:rsid w:val="42E24C6E"/>
    <w:rsid w:val="4CFD1A60"/>
    <w:rsid w:val="5F5B7CA1"/>
    <w:rsid w:val="6A703D59"/>
    <w:rsid w:val="734042E0"/>
    <w:rsid w:val="759F61FA"/>
    <w:rsid w:val="7B1B5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3"/>
    <w:autoRedefine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2"/>
    <w:autoRedefine/>
    <w:semiHidden/>
    <w:qFormat/>
    <w:uiPriority w:val="99"/>
    <w:rPr>
      <w:sz w:val="18"/>
      <w:szCs w:val="18"/>
    </w:rPr>
  </w:style>
  <w:style w:type="character" w:styleId="12">
    <w:name w:val="Placeholder Text"/>
    <w:basedOn w:val="8"/>
    <w:autoRedefine/>
    <w:semiHidden/>
    <w:qFormat/>
    <w:uiPriority w:val="99"/>
    <w:rPr>
      <w:color w:val="808080"/>
    </w:rPr>
  </w:style>
  <w:style w:type="paragraph" w:styleId="13">
    <w:name w:val="List Paragraph"/>
    <w:basedOn w:val="1"/>
    <w:autoRedefine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14">
    <w:name w:val="段 Char"/>
    <w:basedOn w:val="8"/>
    <w:link w:val="15"/>
    <w:autoRedefine/>
    <w:qFormat/>
    <w:locked/>
    <w:uiPriority w:val="0"/>
    <w:rPr>
      <w:rFonts w:ascii="宋体" w:hAnsi="Times New Roman" w:eastAsia="宋体" w:cs="Times New Roman"/>
      <w:kern w:val="0"/>
      <w:szCs w:val="20"/>
    </w:rPr>
  </w:style>
  <w:style w:type="paragraph" w:customStyle="1" w:styleId="15">
    <w:name w:val="段"/>
    <w:link w:val="14"/>
    <w:autoRedefine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GIF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DE35B9-4BD3-4944-9750-4D232B1EB1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243</Words>
  <Characters>1390</Characters>
  <Lines>11</Lines>
  <Paragraphs>3</Paragraphs>
  <TotalTime>7</TotalTime>
  <ScaleCrop>false</ScaleCrop>
  <LinksUpToDate>false</LinksUpToDate>
  <CharactersWithSpaces>1630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2022-11-18T07:15:00Z</dcterms:created>
  <dc:creator>个人用户</dc:creator>
  <cp:lastModifiedBy>Administrator</cp:lastModifiedBy>
  <cp:lastPrinted>2022-10-10T02:34:00Z</cp:lastPrinted>
  <dcterms:modified xsi:type="dcterms:W3CDTF">2024-01-11T07:16:19Z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69826042C9014A62B50CB9AE67BA05DC_13</vt:lpwstr>
  </property>
</Properties>
</file>