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试验名称：坐垫前端强度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51840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8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678180" cy="397510"/>
                      <wp:effectExtent l="0" t="0" r="7620" b="254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7489" cy="397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3920" cy="788670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7624" cy="7921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183515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翻折副驾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6900010YH43-C00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胡天赐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2024年1月15日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坐垫前端强度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</w:t>
            </w:r>
            <w:r>
              <w:rPr>
                <w:rFonts w:ascii="宋体" w:hAnsi="宋体" w:eastAsia="宋体"/>
                <w:szCs w:val="21"/>
              </w:rPr>
              <w:t xml:space="preserve"> GR202</w:t>
            </w:r>
            <w:r>
              <w:rPr>
                <w:rFonts w:hint="eastAsia" w:ascii="宋体" w:hAnsi="宋体" w:eastAsia="宋体"/>
                <w:szCs w:val="21"/>
              </w:rPr>
              <w:t>40110</w:t>
            </w:r>
            <w:r>
              <w:rPr>
                <w:rFonts w:ascii="宋体" w:hAnsi="宋体" w:eastAsia="宋体"/>
                <w:szCs w:val="21"/>
              </w:rPr>
              <w:t>SQS</w:t>
            </w:r>
            <w:r>
              <w:rPr>
                <w:rFonts w:hint="eastAsia" w:ascii="宋体" w:hAnsi="宋体" w:eastAsia="宋体"/>
                <w:szCs w:val="21"/>
              </w:rPr>
              <w:t>005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对2024年1月10日座椅开发部送检的J6P翻折副驾按照</w:t>
            </w:r>
            <w:r>
              <w:rPr>
                <w:rFonts w:ascii="宋体" w:hAnsi="宋体" w:eastAsia="宋体"/>
                <w:szCs w:val="21"/>
              </w:rPr>
              <w:t>GR202</w:t>
            </w:r>
            <w:r>
              <w:rPr>
                <w:rFonts w:hint="eastAsia" w:ascii="宋体" w:hAnsi="宋体" w:eastAsia="宋体"/>
                <w:szCs w:val="21"/>
              </w:rPr>
              <w:t>40110</w:t>
            </w:r>
            <w:r>
              <w:rPr>
                <w:rFonts w:ascii="宋体" w:hAnsi="宋体" w:eastAsia="宋体"/>
                <w:szCs w:val="21"/>
              </w:rPr>
              <w:t>SQS</w:t>
            </w:r>
            <w:r>
              <w:rPr>
                <w:rFonts w:hint="eastAsia" w:ascii="宋体" w:hAnsi="宋体" w:eastAsia="宋体"/>
                <w:szCs w:val="21"/>
              </w:rPr>
              <w:t>005</w:t>
            </w:r>
            <w:r>
              <w:rPr>
                <w:rFonts w:hint="eastAsia" w:ascii="宋体" w:hAnsi="宋体" w:eastAsia="宋体"/>
              </w:rPr>
              <w:t>试验申请单进行</w:t>
            </w:r>
            <w:r>
              <w:rPr>
                <w:rFonts w:hint="eastAsia" w:ascii="宋体" w:hAnsi="宋体"/>
                <w:kern w:val="0"/>
                <w:szCs w:val="20"/>
              </w:rPr>
              <w:t>坐垫前端强度检测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此试验方法由申请人提供，实验室按照申请人的试验方法进行试验和评价评价。</w:t>
            </w:r>
            <w:bookmarkStart w:id="0" w:name="_GoBack"/>
            <w:bookmarkEnd w:id="0"/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温度：6.3℃；湿度：25.2%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对座椅最前端垂直施加一个力F=800N，试验后测量座框前端永久形变量、弹性变量。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弹性形变≤20mm；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永久变形量≤10mm。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Spec="center" w:tblpY="-4698"/>
              <w:tblOverlap w:val="never"/>
              <w:tblW w:w="901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1"/>
              <w:gridCol w:w="2517"/>
              <w:gridCol w:w="2033"/>
              <w:gridCol w:w="22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  <w:jc w:val="center"/>
              </w:trPr>
              <w:tc>
                <w:tcPr>
                  <w:tcW w:w="225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5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20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永久形变量mm</w:t>
                  </w:r>
                </w:p>
              </w:tc>
              <w:tc>
                <w:tcPr>
                  <w:tcW w:w="22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弹性变量mm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6" w:hRule="atLeast"/>
                <w:jc w:val="center"/>
              </w:trPr>
              <w:tc>
                <w:tcPr>
                  <w:tcW w:w="225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翻折副驾</w:t>
                  </w:r>
                </w:p>
              </w:tc>
              <w:tc>
                <w:tcPr>
                  <w:tcW w:w="25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005-005-202401</w:t>
                  </w:r>
                </w:p>
              </w:tc>
              <w:tc>
                <w:tcPr>
                  <w:tcW w:w="20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2.60</w:t>
                  </w:r>
                </w:p>
              </w:tc>
              <w:tc>
                <w:tcPr>
                  <w:tcW w:w="22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7.00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52065" cy="1913890"/>
                  <wp:effectExtent l="0" t="0" r="6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552065" cy="191389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52065" cy="1913890"/>
                  <wp:effectExtent l="0" t="0" r="63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40110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005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0018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61DD"/>
    <w:rsid w:val="005B6CFE"/>
    <w:rsid w:val="005C38D9"/>
    <w:rsid w:val="005C7B5B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3C6-679D-4673-97C2-883BF8CF2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467</Words>
  <Characters>712</Characters>
  <Lines>142</Lines>
  <Paragraphs>147</Paragraphs>
  <TotalTime>1</TotalTime>
  <ScaleCrop>false</ScaleCrop>
  <LinksUpToDate>false</LinksUpToDate>
  <CharactersWithSpaces>1032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2024-01-19T09:11:05Z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4B94255FE3814BA1AD4405143F420741</vt:lpwstr>
  </property>
</Properties>
</file>