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20240103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常郭镇街西纸箱厂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2039"/>
        <w:gridCol w:w="1879"/>
        <w:gridCol w:w="1112"/>
        <w:gridCol w:w="186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/件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80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500*380*210mm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9.7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145.5</w:t>
            </w:r>
          </w:p>
        </w:tc>
        <w:tc>
          <w:tcPr>
            <w:tcW w:w="1807" w:type="dxa"/>
            <w:vMerge w:val="restar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3005.5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560*500*120mm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80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500*250*350mm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0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U型纸板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500*380*270mm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807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3396.21元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7天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FE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/30天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/60天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5天内送至河北厂区，随河北工厂的货车送至甲方工厂厂区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Arial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</w:rPr>
        <w:t>黄骅市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常郭镇街西纸箱厂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  <w:bookmarkStart w:id="1" w:name="_GoBack"/>
      <w:bookmarkEnd w:id="1"/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E4F787C"/>
    <w:rsid w:val="3C484933"/>
    <w:rsid w:val="40E4373C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16</TotalTime>
  <ScaleCrop>false</ScaleCrop>
  <LinksUpToDate>false</LinksUpToDate>
  <CharactersWithSpaces>1154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2024-02-27T08:00:41Z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ABE0AF6F05A94964B6C8992DCCE8057A_12</vt:lpwstr>
  </property>
</Properties>
</file>