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Layout w:type="fixed"/>
        <w:tblCellMar>
          <w:top w:w="0" w:type="dxa"/>
          <w:left w:w="57" w:type="dxa"/>
          <w:bottom w:w="0" w:type="dxa"/>
          <w:right w:w="57" w:type="dxa"/>
        </w:tblCellMar>
      </w:tblPr>
      <w:tblGrid>
        <w:gridCol w:w="454"/>
        <w:gridCol w:w="1794"/>
        <w:gridCol w:w="991"/>
        <w:gridCol w:w="1305"/>
        <w:gridCol w:w="454"/>
        <w:gridCol w:w="509"/>
        <w:gridCol w:w="585"/>
        <w:gridCol w:w="877"/>
        <w:gridCol w:w="454"/>
        <w:gridCol w:w="955"/>
        <w:gridCol w:w="1169"/>
        <w:gridCol w:w="585"/>
        <w:gridCol w:w="585"/>
      </w:tblGrid>
      <w:tr>
        <w:tblPrEx>
          <w:tblCellMar>
            <w:top w:w="0" w:type="dxa"/>
            <w:left w:w="57" w:type="dxa"/>
            <w:bottom w:w="0" w:type="dxa"/>
            <w:right w:w="57" w:type="dxa"/>
          </w:tblCellMar>
        </w:tblPrEx>
        <w:tc>
          <w:tcPr>
            <w:tcW w:w="10717" w:type="dxa"/>
            <w:gridSpan w:val="13"/>
            <w:shd w:val="clear" w:color="auto" w:fill="auto"/>
            <w:vAlign w:val="center"/>
          </w:tcPr>
          <w:p>
            <w:pPr>
              <w:widowControl/>
              <w:spacing w:line="360" w:lineRule="auto"/>
              <w:jc w:val="center"/>
              <w:rPr>
                <w:rFonts w:cs="宋体" w:asciiTheme="minorEastAsia" w:hAnsiTheme="minorEastAsia"/>
                <w:b/>
                <w:bCs/>
                <w:kern w:val="0"/>
                <w:sz w:val="32"/>
                <w:szCs w:val="32"/>
              </w:rPr>
            </w:pPr>
            <w:r>
              <w:rPr>
                <w:rFonts w:hint="eastAsia" w:cs="宋体" w:asciiTheme="minorEastAsia" w:hAnsiTheme="minorEastAsia"/>
                <w:b/>
                <w:bCs/>
                <w:kern w:val="0"/>
                <w:sz w:val="32"/>
                <w:szCs w:val="32"/>
              </w:rPr>
              <w:t>采 购 合 同</w:t>
            </w:r>
          </w:p>
        </w:tc>
      </w:tr>
      <w:tr>
        <w:tblPrEx>
          <w:tblCellMar>
            <w:top w:w="0" w:type="dxa"/>
            <w:left w:w="57" w:type="dxa"/>
            <w:bottom w:w="0" w:type="dxa"/>
            <w:right w:w="57" w:type="dxa"/>
          </w:tblCellMar>
        </w:tblPrEx>
        <w:tc>
          <w:tcPr>
            <w:tcW w:w="10717" w:type="dxa"/>
            <w:gridSpan w:val="13"/>
            <w:shd w:val="clear" w:color="auto" w:fill="auto"/>
            <w:vAlign w:val="center"/>
          </w:tcPr>
          <w:p>
            <w:pPr>
              <w:widowControl/>
              <w:spacing w:line="240" w:lineRule="exact"/>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lang w:eastAsia="zh-CN"/>
              </w:rPr>
              <w:t>合同号：2024-CGB-1055</w:t>
            </w:r>
          </w:p>
        </w:tc>
      </w:tr>
      <w:tr>
        <w:tblPrEx>
          <w:tblCellMar>
            <w:top w:w="0" w:type="dxa"/>
            <w:left w:w="57" w:type="dxa"/>
            <w:bottom w:w="0" w:type="dxa"/>
            <w:right w:w="57" w:type="dxa"/>
          </w:tblCellMar>
        </w:tblPrEx>
        <w:tc>
          <w:tcPr>
            <w:tcW w:w="8378" w:type="dxa"/>
            <w:gridSpan w:val="10"/>
            <w:shd w:val="clear" w:color="auto" w:fill="auto"/>
            <w:vAlign w:val="center"/>
          </w:tcPr>
          <w:p>
            <w:pPr>
              <w:widowControl/>
              <w:spacing w:line="240" w:lineRule="exact"/>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lang w:eastAsia="zh-CN"/>
              </w:rPr>
              <w:t>供方：河北光华荣昌汽车部件有限公司</w:t>
            </w:r>
          </w:p>
        </w:tc>
        <w:tc>
          <w:tcPr>
            <w:tcW w:w="2339" w:type="dxa"/>
            <w:gridSpan w:val="3"/>
            <w:shd w:val="clear" w:color="auto" w:fill="auto"/>
            <w:vAlign w:val="center"/>
          </w:tcPr>
          <w:p>
            <w:pPr>
              <w:widowControl/>
              <w:spacing w:line="240" w:lineRule="exact"/>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lang w:eastAsia="zh-CN"/>
              </w:rPr>
              <w:t>签订地点：山东省济南市</w:t>
            </w:r>
          </w:p>
        </w:tc>
      </w:tr>
      <w:tr>
        <w:tblPrEx>
          <w:tblCellMar>
            <w:top w:w="0" w:type="dxa"/>
            <w:left w:w="57" w:type="dxa"/>
            <w:bottom w:w="0" w:type="dxa"/>
            <w:right w:w="57" w:type="dxa"/>
          </w:tblCellMar>
        </w:tblPrEx>
        <w:tc>
          <w:tcPr>
            <w:tcW w:w="8378" w:type="dxa"/>
            <w:gridSpan w:val="10"/>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需方：中国重汽集团济南特种车有限公司</w:t>
            </w:r>
          </w:p>
        </w:tc>
        <w:tc>
          <w:tcPr>
            <w:tcW w:w="2339" w:type="dxa"/>
            <w:gridSpan w:val="3"/>
            <w:shd w:val="clear" w:color="auto" w:fill="auto"/>
            <w:vAlign w:val="center"/>
          </w:tcPr>
          <w:p>
            <w:pPr>
              <w:widowControl/>
              <w:spacing w:line="240" w:lineRule="exact"/>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lang w:eastAsia="zh-CN"/>
              </w:rPr>
              <w:t>签订时间：2024-03-12</w:t>
            </w:r>
          </w:p>
        </w:tc>
      </w:tr>
      <w:tr>
        <w:tblPrEx>
          <w:tblCellMar>
            <w:top w:w="0" w:type="dxa"/>
            <w:left w:w="57" w:type="dxa"/>
            <w:bottom w:w="0" w:type="dxa"/>
            <w:right w:w="57" w:type="dxa"/>
          </w:tblCellMar>
        </w:tblPrEx>
        <w:tc>
          <w:tcPr>
            <w:tcW w:w="10717" w:type="dxa"/>
            <w:gridSpan w:val="13"/>
            <w:tcBorders>
              <w:bottom w:val="single" w:color="auto" w:sz="4" w:space="0"/>
            </w:tcBorders>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第一条：供货产品名称、编号、数量及价格(单位:元)</w:t>
            </w:r>
          </w:p>
        </w:tc>
      </w:tr>
      <w:tr>
        <w:tblPrEx>
          <w:tblCellMar>
            <w:top w:w="0" w:type="dxa"/>
            <w:left w:w="57" w:type="dxa"/>
            <w:bottom w:w="0" w:type="dxa"/>
            <w:right w:w="57" w:type="dxa"/>
          </w:tblCellMar>
        </w:tblPrEx>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序号</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产品编号</w:t>
            </w:r>
          </w:p>
        </w:tc>
        <w:tc>
          <w:tcPr>
            <w:tcW w:w="22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产品名称</w:t>
            </w:r>
          </w:p>
        </w:tc>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单位</w:t>
            </w:r>
          </w:p>
        </w:tc>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份额</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数量</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单价</w:t>
            </w:r>
            <w:r>
              <w:rPr>
                <w:rFonts w:hint="eastAsia" w:cs="宋体" w:asciiTheme="minorEastAsia" w:hAnsiTheme="minorEastAsia"/>
                <w:color w:val="000000"/>
                <w:kern w:val="0"/>
                <w:sz w:val="15"/>
                <w:szCs w:val="15"/>
              </w:rPr>
              <w:br w:type="textWrapping"/>
            </w:r>
            <w:r>
              <w:rPr>
                <w:rFonts w:hint="eastAsia" w:cs="宋体" w:asciiTheme="minorEastAsia" w:hAnsiTheme="minorEastAsia"/>
                <w:color w:val="000000"/>
                <w:kern w:val="0"/>
                <w:sz w:val="15"/>
                <w:szCs w:val="15"/>
              </w:rPr>
              <w:t>（不含税）</w:t>
            </w:r>
          </w:p>
        </w:tc>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增值税税率</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税额</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金额</w:t>
            </w:r>
            <w:r>
              <w:rPr>
                <w:rFonts w:hint="eastAsia" w:cs="宋体" w:asciiTheme="minorEastAsia" w:hAnsiTheme="minorEastAsia"/>
                <w:color w:val="000000"/>
                <w:kern w:val="0"/>
                <w:sz w:val="15"/>
                <w:szCs w:val="15"/>
              </w:rPr>
              <w:br w:type="textWrapping"/>
            </w:r>
            <w:r>
              <w:rPr>
                <w:rFonts w:hint="eastAsia" w:cs="宋体" w:asciiTheme="minorEastAsia" w:hAnsiTheme="minorEastAsia"/>
                <w:color w:val="000000"/>
                <w:kern w:val="0"/>
                <w:sz w:val="15"/>
                <w:szCs w:val="15"/>
              </w:rPr>
              <w:t>（不含税）</w:t>
            </w:r>
          </w:p>
          <w:p>
            <w:pPr>
              <w:widowControl/>
              <w:spacing w:line="200" w:lineRule="exact"/>
              <w:jc w:val="center"/>
              <w:rPr>
                <w:rFonts w:cs="宋体" w:asciiTheme="minorEastAsia" w:hAnsiTheme="minorEastAsia"/>
                <w:color w:val="000000"/>
                <w:kern w:val="0"/>
                <w:sz w:val="15"/>
                <w:szCs w:val="15"/>
              </w:rPr>
            </w:pP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价格执行开始日期</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价格执行结束日期</w:t>
            </w:r>
          </w:p>
        </w:tc>
      </w:tr>
      <w:tr>
        <w:tblPrEx>
          <w:tblCellMar>
            <w:top w:w="0" w:type="dxa"/>
            <w:left w:w="57" w:type="dxa"/>
            <w:bottom w:w="0" w:type="dxa"/>
            <w:right w:w="57" w:type="dxa"/>
          </w:tblCellMar>
        </w:tblPrEx>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1</w:t>
            </w:r>
          </w:p>
        </w:tc>
        <w:tc>
          <w:tcPr>
            <w:tcW w:w="17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712W63730-0021</w:t>
            </w:r>
          </w:p>
        </w:tc>
        <w:tc>
          <w:tcPr>
            <w:tcW w:w="22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C7左后视镜总成（窄体，电动）（北京光华荣昌）</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0%</w:t>
            </w:r>
          </w:p>
        </w:tc>
        <w:tc>
          <w:tcPr>
            <w:tcW w:w="5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w:t>
            </w:r>
          </w:p>
        </w:tc>
        <w:tc>
          <w:tcPr>
            <w:tcW w:w="8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206.0</w:t>
            </w:r>
          </w:p>
        </w:tc>
        <w:tc>
          <w:tcPr>
            <w:tcW w:w="4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53.56</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412</w:t>
            </w:r>
          </w:p>
        </w:tc>
        <w:tc>
          <w:tcPr>
            <w:tcW w:w="5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CellMar>
            <w:top w:w="0" w:type="dxa"/>
            <w:left w:w="57" w:type="dxa"/>
            <w:bottom w:w="0" w:type="dxa"/>
            <w:right w:w="57" w:type="dxa"/>
          </w:tblCellMar>
        </w:tblPrEx>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2</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712W63730-0025</w:t>
            </w:r>
          </w:p>
        </w:tc>
        <w:tc>
          <w:tcPr>
            <w:tcW w:w="22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C7右后视镜总成（窄体，电动）（北京光华荣昌）</w:t>
            </w:r>
          </w:p>
        </w:tc>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206.0</w:t>
            </w:r>
          </w:p>
        </w:tc>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53.56</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412</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CellMar>
            <w:top w:w="0" w:type="dxa"/>
            <w:left w:w="57" w:type="dxa"/>
            <w:bottom w:w="0" w:type="dxa"/>
            <w:right w:w="57" w:type="dxa"/>
          </w:tblCellMar>
        </w:tblPrEx>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3</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712W63730-6030</w:t>
            </w:r>
          </w:p>
        </w:tc>
        <w:tc>
          <w:tcPr>
            <w:tcW w:w="22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右置车前下视镜总成（北京荣昌）</w:t>
            </w:r>
          </w:p>
        </w:tc>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90.0</w:t>
            </w:r>
          </w:p>
        </w:tc>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152.1</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1170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CellMar>
            <w:top w:w="0" w:type="dxa"/>
            <w:left w:w="57" w:type="dxa"/>
            <w:bottom w:w="0" w:type="dxa"/>
            <w:right w:w="57" w:type="dxa"/>
          </w:tblCellMar>
        </w:tblPrEx>
        <w:tc>
          <w:tcPr>
            <w:tcW w:w="696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小计</w:t>
            </w:r>
          </w:p>
        </w:tc>
        <w:tc>
          <w:tcPr>
            <w:tcW w:w="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cs="宋体" w:asciiTheme="minorEastAsia" w:hAnsiTheme="minorEastAsia"/>
                <w:color w:val="000000"/>
                <w:kern w:val="0"/>
                <w:sz w:val="15"/>
                <w:szCs w:val="15"/>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259.22</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1994.00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left"/>
              <w:rPr>
                <w:rFonts w:cs="宋体" w:asciiTheme="minorEastAsia" w:hAnsiTheme="minorEastAsia"/>
                <w:color w:val="000000"/>
                <w:kern w:val="0"/>
                <w:sz w:val="15"/>
                <w:szCs w:val="15"/>
              </w:rPr>
            </w:pP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left"/>
              <w:rPr>
                <w:rFonts w:cs="宋体" w:asciiTheme="minorEastAsia" w:hAnsiTheme="minorEastAsia"/>
                <w:color w:val="000000"/>
                <w:kern w:val="0"/>
                <w:sz w:val="15"/>
                <w:szCs w:val="15"/>
              </w:rPr>
            </w:pPr>
          </w:p>
        </w:tc>
      </w:tr>
      <w:tr>
        <w:tblPrEx>
          <w:tblCellMar>
            <w:top w:w="0" w:type="dxa"/>
            <w:left w:w="57" w:type="dxa"/>
            <w:bottom w:w="0" w:type="dxa"/>
            <w:right w:w="57" w:type="dxa"/>
          </w:tblCellMar>
        </w:tblPrEx>
        <w:tc>
          <w:tcPr>
            <w:tcW w:w="954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合计人民币金额(含税，大写)：叁拾陆万叁仟柒佰伍拾壹元陆角贰分(363751.62元)</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　</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　</w:t>
            </w:r>
          </w:p>
        </w:tc>
      </w:tr>
      <w:tr>
        <w:tblPrEx>
          <w:tblCellMar>
            <w:top w:w="0" w:type="dxa"/>
            <w:left w:w="57" w:type="dxa"/>
            <w:bottom w:w="0" w:type="dxa"/>
            <w:right w:w="57" w:type="dxa"/>
          </w:tblCellMar>
        </w:tblPrEx>
        <w:tc>
          <w:tcPr>
            <w:tcW w:w="10717" w:type="dxa"/>
            <w:gridSpan w:val="13"/>
            <w:tcBorders>
              <w:top w:val="single" w:color="auto" w:sz="4" w:space="0"/>
            </w:tcBorders>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 二 条：</w:t>
            </w:r>
            <w:r>
              <w:rPr>
                <w:color w:val="000000" w:themeColor="text1"/>
                <w:sz w:val="18"/>
                <w:szCs w:val="18"/>
                <w14:textFill>
                  <w14:solidFill>
                    <w14:schemeClr w14:val="tx1"/>
                  </w14:solidFill>
                </w14:textFill>
              </w:rPr>
              <w:t>双方同意产品价格及价格执行日期以</w:t>
            </w:r>
            <w:r>
              <w:rPr>
                <w:rFonts w:hint="eastAsia"/>
                <w:color w:val="000000" w:themeColor="text1"/>
                <w:sz w:val="18"/>
                <w:szCs w:val="18"/>
                <w14:textFill>
                  <w14:solidFill>
                    <w14:schemeClr w14:val="tx1"/>
                  </w14:solidFill>
                </w14:textFill>
              </w:rPr>
              <w:t>双方确认的</w:t>
            </w:r>
            <w:r>
              <w:rPr>
                <w:color w:val="000000" w:themeColor="text1"/>
                <w:sz w:val="18"/>
                <w:szCs w:val="18"/>
                <w14:textFill>
                  <w14:solidFill>
                    <w14:schemeClr w14:val="tx1"/>
                  </w14:solidFill>
                </w14:textFill>
              </w:rPr>
              <w:t>需方</w:t>
            </w:r>
            <w:r>
              <w:rPr>
                <w:rFonts w:hint="eastAsia"/>
                <w:color w:val="000000" w:themeColor="text1"/>
                <w:sz w:val="18"/>
                <w:szCs w:val="18"/>
                <w14:textFill>
                  <w14:solidFill>
                    <w14:schemeClr w14:val="tx1"/>
                  </w14:solidFill>
                </w14:textFill>
              </w:rPr>
              <w:t>集团公司</w:t>
            </w:r>
            <w:r>
              <w:rPr>
                <w:color w:val="000000" w:themeColor="text1"/>
                <w:sz w:val="18"/>
                <w:szCs w:val="18"/>
                <w14:textFill>
                  <w14:solidFill>
                    <w14:schemeClr w14:val="tx1"/>
                  </w14:solidFill>
                </w14:textFill>
              </w:rPr>
              <w:t>价值工程部</w:t>
            </w:r>
            <w:r>
              <w:rPr>
                <w:rFonts w:hint="eastAsia"/>
                <w:color w:val="000000" w:themeColor="text1"/>
                <w:sz w:val="18"/>
                <w:szCs w:val="18"/>
                <w14:textFill>
                  <w14:solidFill>
                    <w14:schemeClr w14:val="tx1"/>
                  </w14:solidFill>
                </w14:textFill>
              </w:rPr>
              <w:t>门</w:t>
            </w:r>
            <w:r>
              <w:rPr>
                <w:color w:val="000000" w:themeColor="text1"/>
                <w:sz w:val="18"/>
                <w:szCs w:val="18"/>
                <w14:textFill>
                  <w14:solidFill>
                    <w14:schemeClr w14:val="tx1"/>
                  </w14:solidFill>
                </w14:textFill>
              </w:rPr>
              <w:t>下发的最新</w:t>
            </w:r>
            <w:r>
              <w:rPr>
                <w:rFonts w:hint="eastAsia"/>
                <w:color w:val="000000" w:themeColor="text1"/>
                <w:sz w:val="18"/>
                <w:szCs w:val="18"/>
                <w14:textFill>
                  <w14:solidFill>
                    <w14:schemeClr w14:val="tx1"/>
                  </w14:solidFill>
                </w14:textFill>
              </w:rPr>
              <w:t>有效的《价格确认通知单》为准，其余条款以双方签署的最新有效的《采购协议》为准。</w:t>
            </w:r>
          </w:p>
        </w:tc>
      </w:tr>
      <w:tr>
        <w:tblPrEx>
          <w:tblCellMar>
            <w:top w:w="0" w:type="dxa"/>
            <w:left w:w="57" w:type="dxa"/>
            <w:bottom w:w="0" w:type="dxa"/>
            <w:right w:w="57" w:type="dxa"/>
          </w:tblCellMar>
        </w:tblPrEx>
        <w:tc>
          <w:tcPr>
            <w:tcW w:w="10717" w:type="dxa"/>
            <w:gridSpan w:val="13"/>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 三 条：</w:t>
            </w:r>
            <w:r>
              <w:rPr>
                <w:color w:val="000000" w:themeColor="text1"/>
                <w:sz w:val="18"/>
                <w:szCs w:val="18"/>
                <w14:textFill>
                  <w14:solidFill>
                    <w14:schemeClr w14:val="tx1"/>
                  </w14:solidFill>
                </w14:textFill>
              </w:rPr>
              <w:t>本</w:t>
            </w:r>
            <w:r>
              <w:rPr>
                <w:rFonts w:hint="eastAsia"/>
                <w:color w:val="000000" w:themeColor="text1"/>
                <w:sz w:val="18"/>
                <w:szCs w:val="18"/>
                <w14:textFill>
                  <w14:solidFill>
                    <w14:schemeClr w14:val="tx1"/>
                  </w14:solidFill>
                </w14:textFill>
              </w:rPr>
              <w:t>合同结算价格为产品到达需方指定地点的含税价格，如国家出台新政策对增值税率进行了调整，则不含税价款不变，本合同含税价款在不含税价基础上根据国家最新税率进行相应的调整。供方开具增值税专用发票，因发票违规给需方造成的增值税、企业所得税等损失，由供方承担相关责任，包括但不限于税款、滞纳金、罚款及其它相关损失。</w:t>
            </w:r>
          </w:p>
        </w:tc>
      </w:tr>
      <w:tr>
        <w:tblPrEx>
          <w:tblCellMar>
            <w:top w:w="0" w:type="dxa"/>
            <w:left w:w="57" w:type="dxa"/>
            <w:bottom w:w="0" w:type="dxa"/>
            <w:right w:w="57" w:type="dxa"/>
          </w:tblCellMar>
        </w:tblPrEx>
        <w:tc>
          <w:tcPr>
            <w:tcW w:w="10717" w:type="dxa"/>
            <w:gridSpan w:val="13"/>
            <w:shd w:val="clear" w:color="auto" w:fill="auto"/>
            <w:vAlign w:val="center"/>
          </w:tcPr>
          <w:p>
            <w:pPr>
              <w:widowControl/>
              <w:spacing w:line="240" w:lineRule="exact"/>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lang w:eastAsia="zh-CN"/>
              </w:rPr>
              <w:t>第 四 条：仓储类型：寄售，供方开具增值税专用发票，需方财务流程审核通过后（120）天以半年期商业汇票（包括银行承兑汇票和商业承兑汇票）付款。</w:t>
            </w:r>
          </w:p>
        </w:tc>
      </w:tr>
      <w:tr>
        <w:tblPrEx>
          <w:tblCellMar>
            <w:top w:w="0" w:type="dxa"/>
            <w:left w:w="57" w:type="dxa"/>
            <w:bottom w:w="0" w:type="dxa"/>
            <w:right w:w="57" w:type="dxa"/>
          </w:tblCellMar>
        </w:tblPrEx>
        <w:tc>
          <w:tcPr>
            <w:tcW w:w="10717" w:type="dxa"/>
            <w:gridSpan w:val="13"/>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 五 条：</w:t>
            </w:r>
            <w:r>
              <w:rPr>
                <w:color w:val="000000" w:themeColor="text1"/>
                <w:sz w:val="18"/>
                <w:szCs w:val="18"/>
                <w14:textFill>
                  <w14:solidFill>
                    <w14:schemeClr w14:val="tx1"/>
                  </w14:solidFill>
                </w14:textFill>
              </w:rPr>
              <w:t>合同数量</w:t>
            </w:r>
            <w:r>
              <w:rPr>
                <w:rFonts w:hint="eastAsia"/>
                <w:color w:val="000000" w:themeColor="text1"/>
                <w:sz w:val="18"/>
                <w:szCs w:val="18"/>
                <w14:textFill>
                  <w14:solidFill>
                    <w14:schemeClr w14:val="tx1"/>
                  </w14:solidFill>
                </w14:textFill>
              </w:rPr>
              <w:t>、份额</w:t>
            </w:r>
            <w:r>
              <w:rPr>
                <w:color w:val="000000" w:themeColor="text1"/>
                <w:sz w:val="18"/>
                <w:szCs w:val="18"/>
                <w14:textFill>
                  <w14:solidFill>
                    <w14:schemeClr w14:val="tx1"/>
                  </w14:solidFill>
                </w14:textFill>
              </w:rPr>
              <w:t>为意向数量，实际数量</w:t>
            </w:r>
            <w:r>
              <w:rPr>
                <w:rFonts w:hint="eastAsia"/>
                <w:color w:val="000000" w:themeColor="text1"/>
                <w:sz w:val="18"/>
                <w:szCs w:val="18"/>
                <w14:textFill>
                  <w14:solidFill>
                    <w14:schemeClr w14:val="tx1"/>
                  </w14:solidFill>
                </w14:textFill>
              </w:rPr>
              <w:t>、份额</w:t>
            </w:r>
            <w:r>
              <w:rPr>
                <w:color w:val="000000" w:themeColor="text1"/>
                <w:sz w:val="18"/>
                <w:szCs w:val="18"/>
                <w14:textFill>
                  <w14:solidFill>
                    <w14:schemeClr w14:val="tx1"/>
                  </w14:solidFill>
                </w14:textFill>
              </w:rPr>
              <w:t>以需方向供方发出的要货计划通知为准。</w:t>
            </w:r>
          </w:p>
        </w:tc>
      </w:tr>
      <w:tr>
        <w:tblPrEx>
          <w:tblCellMar>
            <w:top w:w="0" w:type="dxa"/>
            <w:left w:w="57" w:type="dxa"/>
            <w:bottom w:w="0" w:type="dxa"/>
            <w:right w:w="57" w:type="dxa"/>
          </w:tblCellMar>
        </w:tblPrEx>
        <w:tc>
          <w:tcPr>
            <w:tcW w:w="10717" w:type="dxa"/>
            <w:gridSpan w:val="13"/>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 六 条：</w:t>
            </w:r>
            <w:r>
              <w:rPr>
                <w:color w:val="000000" w:themeColor="text1"/>
                <w:sz w:val="18"/>
                <w:szCs w:val="18"/>
                <w14:textFill>
                  <w14:solidFill>
                    <w14:schemeClr w14:val="tx1"/>
                  </w14:solidFill>
                </w14:textFill>
              </w:rPr>
              <w:t>产品技术标准执行国家有关的法律、法规要求及双方会签的技术文件。</w:t>
            </w:r>
            <w:r>
              <w:rPr>
                <w:rFonts w:hint="eastAsia" w:cs="宋体" w:asciiTheme="minorEastAsia" w:hAnsiTheme="minorEastAsia"/>
                <w:kern w:val="0"/>
                <w:sz w:val="18"/>
                <w:szCs w:val="18"/>
              </w:rPr>
              <w:t>对于关重件及特性参照图纸及协议要求，供方应当按照要求开展关键过程、特殊过程的识别与质量控制。</w:t>
            </w:r>
            <w:r>
              <w:rPr>
                <w:color w:val="000000" w:themeColor="text1"/>
                <w:sz w:val="18"/>
                <w:szCs w:val="18"/>
                <w14:textFill>
                  <w14:solidFill>
                    <w14:schemeClr w14:val="tx1"/>
                  </w14:solidFill>
                </w14:textFill>
              </w:rPr>
              <w:t>涉及需方产品技术</w:t>
            </w:r>
            <w:r>
              <w:rPr>
                <w:rFonts w:hint="eastAsia"/>
                <w:color w:val="000000" w:themeColor="text1"/>
                <w:sz w:val="18"/>
                <w:szCs w:val="18"/>
                <w14:textFill>
                  <w14:solidFill>
                    <w14:schemeClr w14:val="tx1"/>
                  </w14:solidFill>
                </w14:textFill>
              </w:rPr>
              <w:t>专利、知识产权等方面事项执行双方签订的《采购协议》中技术要求及知识产权保证条款。</w:t>
            </w:r>
          </w:p>
        </w:tc>
      </w:tr>
      <w:tr>
        <w:tblPrEx>
          <w:tblCellMar>
            <w:top w:w="0" w:type="dxa"/>
            <w:left w:w="57" w:type="dxa"/>
            <w:bottom w:w="0" w:type="dxa"/>
            <w:right w:w="57" w:type="dxa"/>
          </w:tblCellMar>
        </w:tblPrEx>
        <w:tc>
          <w:tcPr>
            <w:tcW w:w="10717" w:type="dxa"/>
            <w:gridSpan w:val="13"/>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 七 条：</w:t>
            </w:r>
            <w:r>
              <w:rPr>
                <w:color w:val="000000" w:themeColor="text1"/>
                <w:sz w:val="18"/>
                <w:szCs w:val="18"/>
                <w14:textFill>
                  <w14:solidFill>
                    <w14:schemeClr w14:val="tx1"/>
                  </w14:solidFill>
                </w14:textFill>
              </w:rPr>
              <w:t>有关产品标识、技术、质量、交货、现场及售后服务等事项执行双方签订的</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采购协议</w:t>
            </w:r>
            <w:r>
              <w:rPr>
                <w:rFonts w:hint="eastAsia"/>
                <w:color w:val="000000" w:themeColor="text1"/>
                <w:sz w:val="18"/>
                <w:szCs w:val="18"/>
                <w14:textFill>
                  <w14:solidFill>
                    <w14:schemeClr w14:val="tx1"/>
                  </w14:solidFill>
                </w14:textFill>
              </w:rPr>
              <w:t>》</w:t>
            </w:r>
            <w:r>
              <w:rPr>
                <w:rFonts w:hint="eastAsia" w:cs="宋体" w:asciiTheme="minorEastAsia" w:hAnsiTheme="minorEastAsia"/>
                <w:kern w:val="0"/>
                <w:sz w:val="18"/>
                <w:szCs w:val="18"/>
              </w:rPr>
              <w:t>。</w:t>
            </w:r>
          </w:p>
        </w:tc>
      </w:tr>
      <w:tr>
        <w:tblPrEx>
          <w:tblCellMar>
            <w:top w:w="0" w:type="dxa"/>
            <w:left w:w="57" w:type="dxa"/>
            <w:bottom w:w="0" w:type="dxa"/>
            <w:right w:w="57" w:type="dxa"/>
          </w:tblCellMar>
        </w:tblPrEx>
        <w:tc>
          <w:tcPr>
            <w:tcW w:w="10717" w:type="dxa"/>
            <w:gridSpan w:val="13"/>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 八 条：</w:t>
            </w:r>
            <w:r>
              <w:rPr>
                <w:color w:val="000000" w:themeColor="text1"/>
                <w:sz w:val="18"/>
                <w:szCs w:val="18"/>
                <w14:textFill>
                  <w14:solidFill>
                    <w14:schemeClr w14:val="tx1"/>
                  </w14:solidFill>
                </w14:textFill>
              </w:rPr>
              <w:t>需方在规定期限、期量内，对合同进行调整，应与供方沟通，供方应予以配合和理解。</w:t>
            </w:r>
          </w:p>
        </w:tc>
      </w:tr>
      <w:tr>
        <w:tblPrEx>
          <w:tblCellMar>
            <w:top w:w="0" w:type="dxa"/>
            <w:left w:w="57" w:type="dxa"/>
            <w:bottom w:w="0" w:type="dxa"/>
            <w:right w:w="57" w:type="dxa"/>
          </w:tblCellMar>
        </w:tblPrEx>
        <w:tc>
          <w:tcPr>
            <w:tcW w:w="10717" w:type="dxa"/>
            <w:gridSpan w:val="13"/>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 九 条：</w:t>
            </w:r>
            <w:r>
              <w:rPr>
                <w:color w:val="000000" w:themeColor="text1"/>
                <w:sz w:val="18"/>
                <w:szCs w:val="18"/>
                <w14:textFill>
                  <w14:solidFill>
                    <w14:schemeClr w14:val="tx1"/>
                  </w14:solidFill>
                </w14:textFill>
              </w:rPr>
              <w:t>供方在收到需方发出的索赔费用、考核扣款等通知后</w:t>
            </w:r>
            <w:r>
              <w:rPr>
                <w:sz w:val="18"/>
                <w:szCs w:val="18"/>
              </w:rPr>
              <w:t>15日内应给予书面的答复,否则视为同意。</w:t>
            </w:r>
          </w:p>
        </w:tc>
      </w:tr>
      <w:tr>
        <w:tblPrEx>
          <w:tblCellMar>
            <w:top w:w="0" w:type="dxa"/>
            <w:left w:w="57" w:type="dxa"/>
            <w:bottom w:w="0" w:type="dxa"/>
            <w:right w:w="57" w:type="dxa"/>
          </w:tblCellMar>
        </w:tblPrEx>
        <w:tc>
          <w:tcPr>
            <w:tcW w:w="10717" w:type="dxa"/>
            <w:gridSpan w:val="13"/>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 十 条：</w:t>
            </w:r>
            <w:r>
              <w:rPr>
                <w:rFonts w:hint="eastAsia"/>
                <w:sz w:val="18"/>
                <w:szCs w:val="18"/>
              </w:rPr>
              <w:t>供方同意在需方留存不高于200万元的质量保证金。关于质保、出口买断、质量索赔，按双方签订的《采购产品质量保证与服务协议》执行</w:t>
            </w:r>
            <w:r>
              <w:rPr>
                <w:sz w:val="18"/>
                <w:szCs w:val="18"/>
              </w:rPr>
              <w:t>。</w:t>
            </w:r>
          </w:p>
        </w:tc>
      </w:tr>
      <w:tr>
        <w:tblPrEx>
          <w:tblCellMar>
            <w:top w:w="0" w:type="dxa"/>
            <w:left w:w="57" w:type="dxa"/>
            <w:bottom w:w="0" w:type="dxa"/>
            <w:right w:w="57" w:type="dxa"/>
          </w:tblCellMar>
        </w:tblPrEx>
        <w:tc>
          <w:tcPr>
            <w:tcW w:w="10717" w:type="dxa"/>
            <w:gridSpan w:val="13"/>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第十一条：</w:t>
            </w:r>
            <w:r>
              <w:rPr>
                <w:rFonts w:hint="eastAsia"/>
                <w:sz w:val="18"/>
                <w:szCs w:val="18"/>
              </w:rPr>
              <w:t>仓储类型分托管和非托管，托管指供方委托第三方代为保管货物，货物交第三方后，货物所有权仍属于供方，货物从第三方出库到需方装配线后货物所有权转移至需方；非托管指入库后，货物所有权即转移至需方。</w:t>
            </w:r>
            <w:r>
              <w:rPr>
                <w:rFonts w:hint="eastAsia"/>
                <w:i/>
                <w:iCs/>
                <w:sz w:val="18"/>
                <w:szCs w:val="18"/>
              </w:rPr>
              <w:t>（说明：</w:t>
            </w:r>
            <w:r>
              <w:rPr>
                <w:i/>
                <w:iCs/>
                <w:sz w:val="18"/>
                <w:szCs w:val="18"/>
              </w:rPr>
              <w:t>SAP系统中为寄售和标准，分别对应托管和非托管。）</w:t>
            </w:r>
          </w:p>
        </w:tc>
      </w:tr>
      <w:tr>
        <w:tblPrEx>
          <w:tblCellMar>
            <w:top w:w="0" w:type="dxa"/>
            <w:left w:w="57" w:type="dxa"/>
            <w:bottom w:w="0" w:type="dxa"/>
            <w:right w:w="57" w:type="dxa"/>
          </w:tblCellMar>
        </w:tblPrEx>
        <w:tc>
          <w:tcPr>
            <w:tcW w:w="10717" w:type="dxa"/>
            <w:gridSpan w:val="13"/>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第十二条：</w:t>
            </w:r>
            <w:r>
              <w:rPr>
                <w:rFonts w:hint="eastAsia"/>
                <w:sz w:val="18"/>
                <w:szCs w:val="18"/>
              </w:rPr>
              <w:t>需方有权根据市场需求、自身需要及供方在价格、质量、供货、服务等方面的表现和变化，重新组织招标、份额调整等，供方应积极配合并按照双方最新商谈结果执行。</w:t>
            </w:r>
          </w:p>
        </w:tc>
      </w:tr>
      <w:tr>
        <w:tblPrEx>
          <w:tblCellMar>
            <w:top w:w="0" w:type="dxa"/>
            <w:left w:w="57" w:type="dxa"/>
            <w:bottom w:w="0" w:type="dxa"/>
            <w:right w:w="57" w:type="dxa"/>
          </w:tblCellMar>
        </w:tblPrEx>
        <w:tc>
          <w:tcPr>
            <w:tcW w:w="10717" w:type="dxa"/>
            <w:gridSpan w:val="13"/>
            <w:shd w:val="clear" w:color="auto" w:fill="auto"/>
            <w:vAlign w:val="center"/>
          </w:tcPr>
          <w:p>
            <w:pPr>
              <w:snapToGrid w:val="0"/>
              <w:spacing w:after="4"/>
              <w:rPr>
                <w:sz w:val="18"/>
                <w:szCs w:val="18"/>
              </w:rPr>
            </w:pPr>
            <w:r>
              <w:rPr>
                <w:rFonts w:hint="eastAsia" w:cs="宋体" w:asciiTheme="minorEastAsia" w:hAnsiTheme="minorEastAsia"/>
                <w:kern w:val="0"/>
                <w:sz w:val="18"/>
                <w:szCs w:val="18"/>
              </w:rPr>
              <w:t>第十三条：</w:t>
            </w:r>
            <w:r>
              <w:rPr>
                <w:rFonts w:hint="eastAsia"/>
                <w:sz w:val="18"/>
                <w:szCs w:val="18"/>
              </w:rPr>
              <w:t>本合同的各签约方选择使用电子签约的，由法定代表人本人或授权其代理人在电子签约平台完成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pPr>
              <w:widowControl/>
              <w:spacing w:line="240" w:lineRule="exact"/>
              <w:jc w:val="left"/>
              <w:rPr>
                <w:rFonts w:cs="宋体" w:asciiTheme="minorEastAsia" w:hAnsiTheme="minorEastAsia"/>
                <w:kern w:val="0"/>
                <w:sz w:val="18"/>
                <w:szCs w:val="18"/>
              </w:rPr>
            </w:pPr>
            <w:r>
              <w:rPr>
                <w:rFonts w:hint="eastAsia"/>
                <w:sz w:val="18"/>
                <w:szCs w:val="18"/>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tc>
      </w:tr>
      <w:tr>
        <w:tblPrEx>
          <w:tblCellMar>
            <w:top w:w="0" w:type="dxa"/>
            <w:left w:w="57" w:type="dxa"/>
            <w:bottom w:w="0" w:type="dxa"/>
            <w:right w:w="57" w:type="dxa"/>
          </w:tblCellMar>
        </w:tblPrEx>
        <w:tc>
          <w:tcPr>
            <w:tcW w:w="10717" w:type="dxa"/>
            <w:gridSpan w:val="13"/>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第十四条：</w:t>
            </w:r>
            <w:r>
              <w:rPr>
                <w:sz w:val="18"/>
                <w:szCs w:val="18"/>
              </w:rPr>
              <w:t>本合同与双方签订的《采购协议》共同有效。本合同约定的事项与双方签订的《采购协议》约定不一致的，以《采购协议》为准。</w:t>
            </w:r>
          </w:p>
        </w:tc>
      </w:tr>
      <w:tr>
        <w:tblPrEx>
          <w:tblCellMar>
            <w:top w:w="0" w:type="dxa"/>
            <w:left w:w="57" w:type="dxa"/>
            <w:bottom w:w="0" w:type="dxa"/>
            <w:right w:w="57" w:type="dxa"/>
          </w:tblCellMar>
        </w:tblPrEx>
        <w:tc>
          <w:tcPr>
            <w:tcW w:w="10717" w:type="dxa"/>
            <w:gridSpan w:val="13"/>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第十五条: </w:t>
            </w:r>
            <w:r>
              <w:rPr>
                <w:rFonts w:hint="eastAsia"/>
                <w:sz w:val="18"/>
                <w:szCs w:val="18"/>
              </w:rPr>
              <w:t>因本《采购合同》、《采购合同》附件及《采购协议》履行产生的所有争议，由供需双方协商解决，协商不成时向需方所在地的人民法院提起诉讼解决。</w:t>
            </w:r>
          </w:p>
        </w:tc>
      </w:tr>
      <w:tr>
        <w:tblPrEx>
          <w:tblCellMar>
            <w:top w:w="0" w:type="dxa"/>
            <w:left w:w="57" w:type="dxa"/>
            <w:bottom w:w="0" w:type="dxa"/>
            <w:right w:w="57" w:type="dxa"/>
          </w:tblCellMar>
        </w:tblPrEx>
        <w:tc>
          <w:tcPr>
            <w:tcW w:w="10717" w:type="dxa"/>
            <w:gridSpan w:val="13"/>
            <w:shd w:val="clear" w:color="auto" w:fill="auto"/>
            <w:vAlign w:val="center"/>
          </w:tcPr>
          <w:p>
            <w:pPr>
              <w:widowControl/>
              <w:spacing w:line="240" w:lineRule="exact"/>
              <w:jc w:val="left"/>
              <w:rPr>
                <w:sz w:val="18"/>
                <w:szCs w:val="18"/>
              </w:rPr>
            </w:pPr>
            <w:r>
              <w:rPr>
                <w:rFonts w:hint="eastAsia" w:cs="宋体" w:asciiTheme="minorEastAsia" w:hAnsiTheme="minorEastAsia"/>
                <w:kern w:val="0"/>
                <w:sz w:val="18"/>
                <w:szCs w:val="18"/>
              </w:rPr>
              <w:t>第十六条：</w:t>
            </w:r>
            <w:r>
              <w:rPr>
                <w:rFonts w:hint="eastAsia"/>
                <w:sz w:val="18"/>
                <w:szCs w:val="18"/>
              </w:rPr>
              <w:t>本采购合同未尽事宜，供需双方可另行约定。其补充、变更需经双方书面确定形成合同附件并经双方签署后生效。合同附件与本采购合同具有同等效力。</w:t>
            </w:r>
          </w:p>
          <w:p>
            <w:pPr>
              <w:snapToGrid w:val="0"/>
              <w:spacing w:after="4"/>
              <w:rPr>
                <w:sz w:val="18"/>
                <w:szCs w:val="18"/>
              </w:rPr>
            </w:pPr>
            <w:r>
              <w:rPr>
                <w:rFonts w:hint="eastAsia"/>
                <w:sz w:val="18"/>
                <w:szCs w:val="18"/>
              </w:rPr>
              <w:t>第十七条</w:t>
            </w:r>
            <w:r>
              <w:rPr>
                <w:rFonts w:hint="eastAsia" w:cs="宋体" w:asciiTheme="minorEastAsia" w:hAnsiTheme="minorEastAsia"/>
                <w:kern w:val="0"/>
                <w:sz w:val="18"/>
                <w:szCs w:val="18"/>
              </w:rPr>
              <w:t>：</w:t>
            </w:r>
            <w:r>
              <w:rPr>
                <w:rFonts w:hint="eastAsia"/>
                <w:sz w:val="18"/>
                <w:szCs w:val="18"/>
              </w:rPr>
              <w:t>本采购合同一式四份，供方一份，需方三份，具有同等效力。本采购合同自双方签署之日起生效。</w:t>
            </w:r>
          </w:p>
          <w:p>
            <w:pPr>
              <w:widowControl/>
              <w:spacing w:line="240" w:lineRule="exact"/>
              <w:jc w:val="left"/>
              <w:rPr>
                <w:rFonts w:cs="宋体" w:asciiTheme="minorEastAsia" w:hAnsiTheme="minorEastAsia"/>
                <w:kern w:val="0"/>
                <w:sz w:val="18"/>
                <w:szCs w:val="18"/>
              </w:rPr>
            </w:pPr>
          </w:p>
        </w:tc>
      </w:tr>
      <w:tr>
        <w:tblPrEx>
          <w:tblCellMar>
            <w:top w:w="0" w:type="dxa"/>
            <w:left w:w="57" w:type="dxa"/>
            <w:bottom w:w="0" w:type="dxa"/>
            <w:right w:w="57" w:type="dxa"/>
          </w:tblCellMar>
        </w:tblPrEx>
        <w:tc>
          <w:tcPr>
            <w:tcW w:w="10717" w:type="dxa"/>
            <w:gridSpan w:val="13"/>
            <w:tcBorders>
              <w:bottom w:val="single" w:color="auto" w:sz="6" w:space="0"/>
            </w:tcBorders>
            <w:shd w:val="clear" w:color="auto" w:fill="auto"/>
            <w:vAlign w:val="center"/>
          </w:tcPr>
          <w:p>
            <w:pPr>
              <w:widowControl/>
              <w:spacing w:line="240" w:lineRule="exact"/>
              <w:jc w:val="left"/>
              <w:rPr>
                <w:rFonts w:cs="宋体" w:asciiTheme="minorEastAsia" w:hAnsiTheme="minorEastAsia"/>
                <w:kern w:val="0"/>
                <w:sz w:val="18"/>
                <w:szCs w:val="18"/>
              </w:rPr>
            </w:pPr>
          </w:p>
        </w:tc>
      </w:tr>
      <w:tr>
        <w:tblPrEx>
          <w:tblCellMar>
            <w:top w:w="0" w:type="dxa"/>
            <w:left w:w="57" w:type="dxa"/>
            <w:bottom w:w="0" w:type="dxa"/>
            <w:right w:w="57" w:type="dxa"/>
          </w:tblCellMar>
        </w:tblPrEx>
        <w:tc>
          <w:tcPr>
            <w:tcW w:w="5507" w:type="dxa"/>
            <w:gridSpan w:val="6"/>
            <w:tcBorders>
              <w:top w:val="single" w:color="auto" w:sz="6" w:space="0"/>
              <w:left w:val="single" w:color="auto" w:sz="6" w:space="0"/>
              <w:right w:val="single" w:color="auto" w:sz="6"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lang w:eastAsia="zh-CN"/>
              </w:rPr>
              <w:t>供方（章）：河北光华荣昌汽车部件有限公司</w:t>
            </w:r>
          </w:p>
        </w:tc>
        <w:tc>
          <w:tcPr>
            <w:tcW w:w="5210" w:type="dxa"/>
            <w:gridSpan w:val="7"/>
            <w:tcBorders>
              <w:top w:val="single" w:color="auto" w:sz="6" w:space="0"/>
              <w:left w:val="single" w:color="auto" w:sz="6" w:space="0"/>
              <w:right w:val="single" w:color="auto" w:sz="6" w:space="0"/>
            </w:tcBorders>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需方：中国重汽集团济南特种车有限公司</w:t>
            </w:r>
          </w:p>
        </w:tc>
      </w:tr>
      <w:tr>
        <w:tblPrEx>
          <w:tblCellMar>
            <w:top w:w="0" w:type="dxa"/>
            <w:left w:w="57" w:type="dxa"/>
            <w:bottom w:w="0" w:type="dxa"/>
            <w:right w:w="57" w:type="dxa"/>
          </w:tblCellMar>
        </w:tblPrEx>
        <w:tc>
          <w:tcPr>
            <w:tcW w:w="5507" w:type="dxa"/>
            <w:gridSpan w:val="6"/>
            <w:tcBorders>
              <w:left w:val="single" w:color="auto" w:sz="6" w:space="0"/>
              <w:right w:val="single" w:color="auto" w:sz="6"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lang w:eastAsia="zh-CN"/>
              </w:rPr>
              <w:t>地址：北京市昌平区科技园区永安路47号</w:t>
            </w:r>
          </w:p>
        </w:tc>
        <w:tc>
          <w:tcPr>
            <w:tcW w:w="5210" w:type="dxa"/>
            <w:gridSpan w:val="7"/>
            <w:tcBorders>
              <w:left w:val="single" w:color="auto" w:sz="6" w:space="0"/>
              <w:right w:val="single" w:color="auto" w:sz="6" w:space="0"/>
            </w:tcBorders>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地址：济南市槐荫区济兖公路583号</w:t>
            </w:r>
          </w:p>
        </w:tc>
      </w:tr>
      <w:tr>
        <w:tblPrEx>
          <w:tblCellMar>
            <w:top w:w="0" w:type="dxa"/>
            <w:left w:w="57" w:type="dxa"/>
            <w:bottom w:w="0" w:type="dxa"/>
            <w:right w:w="57" w:type="dxa"/>
          </w:tblCellMar>
        </w:tblPrEx>
        <w:tc>
          <w:tcPr>
            <w:tcW w:w="3239" w:type="dxa"/>
            <w:gridSpan w:val="3"/>
            <w:tcBorders>
              <w:left w:val="single" w:color="auto" w:sz="6"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lang w:eastAsia="zh-CN"/>
              </w:rPr>
              <w:t>法人代表：赵月强</w:t>
            </w:r>
          </w:p>
        </w:tc>
        <w:tc>
          <w:tcPr>
            <w:tcW w:w="2268" w:type="dxa"/>
            <w:gridSpan w:val="3"/>
            <w:tcBorders>
              <w:right w:val="single" w:color="auto" w:sz="6"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lang w:eastAsia="zh-CN"/>
              </w:rPr>
              <w:t>电话:010-89774857</w:t>
            </w:r>
          </w:p>
        </w:tc>
        <w:tc>
          <w:tcPr>
            <w:tcW w:w="5210" w:type="dxa"/>
            <w:gridSpan w:val="7"/>
            <w:tcBorders>
              <w:left w:val="single" w:color="auto" w:sz="6" w:space="0"/>
              <w:right w:val="single" w:color="auto" w:sz="6" w:space="0"/>
            </w:tcBorders>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法人代表：                 电话:0531-58062345</w:t>
            </w:r>
          </w:p>
        </w:tc>
      </w:tr>
      <w:tr>
        <w:tblPrEx>
          <w:tblCellMar>
            <w:top w:w="0" w:type="dxa"/>
            <w:left w:w="57" w:type="dxa"/>
            <w:bottom w:w="0" w:type="dxa"/>
            <w:right w:w="57" w:type="dxa"/>
          </w:tblCellMar>
        </w:tblPrEx>
        <w:tc>
          <w:tcPr>
            <w:tcW w:w="5507" w:type="dxa"/>
            <w:gridSpan w:val="6"/>
            <w:tcBorders>
              <w:left w:val="single" w:color="auto" w:sz="6" w:space="0"/>
              <w:right w:val="single" w:color="auto" w:sz="6" w:space="0"/>
            </w:tcBorders>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委托代理人:</w:t>
            </w:r>
          </w:p>
        </w:tc>
        <w:tc>
          <w:tcPr>
            <w:tcW w:w="5210" w:type="dxa"/>
            <w:gridSpan w:val="7"/>
            <w:tcBorders>
              <w:left w:val="single" w:color="auto" w:sz="6" w:space="0"/>
              <w:right w:val="single" w:color="auto" w:sz="6" w:space="0"/>
            </w:tcBorders>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委托代理人                 传真：0531-58062346</w:t>
            </w:r>
          </w:p>
        </w:tc>
      </w:tr>
      <w:tr>
        <w:tblPrEx>
          <w:tblCellMar>
            <w:top w:w="0" w:type="dxa"/>
            <w:left w:w="57" w:type="dxa"/>
            <w:bottom w:w="0" w:type="dxa"/>
            <w:right w:w="57" w:type="dxa"/>
          </w:tblCellMar>
        </w:tblPrEx>
        <w:tc>
          <w:tcPr>
            <w:tcW w:w="5507" w:type="dxa"/>
            <w:gridSpan w:val="6"/>
            <w:tcBorders>
              <w:left w:val="single" w:color="auto" w:sz="6" w:space="0"/>
              <w:right w:val="single" w:color="auto" w:sz="6"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lang w:eastAsia="zh-CN"/>
              </w:rPr>
              <w:t>传真：010-89774862</w:t>
            </w:r>
          </w:p>
        </w:tc>
        <w:tc>
          <w:tcPr>
            <w:tcW w:w="5210" w:type="dxa"/>
            <w:gridSpan w:val="7"/>
            <w:tcBorders>
              <w:left w:val="single" w:color="auto" w:sz="6" w:space="0"/>
              <w:right w:val="single" w:color="auto" w:sz="6" w:space="0"/>
            </w:tcBorders>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开户银行：中信银行济南舜耕支行</w:t>
            </w:r>
          </w:p>
        </w:tc>
      </w:tr>
      <w:tr>
        <w:tblPrEx>
          <w:tblCellMar>
            <w:top w:w="0" w:type="dxa"/>
            <w:left w:w="57" w:type="dxa"/>
            <w:bottom w:w="0" w:type="dxa"/>
            <w:right w:w="57" w:type="dxa"/>
          </w:tblCellMar>
        </w:tblPrEx>
        <w:tc>
          <w:tcPr>
            <w:tcW w:w="5507" w:type="dxa"/>
            <w:gridSpan w:val="6"/>
            <w:tcBorders>
              <w:left w:val="single" w:color="auto" w:sz="6" w:space="0"/>
              <w:right w:val="single" w:color="auto" w:sz="6"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lang w:eastAsia="zh-CN"/>
              </w:rPr>
              <w:t>开户银行：河北黄骅农村商业银行股份有限公司</w:t>
            </w:r>
          </w:p>
        </w:tc>
        <w:tc>
          <w:tcPr>
            <w:tcW w:w="5210" w:type="dxa"/>
            <w:gridSpan w:val="7"/>
            <w:tcBorders>
              <w:left w:val="single" w:color="auto" w:sz="6" w:space="0"/>
              <w:right w:val="single" w:color="auto" w:sz="6" w:space="0"/>
            </w:tcBorders>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b/>
                <w:bCs/>
                <w:kern w:val="0"/>
                <w:sz w:val="18"/>
                <w:szCs w:val="18"/>
              </w:rPr>
              <w:t>账号：7372610182600060547</w:t>
            </w:r>
          </w:p>
        </w:tc>
      </w:tr>
      <w:tr>
        <w:tblPrEx>
          <w:tblCellMar>
            <w:top w:w="0" w:type="dxa"/>
            <w:left w:w="57" w:type="dxa"/>
            <w:bottom w:w="0" w:type="dxa"/>
            <w:right w:w="57" w:type="dxa"/>
          </w:tblCellMar>
        </w:tblPrEx>
        <w:tc>
          <w:tcPr>
            <w:tcW w:w="5507" w:type="dxa"/>
            <w:gridSpan w:val="6"/>
            <w:tcBorders>
              <w:left w:val="single" w:color="auto" w:sz="6" w:space="0"/>
              <w:right w:val="single" w:color="auto" w:sz="6"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b/>
                <w:bCs/>
                <w:kern w:val="0"/>
                <w:sz w:val="18"/>
                <w:szCs w:val="18"/>
                <w:lang w:eastAsia="zh-CN"/>
              </w:rPr>
              <w:t>账号：276260122000069725</w:t>
            </w:r>
          </w:p>
        </w:tc>
        <w:tc>
          <w:tcPr>
            <w:tcW w:w="5210" w:type="dxa"/>
            <w:gridSpan w:val="7"/>
            <w:tcBorders>
              <w:left w:val="single" w:color="auto" w:sz="6" w:space="0"/>
              <w:right w:val="single" w:color="auto" w:sz="6" w:space="0"/>
            </w:tcBorders>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b/>
                <w:bCs/>
                <w:kern w:val="0"/>
                <w:sz w:val="18"/>
                <w:szCs w:val="18"/>
              </w:rPr>
              <w:t>税号：913701007806234860</w:t>
            </w:r>
          </w:p>
        </w:tc>
      </w:tr>
      <w:tr>
        <w:tblPrEx>
          <w:tblCellMar>
            <w:top w:w="0" w:type="dxa"/>
            <w:left w:w="57" w:type="dxa"/>
            <w:bottom w:w="0" w:type="dxa"/>
            <w:right w:w="57" w:type="dxa"/>
          </w:tblCellMar>
        </w:tblPrEx>
        <w:tc>
          <w:tcPr>
            <w:tcW w:w="5507" w:type="dxa"/>
            <w:gridSpan w:val="6"/>
            <w:tcBorders>
              <w:left w:val="single" w:color="auto" w:sz="6" w:space="0"/>
              <w:bottom w:val="single" w:color="auto" w:sz="6" w:space="0"/>
              <w:right w:val="single" w:color="auto" w:sz="6" w:space="0"/>
            </w:tcBorders>
            <w:shd w:val="clear" w:color="auto" w:fill="auto"/>
            <w:vAlign w:val="center"/>
          </w:tcPr>
          <w:p>
            <w:pPr>
              <w:widowControl/>
              <w:spacing w:line="240" w:lineRule="exact"/>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lang w:eastAsia="zh-CN"/>
              </w:rPr>
              <w:t>邮政编码：102204</w:t>
            </w:r>
          </w:p>
        </w:tc>
        <w:tc>
          <w:tcPr>
            <w:tcW w:w="5210" w:type="dxa"/>
            <w:gridSpan w:val="7"/>
            <w:tcBorders>
              <w:left w:val="single" w:color="auto" w:sz="6" w:space="0"/>
              <w:bottom w:val="single" w:color="auto" w:sz="6" w:space="0"/>
              <w:right w:val="single" w:color="auto" w:sz="6" w:space="0"/>
            </w:tcBorders>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邮政编码：250117</w:t>
            </w:r>
          </w:p>
        </w:tc>
      </w:tr>
    </w:tbl>
    <w:p>
      <w:pPr>
        <w:widowControl/>
        <w:jc w:val="left"/>
        <w:rPr>
          <w:rFonts w:asciiTheme="minorEastAsia" w:hAnsiTheme="minorEastAsia"/>
          <w:sz w:val="18"/>
          <w:szCs w:val="18"/>
        </w:rPr>
      </w:pPr>
      <w:r>
        <w:rPr>
          <w:rFonts w:asciiTheme="minorEastAsia" w:hAnsiTheme="minorEastAsia"/>
          <w:sz w:val="18"/>
          <w:szCs w:val="18"/>
        </w:rPr>
        <w:br w:type="page"/>
      </w:r>
    </w:p>
    <w:p>
      <w:pPr>
        <w:rPr>
          <w:rFonts w:asciiTheme="minorEastAsia" w:hAnsiTheme="minorEastAsia"/>
          <w:sz w:val="18"/>
          <w:szCs w:val="18"/>
        </w:rPr>
      </w:pPr>
    </w:p>
    <w:tbl>
      <w:tblPr>
        <w:tblStyle w:val="4"/>
        <w:tblW w:w="11055" w:type="dxa"/>
        <w:tblInd w:w="0" w:type="dxa"/>
        <w:tblLayout w:type="fixed"/>
        <w:tblCellMar>
          <w:top w:w="0" w:type="dxa"/>
          <w:left w:w="57" w:type="dxa"/>
          <w:bottom w:w="0" w:type="dxa"/>
          <w:right w:w="57" w:type="dxa"/>
        </w:tblCellMar>
      </w:tblPr>
      <w:tblGrid>
        <w:gridCol w:w="8716"/>
        <w:gridCol w:w="2339"/>
      </w:tblGrid>
      <w:tr>
        <w:tblPrEx>
          <w:tblCellMar>
            <w:top w:w="0" w:type="dxa"/>
            <w:left w:w="57" w:type="dxa"/>
            <w:bottom w:w="0" w:type="dxa"/>
            <w:right w:w="57" w:type="dxa"/>
          </w:tblCellMar>
        </w:tblPrEx>
        <w:tc>
          <w:tcPr>
            <w:tcW w:w="11055" w:type="dxa"/>
            <w:gridSpan w:val="2"/>
            <w:shd w:val="clear" w:color="auto" w:fill="auto"/>
            <w:vAlign w:val="center"/>
          </w:tcPr>
          <w:p>
            <w:pPr>
              <w:widowControl/>
              <w:spacing w:line="240" w:lineRule="atLeast"/>
              <w:jc w:val="center"/>
              <w:rPr>
                <w:rFonts w:cs="宋体" w:asciiTheme="minorEastAsia" w:hAnsiTheme="minorEastAsia"/>
                <w:b/>
                <w:spacing w:val="100"/>
                <w:kern w:val="0"/>
                <w:sz w:val="32"/>
                <w:szCs w:val="32"/>
              </w:rPr>
            </w:pPr>
            <w:r>
              <w:rPr>
                <w:rFonts w:hint="eastAsia" w:cs="宋体" w:asciiTheme="minorEastAsia" w:hAnsiTheme="minorEastAsia"/>
                <w:b/>
                <w:spacing w:val="100"/>
                <w:kern w:val="0"/>
                <w:sz w:val="32"/>
                <w:szCs w:val="32"/>
              </w:rPr>
              <w:t>采购合同附页</w:t>
            </w:r>
          </w:p>
        </w:tc>
      </w:tr>
      <w:tr>
        <w:tblPrEx>
          <w:tblCellMar>
            <w:top w:w="0" w:type="dxa"/>
            <w:left w:w="57" w:type="dxa"/>
            <w:bottom w:w="0" w:type="dxa"/>
            <w:right w:w="57" w:type="dxa"/>
          </w:tblCellMar>
        </w:tblPrEx>
        <w:tc>
          <w:tcPr>
            <w:tcW w:w="11055" w:type="dxa"/>
            <w:gridSpan w:val="2"/>
            <w:shd w:val="clear" w:color="auto" w:fill="auto"/>
            <w:vAlign w:val="center"/>
          </w:tcPr>
          <w:p>
            <w:pPr>
              <w:widowControl/>
              <w:spacing w:line="240" w:lineRule="exact"/>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lang w:eastAsia="zh-CN"/>
              </w:rPr>
              <w:t>合同号：2024-CGB-1055</w:t>
            </w:r>
          </w:p>
        </w:tc>
      </w:tr>
      <w:tr>
        <w:tblPrEx>
          <w:tblCellMar>
            <w:top w:w="0" w:type="dxa"/>
            <w:left w:w="57" w:type="dxa"/>
            <w:bottom w:w="0" w:type="dxa"/>
            <w:right w:w="57" w:type="dxa"/>
          </w:tblCellMar>
        </w:tblPrEx>
        <w:tc>
          <w:tcPr>
            <w:tcW w:w="8716" w:type="dxa"/>
            <w:shd w:val="clear" w:color="auto" w:fill="auto"/>
            <w:vAlign w:val="center"/>
          </w:tcPr>
          <w:p>
            <w:pPr>
              <w:widowControl/>
              <w:spacing w:line="240" w:lineRule="exact"/>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lang w:eastAsia="zh-CN"/>
              </w:rPr>
              <w:t>供方：河北光华荣昌汽车部件有限公司</w:t>
            </w:r>
          </w:p>
        </w:tc>
        <w:tc>
          <w:tcPr>
            <w:tcW w:w="2339" w:type="dxa"/>
            <w:shd w:val="clear" w:color="auto" w:fill="auto"/>
            <w:vAlign w:val="center"/>
          </w:tcPr>
          <w:p>
            <w:pPr>
              <w:widowControl/>
              <w:spacing w:line="240" w:lineRule="exact"/>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lang w:eastAsia="zh-CN"/>
              </w:rPr>
              <w:t>签订地点：山东省济南市</w:t>
            </w:r>
          </w:p>
        </w:tc>
      </w:tr>
      <w:tr>
        <w:tblPrEx>
          <w:tblCellMar>
            <w:top w:w="0" w:type="dxa"/>
            <w:left w:w="57" w:type="dxa"/>
            <w:bottom w:w="0" w:type="dxa"/>
            <w:right w:w="57" w:type="dxa"/>
          </w:tblCellMar>
        </w:tblPrEx>
        <w:tc>
          <w:tcPr>
            <w:tcW w:w="8716" w:type="dxa"/>
            <w:shd w:val="clear" w:color="auto" w:fill="auto"/>
            <w:vAlign w:val="center"/>
          </w:tcPr>
          <w:p>
            <w:pPr>
              <w:widowControl/>
              <w:spacing w:line="240" w:lineRule="exact"/>
              <w:jc w:val="left"/>
              <w:rPr>
                <w:rFonts w:cs="宋体" w:asciiTheme="minorEastAsia" w:hAnsiTheme="minorEastAsia"/>
                <w:kern w:val="0"/>
                <w:sz w:val="18"/>
                <w:szCs w:val="18"/>
              </w:rPr>
            </w:pPr>
            <w:r>
              <w:rPr>
                <w:rFonts w:hint="eastAsia" w:cs="宋体" w:asciiTheme="minorEastAsia" w:hAnsiTheme="minorEastAsia"/>
                <w:kern w:val="0"/>
                <w:sz w:val="18"/>
                <w:szCs w:val="18"/>
              </w:rPr>
              <w:t>需方：中国重汽集团济南特种车有限公司</w:t>
            </w:r>
          </w:p>
        </w:tc>
        <w:tc>
          <w:tcPr>
            <w:tcW w:w="2339" w:type="dxa"/>
            <w:shd w:val="clear" w:color="auto" w:fill="auto"/>
            <w:vAlign w:val="center"/>
          </w:tcPr>
          <w:p>
            <w:pPr>
              <w:widowControl/>
              <w:spacing w:line="240" w:lineRule="exact"/>
              <w:jc w:val="left"/>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lang w:eastAsia="zh-CN"/>
              </w:rPr>
              <w:t>签订时间：2024-03-12</w:t>
            </w:r>
          </w:p>
        </w:tc>
      </w:tr>
    </w:tbl>
    <w:p>
      <w:pPr>
        <w:rPr>
          <w:rFonts w:asciiTheme="minorEastAsia" w:hAnsiTheme="minorEastAsia"/>
          <w:sz w:val="18"/>
          <w:szCs w:val="18"/>
        </w:rPr>
      </w:pPr>
      <w:r>
        <w:rPr>
          <w:rFonts w:hint="eastAsia" w:cs="宋体" w:asciiTheme="minorEastAsia" w:hAnsiTheme="minorEastAsia"/>
          <w:kern w:val="0"/>
          <w:sz w:val="18"/>
          <w:szCs w:val="18"/>
        </w:rPr>
        <w:t>第一条：供货产品名称、编号、数量及价格(单位:元)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54"/>
        <w:gridCol w:w="1794"/>
        <w:gridCol w:w="2296"/>
        <w:gridCol w:w="454"/>
        <w:gridCol w:w="509"/>
        <w:gridCol w:w="585"/>
        <w:gridCol w:w="877"/>
        <w:gridCol w:w="454"/>
        <w:gridCol w:w="955"/>
        <w:gridCol w:w="1169"/>
        <w:gridCol w:w="585"/>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trPr>
        <w:tc>
          <w:tcPr>
            <w:tcW w:w="454" w:type="dxa"/>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序号</w:t>
            </w:r>
          </w:p>
        </w:tc>
        <w:tc>
          <w:tcPr>
            <w:tcW w:w="1794" w:type="dxa"/>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产品编号</w:t>
            </w:r>
          </w:p>
        </w:tc>
        <w:tc>
          <w:tcPr>
            <w:tcW w:w="2296" w:type="dxa"/>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产品名称</w:t>
            </w:r>
          </w:p>
        </w:tc>
        <w:tc>
          <w:tcPr>
            <w:tcW w:w="454" w:type="dxa"/>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单位</w:t>
            </w:r>
          </w:p>
        </w:tc>
        <w:tc>
          <w:tcPr>
            <w:tcW w:w="509" w:type="dxa"/>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份额</w:t>
            </w:r>
          </w:p>
        </w:tc>
        <w:tc>
          <w:tcPr>
            <w:tcW w:w="585" w:type="dxa"/>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数量</w:t>
            </w:r>
          </w:p>
        </w:tc>
        <w:tc>
          <w:tcPr>
            <w:tcW w:w="877" w:type="dxa"/>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单价</w:t>
            </w:r>
            <w:r>
              <w:rPr>
                <w:rFonts w:hint="eastAsia" w:cs="宋体" w:asciiTheme="minorEastAsia" w:hAnsiTheme="minorEastAsia"/>
                <w:color w:val="000000"/>
                <w:kern w:val="0"/>
                <w:sz w:val="15"/>
                <w:szCs w:val="15"/>
              </w:rPr>
              <w:br w:type="textWrapping"/>
            </w:r>
            <w:r>
              <w:rPr>
                <w:rFonts w:hint="eastAsia" w:cs="宋体" w:asciiTheme="minorEastAsia" w:hAnsiTheme="minorEastAsia"/>
                <w:color w:val="000000"/>
                <w:kern w:val="0"/>
                <w:sz w:val="15"/>
                <w:szCs w:val="15"/>
              </w:rPr>
              <w:t>（不含税）</w:t>
            </w:r>
          </w:p>
        </w:tc>
        <w:tc>
          <w:tcPr>
            <w:tcW w:w="454" w:type="dxa"/>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增值税税率</w:t>
            </w:r>
          </w:p>
        </w:tc>
        <w:tc>
          <w:tcPr>
            <w:tcW w:w="955" w:type="dxa"/>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税额</w:t>
            </w:r>
          </w:p>
        </w:tc>
        <w:tc>
          <w:tcPr>
            <w:tcW w:w="1169" w:type="dxa"/>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金额</w:t>
            </w:r>
            <w:r>
              <w:rPr>
                <w:rFonts w:hint="eastAsia" w:cs="宋体" w:asciiTheme="minorEastAsia" w:hAnsiTheme="minorEastAsia"/>
                <w:color w:val="000000"/>
                <w:kern w:val="0"/>
                <w:sz w:val="15"/>
                <w:szCs w:val="15"/>
              </w:rPr>
              <w:br w:type="textWrapping"/>
            </w:r>
            <w:r>
              <w:rPr>
                <w:rFonts w:hint="eastAsia" w:cs="宋体" w:asciiTheme="minorEastAsia" w:hAnsiTheme="minorEastAsia"/>
                <w:color w:val="000000"/>
                <w:kern w:val="0"/>
                <w:sz w:val="15"/>
                <w:szCs w:val="15"/>
              </w:rPr>
              <w:t>（不含税）</w:t>
            </w:r>
          </w:p>
          <w:p>
            <w:pPr>
              <w:widowControl/>
              <w:spacing w:line="200" w:lineRule="exact"/>
              <w:jc w:val="center"/>
              <w:rPr>
                <w:rFonts w:cs="宋体" w:asciiTheme="minorEastAsia" w:hAnsiTheme="minorEastAsia"/>
                <w:color w:val="000000"/>
                <w:kern w:val="0"/>
                <w:sz w:val="15"/>
                <w:szCs w:val="15"/>
              </w:rPr>
            </w:pPr>
          </w:p>
        </w:tc>
        <w:tc>
          <w:tcPr>
            <w:tcW w:w="585" w:type="dxa"/>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价格执行开始日期</w:t>
            </w:r>
          </w:p>
        </w:tc>
        <w:tc>
          <w:tcPr>
            <w:tcW w:w="585" w:type="dxa"/>
            <w:shd w:val="clear" w:color="auto" w:fill="auto"/>
            <w:vAlign w:val="center"/>
          </w:tcPr>
          <w:p>
            <w:pPr>
              <w:widowControl/>
              <w:spacing w:line="200" w:lineRule="exact"/>
              <w:jc w:val="center"/>
              <w:rPr>
                <w:rFonts w:cs="宋体" w:asciiTheme="minorEastAsia" w:hAnsiTheme="minorEastAsia"/>
                <w:color w:val="000000"/>
                <w:kern w:val="0"/>
                <w:sz w:val="15"/>
                <w:szCs w:val="15"/>
              </w:rPr>
            </w:pPr>
            <w:r>
              <w:rPr>
                <w:rFonts w:hint="eastAsia" w:cs="宋体" w:asciiTheme="minorEastAsia" w:hAnsiTheme="minorEastAsia"/>
                <w:color w:val="000000"/>
                <w:kern w:val="0"/>
                <w:sz w:val="15"/>
                <w:szCs w:val="15"/>
              </w:rPr>
              <w:t>价格执行结束日期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4</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712W63730-6573</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补盲镜（ECE）（北京荣昌）</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57%</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577</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31.0</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2325.31</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17887</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bookmarkStart w:id="0" w:name="_GoBack"/>
            <w:r>
              <w:rPr>
                <w:rFonts w:hint="eastAsia" w:cs="宋体" w:asciiTheme="minorEastAsia" w:hAnsiTheme="minorEastAsia"/>
                <w:b/>
                <w:bCs/>
                <w:kern w:val="0"/>
                <w:sz w:val="15"/>
                <w:szCs w:val="15"/>
                <w:lang w:eastAsia="zh-CN"/>
              </w:rPr>
              <w:t>5</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712W63730-7021</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C7左后视镜总成（窄体、手动）（北京光华荣昌）</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99%</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125</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160.0</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2600</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20000</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6</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712W63730-7025</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C7右后视镜总成（窄体、手动）（北京光华荣昌）</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99%</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125</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160.0</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2600</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20000</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7</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712W63731-0376</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右置车连接件（北京荣昌）</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100%</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8.65</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14.62</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112.45</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8</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712W63731-0378</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右置车前下视镜密封垫（北京荣昌）</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100%</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3.09</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5.22</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40.17</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9</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812W63730-6656</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前下视镜总成（北京荣昌）</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61%</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585</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52.0</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3954.6</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30420</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10</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TG16057700003</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下视镜总成（北京光华荣昌）</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100%</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512</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12.17</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810.04</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6231.04</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11</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TG16057700020</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低速牵引车右后视镜总成（北京光华荣昌）</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100%</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548</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151.59</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10799.27</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83071.32</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12</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TG16057700025</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低速牵引车左后视镜总成（与右件对称）（北京光华荣昌）</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100%</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21</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151.59</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413.84</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3183.39</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13</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TG16427700030</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HOWO左电加热后视镜总成(满足GB15084-2013）（北京荣昌 ）</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100%</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139</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147.74</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2669.66</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20535.86</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14</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TG16427700040</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HOWO右电加热后视镜总成(满足GB15084-2013）（北京荣昌 ）</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100%</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137</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147.74</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2631.25</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20240.38</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15</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TZ16057700010</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低速牵引车左后视镜总成(光华荣昌)</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100%</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610</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103.43</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8202</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63092.3</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16</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WG1642770099</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HOWO补盲镜总成（北京光华荣昌）</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100%</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238</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35.7</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1104.56</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8496.6</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17</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WG1642770261</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HOWO左后视镜总成(电加热）（北京光华荣昌 ）</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100%</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17</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111.8</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247.08</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1900.6</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18</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WG1642770262</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HOWO右后视镜总成( 电加热）（北京光华荣昌 ）</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100%</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19</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111.8</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276.15</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2124.2</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19</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WG1642777010</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豪泺经济型左后视镜总成（北京荣昌）</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100%</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22</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82.4</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235.66</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1812.8</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20</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WG1642777020</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豪泺经济型右后视镜总成（北京荣昌）</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100%</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22</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82.4</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235.66</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1812.8</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21</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WG1664771040</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补盲外后视镜总成(北京荣昌）</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100%</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424</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37.55</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2069.76</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15921.2</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b/>
                <w:bCs/>
                <w:kern w:val="0"/>
                <w:sz w:val="15"/>
                <w:szCs w:val="15"/>
                <w:lang w:eastAsia="zh-CN"/>
              </w:rPr>
            </w:pPr>
            <w:r>
              <w:rPr>
                <w:rFonts w:hint="eastAsia" w:cs="宋体" w:asciiTheme="minorEastAsia" w:hAnsiTheme="minorEastAsia"/>
                <w:b/>
                <w:bCs/>
                <w:kern w:val="0"/>
                <w:sz w:val="15"/>
                <w:szCs w:val="15"/>
                <w:lang w:eastAsia="zh-CN"/>
              </w:rPr>
              <w:t>22</w:t>
            </w:r>
          </w:p>
        </w:tc>
        <w:tc>
          <w:tcPr>
            <w:tcW w:w="1794"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WG1664771041</w:t>
            </w:r>
          </w:p>
        </w:tc>
        <w:tc>
          <w:tcPr>
            <w:tcW w:w="2296" w:type="dxa"/>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补盲外后视镜总成(ECE)(北京荣昌)</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EA</w:t>
            </w:r>
          </w:p>
        </w:tc>
        <w:tc>
          <w:tcPr>
            <w:tcW w:w="50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100%</w:t>
            </w:r>
          </w:p>
        </w:tc>
        <w:tc>
          <w:tcPr>
            <w:tcW w:w="58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101</w:t>
            </w:r>
          </w:p>
        </w:tc>
        <w:tc>
          <w:tcPr>
            <w:tcW w:w="877"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29.98</w:t>
            </w:r>
          </w:p>
        </w:tc>
        <w:tc>
          <w:tcPr>
            <w:tcW w:w="454"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13%</w:t>
            </w: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393.64</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3027.98</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240101</w:t>
            </w:r>
          </w:p>
        </w:tc>
        <w:tc>
          <w:tcPr>
            <w:tcW w:w="585" w:type="dxa"/>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6969" w:type="dxa"/>
            <w:gridSpan w:val="7"/>
            <w:shd w:val="clear" w:color="auto" w:fill="auto"/>
            <w:noWrap/>
            <w:vAlign w:val="center"/>
          </w:tcPr>
          <w:p>
            <w:pPr>
              <w:widowControl/>
              <w:spacing w:line="200" w:lineRule="exact"/>
              <w:jc w:val="center"/>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小计</w:t>
            </w:r>
          </w:p>
        </w:tc>
        <w:tc>
          <w:tcPr>
            <w:tcW w:w="454" w:type="dxa"/>
            <w:shd w:val="clear" w:color="auto" w:fill="auto"/>
            <w:noWrap/>
            <w:vAlign w:val="center"/>
          </w:tcPr>
          <w:p>
            <w:pPr>
              <w:widowControl/>
              <w:spacing w:line="200" w:lineRule="exact"/>
              <w:jc w:val="center"/>
              <w:rPr>
                <w:rFonts w:cs="宋体" w:asciiTheme="minorEastAsia" w:hAnsiTheme="minorEastAsia"/>
                <w:color w:val="000000"/>
                <w:kern w:val="0"/>
                <w:sz w:val="15"/>
                <w:szCs w:val="15"/>
              </w:rPr>
            </w:pPr>
          </w:p>
        </w:tc>
        <w:tc>
          <w:tcPr>
            <w:tcW w:w="955"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41588.32</w:t>
            </w:r>
          </w:p>
        </w:tc>
        <w:tc>
          <w:tcPr>
            <w:tcW w:w="1169" w:type="dxa"/>
            <w:shd w:val="clear" w:color="auto" w:fill="auto"/>
            <w:noWrap/>
            <w:vAlign w:val="center"/>
          </w:tcPr>
          <w:p>
            <w:pPr>
              <w:widowControl/>
              <w:spacing w:line="200" w:lineRule="exact"/>
              <w:jc w:val="righ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319910.09</w:t>
            </w:r>
          </w:p>
        </w:tc>
        <w:tc>
          <w:tcPr>
            <w:tcW w:w="585" w:type="dxa"/>
            <w:shd w:val="clear" w:color="auto" w:fill="auto"/>
            <w:noWrap/>
            <w:vAlign w:val="center"/>
          </w:tcPr>
          <w:p>
            <w:pPr>
              <w:widowControl/>
              <w:spacing w:line="200" w:lineRule="exact"/>
              <w:jc w:val="center"/>
              <w:rPr>
                <w:rFonts w:cs="宋体" w:asciiTheme="minorEastAsia" w:hAnsiTheme="minorEastAsia"/>
                <w:color w:val="000000"/>
                <w:kern w:val="0"/>
                <w:sz w:val="15"/>
                <w:szCs w:val="15"/>
              </w:rPr>
            </w:pPr>
          </w:p>
        </w:tc>
        <w:tc>
          <w:tcPr>
            <w:tcW w:w="585" w:type="dxa"/>
            <w:shd w:val="clear" w:color="auto" w:fill="auto"/>
            <w:noWrap/>
            <w:vAlign w:val="center"/>
          </w:tcPr>
          <w:p>
            <w:pPr>
              <w:widowControl/>
              <w:spacing w:line="200" w:lineRule="exact"/>
              <w:jc w:val="center"/>
              <w:rPr>
                <w:rFonts w:cs="宋体" w:asciiTheme="minorEastAsia" w:hAnsiTheme="minorEastAsia"/>
                <w:color w:val="000000"/>
                <w:kern w:val="0"/>
                <w:sz w:val="15"/>
                <w:szCs w:val="15"/>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10717" w:type="dxa"/>
            <w:gridSpan w:val="12"/>
            <w:shd w:val="clear" w:color="auto" w:fill="auto"/>
            <w:noWrap/>
            <w:vAlign w:val="center"/>
          </w:tcPr>
          <w:p>
            <w:pPr>
              <w:widowControl/>
              <w:spacing w:line="200" w:lineRule="exact"/>
              <w:jc w:val="left"/>
              <w:rPr>
                <w:rFonts w:hint="eastAsia" w:cs="宋体" w:asciiTheme="minorEastAsia" w:hAnsiTheme="minorEastAsia" w:eastAsiaTheme="minorEastAsia"/>
                <w:color w:val="000000"/>
                <w:kern w:val="0"/>
                <w:sz w:val="15"/>
                <w:szCs w:val="15"/>
                <w:lang w:eastAsia="zh-CN"/>
              </w:rPr>
            </w:pPr>
            <w:r>
              <w:rPr>
                <w:rFonts w:hint="eastAsia" w:cs="宋体" w:asciiTheme="minorEastAsia" w:hAnsiTheme="minorEastAsia"/>
                <w:color w:val="000000"/>
                <w:kern w:val="0"/>
                <w:sz w:val="15"/>
                <w:szCs w:val="15"/>
                <w:lang w:eastAsia="zh-CN"/>
              </w:rPr>
              <w:t>合计人民币金额(含税，大写)：叁拾陆万叁仟柒佰伍拾壹元陆角贰分(363751.62元)</w:t>
            </w:r>
          </w:p>
        </w:tc>
      </w:tr>
    </w:tbl>
    <w:p>
      <w:pPr>
        <w:rPr>
          <w:rFonts w:asciiTheme="minorEastAsia" w:hAnsiTheme="minorEastAsia"/>
          <w:sz w:val="18"/>
          <w:szCs w:val="18"/>
        </w:rPr>
      </w:pPr>
    </w:p>
    <w:sectPr>
      <w:footerReference r:id="rId3" w:type="default"/>
      <w:pgSz w:w="11906" w:h="16838"/>
      <w:pgMar w:top="680" w:right="454" w:bottom="567" w:left="680" w:header="850"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36445"/>
      <w:docPartObj>
        <w:docPartGallery w:val="AutoText"/>
      </w:docPartObj>
    </w:sdtPr>
    <w:sdtContent>
      <w:sdt>
        <w:sdtPr>
          <w:id w:val="-1669238322"/>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2D1"/>
    <w:rsid w:val="000108E7"/>
    <w:rsid w:val="00011024"/>
    <w:rsid w:val="00032D66"/>
    <w:rsid w:val="00093877"/>
    <w:rsid w:val="00095186"/>
    <w:rsid w:val="000C07C8"/>
    <w:rsid w:val="000E2A0B"/>
    <w:rsid w:val="00102EA0"/>
    <w:rsid w:val="00127538"/>
    <w:rsid w:val="00164CDB"/>
    <w:rsid w:val="0018343C"/>
    <w:rsid w:val="0018794A"/>
    <w:rsid w:val="001D4C05"/>
    <w:rsid w:val="001D70A4"/>
    <w:rsid w:val="001E6D5B"/>
    <w:rsid w:val="002418AA"/>
    <w:rsid w:val="002419A4"/>
    <w:rsid w:val="00261548"/>
    <w:rsid w:val="00286FD8"/>
    <w:rsid w:val="002A72BF"/>
    <w:rsid w:val="002C7274"/>
    <w:rsid w:val="0031622A"/>
    <w:rsid w:val="0033141A"/>
    <w:rsid w:val="00376827"/>
    <w:rsid w:val="00385A2E"/>
    <w:rsid w:val="003A77DB"/>
    <w:rsid w:val="00414687"/>
    <w:rsid w:val="004164CF"/>
    <w:rsid w:val="0044104A"/>
    <w:rsid w:val="00443E68"/>
    <w:rsid w:val="00460A62"/>
    <w:rsid w:val="00461724"/>
    <w:rsid w:val="004C75BC"/>
    <w:rsid w:val="004E55CD"/>
    <w:rsid w:val="004F08B0"/>
    <w:rsid w:val="004F5836"/>
    <w:rsid w:val="00535D20"/>
    <w:rsid w:val="0055472C"/>
    <w:rsid w:val="005B4877"/>
    <w:rsid w:val="005B6503"/>
    <w:rsid w:val="005C239D"/>
    <w:rsid w:val="005C579C"/>
    <w:rsid w:val="005E4ADE"/>
    <w:rsid w:val="006003EF"/>
    <w:rsid w:val="00663856"/>
    <w:rsid w:val="006663F8"/>
    <w:rsid w:val="00694ECF"/>
    <w:rsid w:val="006B6052"/>
    <w:rsid w:val="00723BB1"/>
    <w:rsid w:val="00744559"/>
    <w:rsid w:val="00762AD1"/>
    <w:rsid w:val="00765D22"/>
    <w:rsid w:val="00773CE3"/>
    <w:rsid w:val="007B12A7"/>
    <w:rsid w:val="007B7A67"/>
    <w:rsid w:val="007C7836"/>
    <w:rsid w:val="007E12EC"/>
    <w:rsid w:val="00812076"/>
    <w:rsid w:val="00855EA6"/>
    <w:rsid w:val="008615C8"/>
    <w:rsid w:val="00870767"/>
    <w:rsid w:val="008732A4"/>
    <w:rsid w:val="008907F4"/>
    <w:rsid w:val="008A737F"/>
    <w:rsid w:val="00903070"/>
    <w:rsid w:val="009837B4"/>
    <w:rsid w:val="009924D5"/>
    <w:rsid w:val="009C7130"/>
    <w:rsid w:val="009D2A1D"/>
    <w:rsid w:val="009D2B51"/>
    <w:rsid w:val="00A02350"/>
    <w:rsid w:val="00A13E1F"/>
    <w:rsid w:val="00A3244C"/>
    <w:rsid w:val="00A5186F"/>
    <w:rsid w:val="00A5315B"/>
    <w:rsid w:val="00A53176"/>
    <w:rsid w:val="00AA2C72"/>
    <w:rsid w:val="00AA426B"/>
    <w:rsid w:val="00AA55D3"/>
    <w:rsid w:val="00AC12D1"/>
    <w:rsid w:val="00AC6407"/>
    <w:rsid w:val="00AE4219"/>
    <w:rsid w:val="00AE48A0"/>
    <w:rsid w:val="00B26C13"/>
    <w:rsid w:val="00B55C3A"/>
    <w:rsid w:val="00B829E2"/>
    <w:rsid w:val="00BB37D0"/>
    <w:rsid w:val="00BC568E"/>
    <w:rsid w:val="00BD62BB"/>
    <w:rsid w:val="00BE4D33"/>
    <w:rsid w:val="00BE57C3"/>
    <w:rsid w:val="00BF360C"/>
    <w:rsid w:val="00BF588B"/>
    <w:rsid w:val="00C4259A"/>
    <w:rsid w:val="00C57EBB"/>
    <w:rsid w:val="00C72AB4"/>
    <w:rsid w:val="00C77263"/>
    <w:rsid w:val="00C85506"/>
    <w:rsid w:val="00C9449A"/>
    <w:rsid w:val="00CD20AA"/>
    <w:rsid w:val="00CE1C5D"/>
    <w:rsid w:val="00D14000"/>
    <w:rsid w:val="00D173B3"/>
    <w:rsid w:val="00D339DC"/>
    <w:rsid w:val="00D33E6D"/>
    <w:rsid w:val="00D36F13"/>
    <w:rsid w:val="00D57E4A"/>
    <w:rsid w:val="00D72AD9"/>
    <w:rsid w:val="00D77F28"/>
    <w:rsid w:val="00D93BBD"/>
    <w:rsid w:val="00DA78B3"/>
    <w:rsid w:val="00DB396B"/>
    <w:rsid w:val="00DC6276"/>
    <w:rsid w:val="00DD0DBB"/>
    <w:rsid w:val="00DD3651"/>
    <w:rsid w:val="00DD76EB"/>
    <w:rsid w:val="00E00EE7"/>
    <w:rsid w:val="00E605E6"/>
    <w:rsid w:val="00E839BF"/>
    <w:rsid w:val="00E916D8"/>
    <w:rsid w:val="00E962DF"/>
    <w:rsid w:val="00EA34F1"/>
    <w:rsid w:val="00F47669"/>
    <w:rsid w:val="00F57B0D"/>
    <w:rsid w:val="00F65E61"/>
    <w:rsid w:val="00F96213"/>
    <w:rsid w:val="00F96D7F"/>
    <w:rsid w:val="00FE59CF"/>
    <w:rsid w:val="00FF6EB0"/>
    <w:rsid w:val="63583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2D618-AAC9-445A-8181-9B981B402D60}">
  <ds:schemaRefs/>
</ds:datastoreItem>
</file>

<file path=docProps/app.xml><?xml version="1.0" encoding="utf-8"?>
<Properties xmlns="http://schemas.openxmlformats.org/officeDocument/2006/extended-properties" xmlns:vt="http://schemas.openxmlformats.org/officeDocument/2006/docPropsVTypes">
  <Template>Normal</Template>
  <Pages>1</Pages>
  <Words>355</Words>
  <Characters>2026</Characters>
  <Lines>16</Lines>
  <Paragraphs>4</Paragraphs>
  <TotalTime>332</TotalTime>
  <ScaleCrop>false</ScaleCrop>
  <LinksUpToDate>false</LinksUpToDate>
  <CharactersWithSpaces>2377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2023-10-07T01:23:00Z</dcterms:created>
  <dc:creator>JonMMx 2000</dc:creator>
  <cp:lastModifiedBy>薰衣草</cp:lastModifiedBy>
  <dcterms:modified xsi:type="dcterms:W3CDTF">2024-03-15T01:45:50Z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DBA35EB47F8D4997981D3E747C80C62C_12</vt:lpwstr>
  </property>
</Properties>
</file>