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宿舍恒压系统设备及</w:t>
      </w:r>
      <w:bookmarkStart w:id="0" w:name="_GoBack"/>
      <w:bookmarkEnd w:id="0"/>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eastAsia"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黄骅市东骅机电设备销售有限公司</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宿舍楼增压泵</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河北光华荣昌</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宿舍楼</w:t>
      </w:r>
      <w:r>
        <w:rPr>
          <w:rFonts w:hint="eastAsia" w:ascii="仿宋" w:hAnsi="仿宋" w:eastAsia="仿宋" w:cs="宋体"/>
          <w:kern w:val="0"/>
          <w:sz w:val="24"/>
          <w:u w:val="single"/>
          <w:lang w:val="en-US" w:eastAsia="zh-CN"/>
        </w:rPr>
        <w:t>cdl32-40不锈钢恒压</w:t>
      </w:r>
      <w:r>
        <w:rPr>
          <w:rFonts w:hint="eastAsia" w:ascii="仿宋" w:hAnsi="仿宋" w:eastAsia="仿宋" w:cs="宋体"/>
          <w:kern w:val="0"/>
          <w:sz w:val="24"/>
          <w:u w:val="single"/>
          <w:lang w:eastAsia="zh-CN"/>
        </w:rPr>
        <w:t>增压泵系统一套</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并按装</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（含</w:t>
      </w:r>
      <w:r>
        <w:rPr>
          <w:rFonts w:hint="eastAsia" w:ascii="仿宋" w:hAnsi="仿宋" w:eastAsia="仿宋" w:cs="宋体"/>
          <w:kern w:val="0"/>
          <w:sz w:val="24"/>
          <w:u w:val="single"/>
          <w:lang w:val="en-US" w:eastAsia="zh-CN"/>
        </w:rPr>
        <w:t>7.5kw变频器</w:t>
      </w:r>
      <w:r>
        <w:rPr>
          <w:rFonts w:hint="eastAsia" w:ascii="仿宋" w:hAnsi="仿宋" w:eastAsia="仿宋" w:cs="宋体"/>
          <w:kern w:val="0"/>
          <w:sz w:val="24"/>
          <w:u w:val="single"/>
          <w:lang w:eastAsia="zh-CN"/>
        </w:rPr>
        <w:t>）</w:t>
      </w:r>
      <w:r>
        <w:rPr>
          <w:rFonts w:hint="eastAsia" w:ascii="仿宋" w:hAnsi="仿宋" w:eastAsia="仿宋" w:cs="宋体"/>
          <w:kern w:val="0"/>
          <w:sz w:val="24"/>
          <w:u w:val="single"/>
        </w:rPr>
        <w:t xml:space="preserve">           </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lang w:eastAsia="zh-CN"/>
        </w:rPr>
        <w:t>提供增压泵</w:t>
      </w:r>
      <w:r>
        <w:rPr>
          <w:rFonts w:hint="eastAsia" w:ascii="仿宋" w:hAnsi="仿宋" w:eastAsia="仿宋" w:cs="宋体"/>
          <w:kern w:val="0"/>
          <w:sz w:val="24"/>
          <w:lang w:val="en-US" w:eastAsia="zh-CN"/>
        </w:rPr>
        <w:t>.变频器箱及附件</w:t>
      </w:r>
      <w:r>
        <w:rPr>
          <w:rFonts w:hint="eastAsia" w:ascii="仿宋" w:hAnsi="仿宋" w:eastAsia="仿宋" w:cs="宋体"/>
          <w:kern w:val="0"/>
          <w:sz w:val="24"/>
          <w:lang w:eastAsia="zh-CN"/>
        </w:rPr>
        <w:t>并按装（</w:t>
      </w:r>
      <w:r>
        <w:rPr>
          <w:rFonts w:hint="eastAsia" w:ascii="仿宋" w:hAnsi="仿宋" w:eastAsia="仿宋" w:cs="宋体"/>
          <w:kern w:val="0"/>
          <w:sz w:val="24"/>
          <w:u w:val="single"/>
        </w:rPr>
        <w:t>包工包料</w:t>
      </w:r>
      <w:r>
        <w:rPr>
          <w:rFonts w:hint="eastAsia" w:ascii="仿宋" w:hAnsi="仿宋" w:eastAsia="仿宋" w:cs="宋体"/>
          <w:kern w:val="0"/>
          <w:sz w:val="24"/>
          <w:u w:val="single"/>
          <w:lang w:eastAsia="zh-CN"/>
        </w:rPr>
        <w:t>）</w:t>
      </w:r>
      <w:r>
        <w:rPr>
          <w:rFonts w:hint="eastAsia" w:ascii="仿宋" w:hAnsi="仿宋" w:eastAsia="仿宋" w:cs="宋体"/>
          <w:kern w:val="0"/>
          <w:sz w:val="24"/>
          <w:u w:val="single"/>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4</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lang w:val="en-US" w:eastAsia="zh-CN"/>
        </w:rPr>
        <w:t>8</w:t>
      </w:r>
      <w:r>
        <w:rPr>
          <w:rFonts w:hint="eastAsia" w:ascii="仿宋" w:hAnsi="仿宋" w:eastAsia="仿宋" w:cs="宋体"/>
          <w:kern w:val="0"/>
          <w:sz w:val="24"/>
          <w:u w:val="single"/>
        </w:rPr>
        <w:t xml:space="preserve">  </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4</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8</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7200</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柒仟贰佰</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备注：供应 </w:t>
      </w:r>
      <w:r>
        <w:rPr>
          <w:rFonts w:hint="eastAsia" w:ascii="仿宋" w:hAnsi="仿宋" w:eastAsia="仿宋" w:cs="宋体"/>
          <w:kern w:val="0"/>
          <w:sz w:val="24"/>
          <w:lang w:eastAsia="zh-CN"/>
        </w:rPr>
        <w:t>增压泵</w:t>
      </w:r>
      <w:r>
        <w:rPr>
          <w:rFonts w:ascii="仿宋" w:hAnsi="仿宋" w:eastAsia="仿宋" w:cs="宋体"/>
          <w:kern w:val="0"/>
          <w:sz w:val="24"/>
        </w:rPr>
        <w:t xml:space="preserve"> </w:t>
      </w:r>
      <w:r>
        <w:rPr>
          <w:rFonts w:hint="eastAsia" w:ascii="仿宋" w:hAnsi="仿宋" w:eastAsia="仿宋" w:cs="宋体"/>
          <w:kern w:val="0"/>
          <w:sz w:val="24"/>
        </w:rPr>
        <w:t xml:space="preserve"> 含增值税税额的价款（ </w:t>
      </w:r>
      <w:r>
        <w:rPr>
          <w:rFonts w:hint="eastAsia" w:ascii="仿宋" w:hAnsi="仿宋" w:eastAsia="仿宋" w:cs="宋体"/>
          <w:kern w:val="0"/>
          <w:sz w:val="24"/>
          <w:lang w:val="en-US" w:eastAsia="zh-CN"/>
        </w:rPr>
        <w:t>7200</w:t>
      </w:r>
      <w:r>
        <w:rPr>
          <w:rFonts w:ascii="仿宋" w:hAnsi="仿宋" w:eastAsia="仿宋" w:cs="宋体"/>
          <w:kern w:val="0"/>
          <w:sz w:val="24"/>
        </w:rPr>
        <w:t xml:space="preserve"> </w:t>
      </w:r>
      <w:r>
        <w:rPr>
          <w:rFonts w:hint="eastAsia" w:ascii="仿宋" w:hAnsi="仿宋" w:eastAsia="仿宋" w:cs="宋体"/>
          <w:kern w:val="0"/>
          <w:sz w:val="24"/>
        </w:rPr>
        <w:t xml:space="preserve"> ）元，不含增值税税额的价款（ </w:t>
      </w:r>
      <w:r>
        <w:rPr>
          <w:rFonts w:hint="eastAsia" w:ascii="仿宋" w:hAnsi="仿宋" w:eastAsia="仿宋" w:cs="宋体"/>
          <w:kern w:val="0"/>
          <w:sz w:val="24"/>
          <w:lang w:val="en-US" w:eastAsia="zh-CN"/>
        </w:rPr>
        <w:t>6372</w:t>
      </w:r>
      <w:r>
        <w:rPr>
          <w:rFonts w:ascii="仿宋" w:hAnsi="仿宋" w:eastAsia="仿宋" w:cs="宋体"/>
          <w:kern w:val="0"/>
          <w:sz w:val="24"/>
        </w:rPr>
        <w:t xml:space="preserve"> </w:t>
      </w:r>
      <w:r>
        <w:rPr>
          <w:rFonts w:hint="eastAsia" w:ascii="仿宋" w:hAnsi="仿宋" w:eastAsia="仿宋" w:cs="宋体"/>
          <w:kern w:val="0"/>
          <w:sz w:val="24"/>
        </w:rPr>
        <w:t xml:space="preserve"> ）元，税率/征收率（ </w:t>
      </w:r>
      <w:r>
        <w:rPr>
          <w:rFonts w:hint="eastAsia" w:ascii="仿宋" w:hAnsi="仿宋" w:eastAsia="仿宋" w:cs="宋体"/>
          <w:kern w:val="0"/>
          <w:sz w:val="24"/>
          <w:lang w:val="en-US" w:eastAsia="zh-CN"/>
        </w:rPr>
        <w:t>13%</w:t>
      </w:r>
      <w:r>
        <w:rPr>
          <w:rFonts w:ascii="仿宋" w:hAnsi="仿宋" w:eastAsia="仿宋" w:cs="宋体"/>
          <w:kern w:val="0"/>
          <w:sz w:val="24"/>
        </w:rPr>
        <w:t xml:space="preserve"> </w:t>
      </w:r>
      <w:r>
        <w:rPr>
          <w:rFonts w:hint="eastAsia" w:ascii="仿宋" w:hAnsi="仿宋" w:eastAsia="仿宋" w:cs="宋体"/>
          <w:kern w:val="0"/>
          <w:sz w:val="24"/>
        </w:rPr>
        <w:t xml:space="preserve"> ），增值税税额（</w:t>
      </w:r>
      <w:r>
        <w:rPr>
          <w:rFonts w:hint="eastAsia" w:ascii="仿宋" w:hAnsi="仿宋" w:eastAsia="仿宋" w:cs="宋体"/>
          <w:kern w:val="0"/>
          <w:sz w:val="24"/>
          <w:lang w:val="en-US" w:eastAsia="zh-CN"/>
        </w:rPr>
        <w:t>828</w:t>
      </w:r>
      <w:r>
        <w:rPr>
          <w:rFonts w:hint="eastAsia" w:ascii="仿宋" w:hAnsi="仿宋" w:eastAsia="仿宋" w:cs="宋体"/>
          <w:kern w:val="0"/>
          <w:sz w:val="24"/>
        </w:rPr>
        <w:t xml:space="preserve"> </w:t>
      </w:r>
      <w:r>
        <w:rPr>
          <w:rFonts w:ascii="仿宋" w:hAnsi="仿宋" w:eastAsia="仿宋" w:cs="宋体"/>
          <w:kern w:val="0"/>
          <w:sz w:val="24"/>
        </w:rPr>
        <w:t xml:space="preserve"> </w:t>
      </w:r>
      <w:r>
        <w:rPr>
          <w:rFonts w:hint="eastAsia" w:ascii="仿宋" w:hAnsi="仿宋" w:eastAsia="仿宋" w:cs="宋体"/>
          <w:kern w:val="0"/>
          <w:sz w:val="24"/>
        </w:rPr>
        <w:t xml:space="preserve"> ）元。合同执行过程中，如国家税收政策或销售方增值税纳税人类别发生变化，增值税税率/征收率调整，双方将维持原不含增值税净价不变，并以原不含增值税净价为计税基础，按照调整后的税率/征收率相应调整本合同相关的价格，并按照规定就调整后的价格开具增值税专用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甲方以电汇或商业汇票支付合同款给乙方。本合同不得由乙方以外的第三方向甲方开具增值税发票。乙方不得要求甲方向乙方以外的第三方支付相关款项。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rPr>
        <w:t>乙方施工完毕经甲方验收合格，乙方提供等额工程款发票，甲方支付全部工程款的95</w:t>
      </w:r>
      <w:r>
        <w:rPr>
          <w:rFonts w:ascii="仿宋" w:hAnsi="仿宋" w:eastAsia="仿宋" w:cs="宋体"/>
          <w:kern w:val="0"/>
          <w:sz w:val="24"/>
        </w:rPr>
        <w:t>%，即人民币</w:t>
      </w:r>
      <w:r>
        <w:rPr>
          <w:rFonts w:hint="eastAsia" w:ascii="仿宋" w:hAnsi="仿宋" w:eastAsia="仿宋" w:cs="宋体"/>
          <w:kern w:val="0"/>
          <w:sz w:val="24"/>
          <w:lang w:val="en-US" w:eastAsia="zh-CN"/>
        </w:rPr>
        <w:t>6840</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360</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w:t>
      </w:r>
      <w:r>
        <w:rPr>
          <w:rFonts w:hint="eastAsia" w:ascii="仿宋" w:hAnsi="仿宋" w:eastAsia="仿宋" w:cs="宋体"/>
          <w:kern w:val="0"/>
          <w:sz w:val="24"/>
          <w:lang w:eastAsia="zh-CN"/>
        </w:rPr>
        <w:t>一</w:t>
      </w:r>
      <w:r>
        <w:rPr>
          <w:rFonts w:hint="eastAsia" w:ascii="仿宋" w:hAnsi="仿宋" w:eastAsia="仿宋" w:cs="宋体"/>
          <w:kern w:val="0"/>
          <w:sz w:val="24"/>
        </w:rPr>
        <w:t>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1、乙方供应的材料、设备</w:t>
      </w:r>
      <w:r>
        <w:rPr>
          <w:rFonts w:hint="eastAsia" w:ascii="仿宋" w:hAnsi="仿宋" w:eastAsia="仿宋" w:cs="宋体"/>
          <w:kern w:val="0"/>
          <w:sz w:val="24"/>
          <w:lang w:eastAsia="zh-CN"/>
        </w:rPr>
        <w:t>及施工</w:t>
      </w:r>
      <w:r>
        <w:rPr>
          <w:rFonts w:hint="eastAsia" w:ascii="仿宋" w:hAnsi="仿宋" w:eastAsia="仿宋" w:cs="宋体"/>
          <w:kern w:val="0"/>
          <w:sz w:val="24"/>
        </w:rPr>
        <w:t>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3、乙方按要求组织施工，保质保量、按期完成施工任务。未经甲方同意和所在地房管或物业管理部门批准，不得随意拆改原有建筑承重结构及各种共用设备管线。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w:t>
      </w:r>
      <w:r>
        <w:rPr>
          <w:rFonts w:hint="eastAsia" w:ascii="仿宋" w:hAnsi="仿宋" w:eastAsia="仿宋" w:cs="宋体"/>
          <w:kern w:val="0"/>
          <w:sz w:val="24"/>
          <w:lang w:eastAsia="zh-CN"/>
        </w:rPr>
        <w:t>型号</w:t>
      </w:r>
      <w:r>
        <w:rPr>
          <w:rFonts w:hint="eastAsia" w:ascii="仿宋" w:hAnsi="仿宋" w:eastAsia="仿宋" w:cs="宋体"/>
          <w:kern w:val="0"/>
          <w:sz w:val="24"/>
          <w:lang w:val="en-US" w:eastAsia="zh-CN"/>
        </w:rPr>
        <w:t>CDL32-40不锈钢多级泵，包括7.5kw变频器，能在市政管网1.5公斤以上的压力下，能保证实现宿舍楼4楼及楼顶太阳能热水器生活用水的正常使用，并可实现恒压3.6公斤长期稳定运行。</w:t>
      </w:r>
      <w:r>
        <w:rPr>
          <w:rFonts w:hint="eastAsia" w:ascii="仿宋" w:hAnsi="仿宋" w:eastAsia="仿宋" w:cs="宋体"/>
          <w:kern w:val="0"/>
          <w:sz w:val="24"/>
        </w:rPr>
        <w:t>同时应达到或优于国家、地方、行业标准和规范，符合建设单位质量技术要求、设计要求、建设工程消防设施检测要求，并与工程验收标准一致。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w:t>
      </w:r>
      <w:r>
        <w:rPr>
          <w:rFonts w:hint="eastAsia" w:ascii="仿宋" w:hAnsi="仿宋" w:eastAsia="仿宋" w:cs="宋体"/>
          <w:kern w:val="0"/>
          <w:sz w:val="24"/>
          <w:lang w:eastAsia="zh-CN"/>
        </w:rPr>
        <w:t>供货及</w:t>
      </w:r>
      <w:r>
        <w:rPr>
          <w:rFonts w:hint="eastAsia" w:ascii="仿宋" w:hAnsi="仿宋" w:eastAsia="仿宋" w:cs="宋体"/>
          <w:kern w:val="0"/>
          <w:sz w:val="24"/>
        </w:rPr>
        <w:t>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lang w:val="en-US" w:eastAsia="zh-CN"/>
        </w:rPr>
        <w:t>100</w:t>
      </w:r>
      <w:r>
        <w:rPr>
          <w:rFonts w:hint="eastAsia" w:ascii="仿宋" w:hAnsi="仿宋" w:eastAsia="仿宋" w:cs="宋体"/>
          <w:kern w:val="0"/>
          <w:sz w:val="24"/>
        </w:rPr>
        <w:t>】元，甲方有权从应付款项中扣除相应费用。乙方未履行质保义务，给甲方造成额外支出或损失且质保金金额不足以全额赔偿的，甲方有权向乙方足额追偿。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甲方:  河北光华荣昌汽车部件有限公司       乙方: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A303D53"/>
    <w:rsid w:val="0F5E35D2"/>
    <w:rsid w:val="24CE1512"/>
    <w:rsid w:val="268D70DC"/>
    <w:rsid w:val="2B4948B1"/>
    <w:rsid w:val="34CF6AE7"/>
    <w:rsid w:val="3A3538C4"/>
    <w:rsid w:val="3DC2599A"/>
    <w:rsid w:val="4211209A"/>
    <w:rsid w:val="47785FD7"/>
    <w:rsid w:val="519824D6"/>
    <w:rsid w:val="54BF78C0"/>
    <w:rsid w:val="57821883"/>
    <w:rsid w:val="5AB865E5"/>
    <w:rsid w:val="5BF47913"/>
    <w:rsid w:val="5CE928BE"/>
    <w:rsid w:val="77567F5A"/>
    <w:rsid w:val="78081D51"/>
    <w:rsid w:val="7E1E1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autoRedefine/>
    <w:qFormat/>
    <w:uiPriority w:val="0"/>
    <w:pPr>
      <w:keepNext/>
      <w:keepLines/>
      <w:spacing w:before="280" w:after="290" w:line="376" w:lineRule="auto"/>
      <w:outlineLvl w:val="4"/>
    </w:pPr>
    <w:rPr>
      <w:b/>
      <w:bCs/>
      <w:sz w:val="28"/>
      <w:szCs w:val="28"/>
    </w:rPr>
  </w:style>
  <w:style w:type="character" w:default="1" w:styleId="9">
    <w:name w:val="Default Paragraph Font"/>
    <w:autoRedefine/>
    <w:semiHidden/>
    <w:unhideWhenUsed/>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Balloon Text"/>
    <w:basedOn w:val="1"/>
    <w:link w:val="16"/>
    <w:qFormat/>
    <w:uiPriority w:val="0"/>
    <w:rPr>
      <w:sz w:val="18"/>
      <w:szCs w:val="18"/>
    </w:rPr>
  </w:style>
  <w:style w:type="paragraph" w:styleId="4">
    <w:name w:val="footer"/>
    <w:basedOn w:val="1"/>
    <w:link w:val="18"/>
    <w:uiPriority w:val="99"/>
    <w:pPr>
      <w:tabs>
        <w:tab w:val="center" w:pos="4153"/>
        <w:tab w:val="right" w:pos="8306"/>
      </w:tabs>
      <w:snapToGrid w:val="0"/>
      <w:jc w:val="left"/>
    </w:pPr>
    <w:rPr>
      <w:sz w:val="18"/>
      <w:szCs w:val="18"/>
    </w:rPr>
  </w:style>
  <w:style w:type="paragraph" w:styleId="5">
    <w:name w:val="header"/>
    <w:basedOn w:val="1"/>
    <w:link w:val="17"/>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autoRedefine/>
    <w:qFormat/>
    <w:uiPriority w:val="0"/>
    <w:pPr>
      <w:spacing w:beforeLines="100" w:afterLines="100"/>
      <w:jc w:val="left"/>
      <w:outlineLvl w:val="0"/>
    </w:pPr>
    <w:rPr>
      <w:rFonts w:ascii="Cambria" w:hAnsi="Cambria"/>
      <w:bCs w:val="0"/>
      <w:sz w:val="24"/>
      <w:szCs w:val="32"/>
    </w:rPr>
  </w:style>
  <w:style w:type="character" w:styleId="10">
    <w:name w:val="Strong"/>
    <w:autoRedefine/>
    <w:qFormat/>
    <w:uiPriority w:val="0"/>
    <w:rPr>
      <w:b/>
      <w:bCs/>
    </w:rPr>
  </w:style>
  <w:style w:type="character" w:styleId="11">
    <w:name w:val="Hyperlink"/>
    <w:autoRedefine/>
    <w:qFormat/>
    <w:uiPriority w:val="0"/>
    <w:rPr>
      <w:color w:val="0000FF"/>
      <w:u w:val="single"/>
    </w:rPr>
  </w:style>
  <w:style w:type="character" w:customStyle="1" w:styleId="12">
    <w:name w:val="apple-converted-space"/>
    <w:uiPriority w:val="0"/>
  </w:style>
  <w:style w:type="character" w:customStyle="1" w:styleId="13">
    <w:name w:val="标题 5 Char"/>
    <w:link w:val="2"/>
    <w:semiHidden/>
    <w:uiPriority w:val="0"/>
    <w:rPr>
      <w:b/>
      <w:bCs/>
      <w:kern w:val="2"/>
      <w:sz w:val="28"/>
      <w:szCs w:val="28"/>
    </w:rPr>
  </w:style>
  <w:style w:type="character" w:customStyle="1" w:styleId="14">
    <w:name w:val="标题 Char"/>
    <w:link w:val="7"/>
    <w:uiPriority w:val="0"/>
    <w:rPr>
      <w:rFonts w:ascii="Cambria" w:hAnsi="Cambria" w:cs="Times New Roman"/>
      <w:b/>
      <w:kern w:val="2"/>
      <w:sz w:val="24"/>
      <w:szCs w:val="32"/>
    </w:rPr>
  </w:style>
  <w:style w:type="character" w:customStyle="1" w:styleId="15">
    <w:name w:val="color-red"/>
    <w:autoRedefine/>
    <w:uiPriority w:val="0"/>
  </w:style>
  <w:style w:type="character" w:customStyle="1" w:styleId="16">
    <w:name w:val="批注框文本 Char"/>
    <w:link w:val="3"/>
    <w:autoRedefine/>
    <w:uiPriority w:val="0"/>
    <w:rPr>
      <w:kern w:val="2"/>
      <w:sz w:val="18"/>
      <w:szCs w:val="18"/>
    </w:rPr>
  </w:style>
  <w:style w:type="character" w:customStyle="1" w:styleId="17">
    <w:name w:val="页眉 Char"/>
    <w:basedOn w:val="9"/>
    <w:link w:val="5"/>
    <w:autoRedefine/>
    <w:qFormat/>
    <w:uiPriority w:val="99"/>
    <w:rPr>
      <w:kern w:val="2"/>
      <w:sz w:val="18"/>
      <w:szCs w:val="18"/>
    </w:rPr>
  </w:style>
  <w:style w:type="character" w:customStyle="1" w:styleId="18">
    <w:name w:val="页脚 Char"/>
    <w:basedOn w:val="9"/>
    <w:link w:val="4"/>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Pages>
  <Words>391</Words>
  <Characters>2229</Characters>
  <Lines>18</Lines>
  <Paragraphs>5</Paragraphs>
  <TotalTime>133</TotalTime>
  <ScaleCrop>false</ScaleCrop>
  <LinksUpToDate>false</LinksUpToDate>
  <CharactersWithSpaces>2615</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DongGangsheng</cp:lastModifiedBy>
  <dcterms:modified xsi:type="dcterms:W3CDTF">2024-03-29T03:15:52Z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9E76B223551F46918953D8FD6A2944E3</vt:lpwstr>
  </property>
</Properties>
</file>