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bo-CN"/>
              </w:rPr>
              <w:t>2024年销售预算8300万元（其中出口车为6371万）：3月份完成销售额：256.19万元，回款：126.84万元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bo-CN"/>
              </w:rPr>
              <w:t>。</w:t>
            </w:r>
          </w:p>
          <w:p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>
            <w:pPr>
              <w:numPr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2024款统帅更换面料：②产品试装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定价。③批量供货。 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0" w:leftChars="0"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自适应：④提供样件做整车出口认证（3月20日）认证完成，等待证书，产品定价。⑤样件装车评审，问题点整改。⑥小批量验证。⑦批量供货。 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2378B"/>
    <w:multiLevelType w:val="singleLevel"/>
    <w:tmpl w:val="F59237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53D7CBF"/>
    <w:rsid w:val="12F44D79"/>
    <w:rsid w:val="175B5C8C"/>
    <w:rsid w:val="1968038B"/>
    <w:rsid w:val="198E3F1E"/>
    <w:rsid w:val="1DA42872"/>
    <w:rsid w:val="1FBA482B"/>
    <w:rsid w:val="257A162F"/>
    <w:rsid w:val="329673C7"/>
    <w:rsid w:val="33872291"/>
    <w:rsid w:val="35276948"/>
    <w:rsid w:val="414D2811"/>
    <w:rsid w:val="45236272"/>
    <w:rsid w:val="49DA7FB7"/>
    <w:rsid w:val="4A221C11"/>
    <w:rsid w:val="4C39133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18</TotalTime>
  <ScaleCrop>false</ScaleCrop>
  <LinksUpToDate>false</LinksUpToDate>
  <CharactersWithSpaces>299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2024-04-14T13:52:25Z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831EE238093C46D2A4451B747B72A753_12</vt:lpwstr>
  </property>
</Properties>
</file>