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旧设备转让合同书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合同编号：HBGHRC-202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-03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甲方（受让方）：日照浩利橡塑有限公司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甲、乙双方本着平等、自愿、互利的原则，依据《中华人民共和国民法典》等相关法律、法规的规定，经过友好协商，乙方将下列旧设备转让于甲方，兹达成以下协议，以资双方共同信守。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91"/>
        <w:gridCol w:w="1840"/>
        <w:gridCol w:w="1162"/>
        <w:gridCol w:w="1253"/>
        <w:gridCol w:w="116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单位/台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税金（元）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含税金额（元）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SA6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00II/4500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270000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35100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305100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SA6000II/4500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ind w:firstLine="210" w:firstLineChars="1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29900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ind w:firstLine="210" w:firstLineChars="100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259900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506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500000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65000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565000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乙方</w:t>
      </w:r>
      <w:r>
        <w:rPr>
          <w:rFonts w:hint="eastAsia" w:ascii="仿宋" w:hAnsi="仿宋" w:eastAsia="仿宋" w:cs="宋体"/>
          <w:bCs/>
          <w:kern w:val="0"/>
          <w:sz w:val="24"/>
        </w:rPr>
        <w:t>现场验收，确认无误后，乙方提供全额增值税专用发票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设备</w:t>
      </w:r>
      <w:r>
        <w:rPr>
          <w:rFonts w:hint="eastAsia" w:ascii="仿宋" w:hAnsi="仿宋" w:eastAsia="仿宋" w:cs="宋体"/>
          <w:bCs/>
          <w:kern w:val="0"/>
          <w:sz w:val="24"/>
        </w:rPr>
        <w:t>款100%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抵减乙方应付账款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收货地点：河北省沧州市黄骅市河北光华荣昌汽车部件有限公司院内。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日照浩利橡塑有限公司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乙方: 河北光华荣昌汽车部件有限公司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月2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月 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ZTkwNDg4ZGY4NDY2MmQ0NjcwOGY0YjE5Mjk3YmU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193145BC"/>
    <w:rsid w:val="253E178D"/>
    <w:rsid w:val="2F5B5F15"/>
    <w:rsid w:val="4D4B6F06"/>
    <w:rsid w:val="5D8D2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878</Characters>
  <Lines>7</Lines>
  <Paragraphs>2</Paragraphs>
  <TotalTime>6</TotalTime>
  <ScaleCrop>false</ScaleCrop>
  <LinksUpToDate>false</LinksUpToDate>
  <CharactersWithSpaces>1029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2023-10-25T09:24:00Z</dcterms:created>
  <dc:creator>wang fucheng</dc:creator>
  <cp:lastModifiedBy>木子</cp:lastModifiedBy>
  <dcterms:modified xsi:type="dcterms:W3CDTF">2024-04-26T03:56:52Z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F36C6342668F495FA58DBEAE4F7A2B52_12</vt:lpwstr>
  </property>
</Properties>
</file>