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162868" w:rsidRPr="00162868">
        <w:rPr>
          <w:rFonts w:ascii="仿宋" w:eastAsia="仿宋" w:hAnsi="仿宋"/>
          <w:sz w:val="24"/>
        </w:rPr>
        <w:t>GHRCHE202400</w:t>
      </w:r>
      <w:r w:rsidR="00162868">
        <w:rPr>
          <w:rFonts w:ascii="仿宋" w:eastAsia="仿宋" w:hAnsi="仿宋"/>
          <w:sz w:val="24"/>
        </w:rPr>
        <w:t>52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162868">
        <w:rPr>
          <w:rFonts w:ascii="仿宋" w:eastAsia="仿宋" w:hAnsi="仿宋" w:hint="eastAsia"/>
          <w:b/>
          <w:sz w:val="24"/>
        </w:rPr>
        <w:t>河北光华荣昌汽车部件有限公司</w:t>
      </w:r>
    </w:p>
    <w:p w:rsidR="00162868" w:rsidRDefault="005C5338" w:rsidP="00162868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62868">
        <w:rPr>
          <w:rFonts w:ascii="仿宋" w:eastAsia="仿宋" w:hAnsi="仿宋" w:cs="Arial" w:hint="eastAsia"/>
          <w:b/>
          <w:sz w:val="24"/>
          <w:shd w:val="clear" w:color="auto" w:fill="FFFFFF"/>
        </w:rPr>
        <w:t>91130983077498644J</w:t>
      </w:r>
    </w:p>
    <w:p w:rsidR="000E4F91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62868">
        <w:rPr>
          <w:rFonts w:ascii="仿宋" w:eastAsia="仿宋" w:hAnsi="仿宋" w:hint="eastAsia"/>
          <w:b/>
          <w:sz w:val="24"/>
        </w:rPr>
        <w:t xml:space="preserve">北京泰纳特斯汽车零部件有限公司  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162868" w:rsidRDefault="005C5338" w:rsidP="00162868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62868">
        <w:rPr>
          <w:rFonts w:ascii="仿宋" w:eastAsia="仿宋" w:hAnsi="仿宋" w:hint="eastAsia"/>
          <w:b/>
          <w:sz w:val="24"/>
        </w:rPr>
        <w:t>91131082MA07PW2H96</w:t>
      </w:r>
    </w:p>
    <w:p w:rsidR="00E22CB5" w:rsidRPr="00162868" w:rsidRDefault="00E22CB5" w:rsidP="00162868">
      <w:pPr>
        <w:tabs>
          <w:tab w:val="center" w:pos="4153"/>
        </w:tabs>
        <w:spacing w:line="360" w:lineRule="auto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</w:t>
      </w:r>
      <w:r w:rsidR="008C179F">
        <w:rPr>
          <w:rFonts w:ascii="仿宋" w:eastAsia="仿宋" w:hAnsi="仿宋" w:hint="eastAsia"/>
          <w:sz w:val="24"/>
        </w:rPr>
        <w:t>解放J</w:t>
      </w:r>
      <w:r w:rsidR="008C179F">
        <w:rPr>
          <w:rFonts w:ascii="仿宋" w:eastAsia="仿宋" w:hAnsi="仿宋"/>
          <w:sz w:val="24"/>
        </w:rPr>
        <w:t>6G项目，项目号</w:t>
      </w:r>
      <w:r w:rsidR="008C179F">
        <w:rPr>
          <w:rFonts w:ascii="仿宋" w:eastAsia="仿宋" w:hAnsi="仿宋" w:hint="eastAsia"/>
          <w:sz w:val="24"/>
        </w:rPr>
        <w:t>Z</w:t>
      </w:r>
      <w:r w:rsidR="008C179F">
        <w:rPr>
          <w:rFonts w:ascii="仿宋" w:eastAsia="仿宋" w:hAnsi="仿宋"/>
          <w:sz w:val="24"/>
        </w:rPr>
        <w:t>Y2329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1092"/>
        <w:gridCol w:w="1430"/>
        <w:gridCol w:w="567"/>
        <w:gridCol w:w="709"/>
        <w:gridCol w:w="850"/>
        <w:gridCol w:w="1276"/>
        <w:gridCol w:w="1276"/>
        <w:gridCol w:w="1134"/>
        <w:gridCol w:w="626"/>
      </w:tblGrid>
      <w:tr w:rsidR="004D7D87" w:rsidRPr="00526083" w:rsidTr="00A61D83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D7D87" w:rsidRPr="00526083" w:rsidTr="00A61D83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转盘下滑芯塑料件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SHT0015125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90E06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75" w:rsidRPr="003826D8" w:rsidRDefault="00490E06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A61D83">
              <w:rPr>
                <w:rFonts w:ascii="仿宋" w:eastAsia="仿宋" w:hAnsi="仿宋" w:cs="宋体"/>
                <w:color w:val="000000"/>
                <w:kern w:val="0"/>
                <w:szCs w:val="21"/>
              </w:rPr>
              <w:t>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75" w:rsidRPr="003826D8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026.5487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75" w:rsidRPr="003826D8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173.4513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75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0200.00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90E06" w:rsidRPr="00526083" w:rsidTr="00A61D83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490E06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转盘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</w:t>
            </w:r>
            <w:r w:rsidRPr="00490E0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滑芯塑料</w:t>
            </w:r>
            <w:proofErr w:type="gramEnd"/>
            <w:r w:rsidRPr="00490E0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026.5487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173.4513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0200.00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90E06" w:rsidRPr="00526083" w:rsidTr="00A61D83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490E06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转盘前后防刮擦塑料件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0E06"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SHT0015115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.1667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274.3363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A61D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700.00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06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D7D87" w:rsidRPr="00526083" w:rsidTr="00A61D83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90E0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24100.00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90E0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24100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490E0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贰万肆仟壹佰</w:t>
      </w:r>
      <w:proofErr w:type="gramEnd"/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A5A69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EA393D">
        <w:rPr>
          <w:rFonts w:ascii="仿宋" w:eastAsia="仿宋" w:hAnsi="仿宋" w:cs="宋体"/>
          <w:bCs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490E06" w:rsidRDefault="00735675" w:rsidP="00490E0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490E06" w:rsidRPr="00490E06">
        <w:rPr>
          <w:rFonts w:ascii="仿宋" w:eastAsia="仿宋" w:hAnsi="仿宋" w:hint="eastAsia"/>
          <w:b/>
          <w:sz w:val="24"/>
        </w:rPr>
        <w:t xml:space="preserve"> </w:t>
      </w:r>
      <w:r w:rsidR="00490E06">
        <w:rPr>
          <w:rFonts w:ascii="仿宋" w:eastAsia="仿宋" w:hAnsi="仿宋" w:hint="eastAsia"/>
          <w:b/>
          <w:sz w:val="24"/>
        </w:rPr>
        <w:t xml:space="preserve">河北光华荣昌汽车部件有限公 </w:t>
      </w:r>
      <w:r w:rsidR="00490E06">
        <w:rPr>
          <w:rFonts w:ascii="仿宋" w:eastAsia="仿宋" w:hAnsi="仿宋"/>
          <w:b/>
          <w:sz w:val="24"/>
        </w:rPr>
        <w:t xml:space="preserve">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490E06" w:rsidRPr="00490E06">
        <w:rPr>
          <w:rFonts w:ascii="仿宋" w:eastAsia="仿宋" w:hAnsi="仿宋" w:hint="eastAsia"/>
          <w:b/>
          <w:sz w:val="24"/>
        </w:rPr>
        <w:t xml:space="preserve"> </w:t>
      </w:r>
      <w:r w:rsidR="00490E06">
        <w:rPr>
          <w:rFonts w:ascii="仿宋" w:eastAsia="仿宋" w:hAnsi="仿宋" w:hint="eastAsia"/>
          <w:b/>
          <w:sz w:val="24"/>
        </w:rPr>
        <w:t>北京泰纳特斯汽车零部件有限公司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490E06" w:rsidRDefault="00490E06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BF463C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lastRenderedPageBreak/>
        <w:t xml:space="preserve"> </w:t>
      </w:r>
      <w:r>
        <w:rPr>
          <w:rFonts w:ascii="仿宋" w:eastAsia="仿宋" w:hAnsi="仿宋" w:cs="仿宋"/>
          <w:color w:val="000000"/>
          <w:sz w:val="24"/>
        </w:rPr>
        <w:t>2024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>
        <w:rPr>
          <w:rFonts w:ascii="仿宋" w:eastAsia="仿宋" w:hAnsi="仿宋" w:cs="仿宋"/>
          <w:color w:val="000000"/>
          <w:sz w:val="24"/>
        </w:rPr>
        <w:t>5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>
        <w:rPr>
          <w:rFonts w:ascii="仿宋" w:eastAsia="仿宋" w:hAnsi="仿宋" w:cs="仿宋"/>
          <w:color w:val="000000"/>
          <w:sz w:val="24"/>
        </w:rPr>
        <w:t>11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/>
          <w:color w:val="000000"/>
          <w:sz w:val="24"/>
        </w:rPr>
        <w:t>2024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>
        <w:rPr>
          <w:rFonts w:ascii="仿宋" w:eastAsia="仿宋" w:hAnsi="仿宋" w:cs="仿宋"/>
          <w:color w:val="000000"/>
          <w:sz w:val="24"/>
        </w:rPr>
        <w:t>5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>
        <w:rPr>
          <w:rFonts w:ascii="仿宋" w:eastAsia="仿宋" w:hAnsi="仿宋" w:cs="仿宋"/>
          <w:color w:val="000000"/>
          <w:sz w:val="24"/>
        </w:rPr>
        <w:t>11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</w:p>
    <w:bookmarkEnd w:id="0"/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sectPr w:rsidR="000E4F91" w:rsidRPr="00735675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4F" w:rsidRDefault="00F53B4F" w:rsidP="006B1554">
      <w:r>
        <w:separator/>
      </w:r>
    </w:p>
  </w:endnote>
  <w:endnote w:type="continuationSeparator" w:id="0">
    <w:p w:rsidR="00F53B4F" w:rsidRDefault="00F53B4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4D7D87" w:rsidRDefault="004D7D87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8C179F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8C179F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D7D87" w:rsidRDefault="004D7D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4F" w:rsidRDefault="00F53B4F" w:rsidP="006B1554">
      <w:r>
        <w:separator/>
      </w:r>
    </w:p>
  </w:footnote>
  <w:footnote w:type="continuationSeparator" w:id="0">
    <w:p w:rsidR="00F53B4F" w:rsidRDefault="00F53B4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87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D7D87" w:rsidRPr="002E633B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54CBE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868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317A89"/>
    <w:rsid w:val="00351790"/>
    <w:rsid w:val="00365E7F"/>
    <w:rsid w:val="0038183E"/>
    <w:rsid w:val="003826D8"/>
    <w:rsid w:val="00385C2F"/>
    <w:rsid w:val="003958BB"/>
    <w:rsid w:val="003A5A69"/>
    <w:rsid w:val="003B2275"/>
    <w:rsid w:val="004420CE"/>
    <w:rsid w:val="004576B1"/>
    <w:rsid w:val="00464964"/>
    <w:rsid w:val="00477969"/>
    <w:rsid w:val="00490E06"/>
    <w:rsid w:val="00492D58"/>
    <w:rsid w:val="00495B63"/>
    <w:rsid w:val="004A6A87"/>
    <w:rsid w:val="004D7D87"/>
    <w:rsid w:val="004E2CC4"/>
    <w:rsid w:val="004F6602"/>
    <w:rsid w:val="00550290"/>
    <w:rsid w:val="00595383"/>
    <w:rsid w:val="005A227F"/>
    <w:rsid w:val="005B4ECD"/>
    <w:rsid w:val="005C5338"/>
    <w:rsid w:val="005F59CB"/>
    <w:rsid w:val="00616B6D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750CD"/>
    <w:rsid w:val="00886400"/>
    <w:rsid w:val="008B1E01"/>
    <w:rsid w:val="008C179F"/>
    <w:rsid w:val="008E0822"/>
    <w:rsid w:val="00926C8C"/>
    <w:rsid w:val="0094181D"/>
    <w:rsid w:val="00966465"/>
    <w:rsid w:val="00980616"/>
    <w:rsid w:val="009A00F8"/>
    <w:rsid w:val="009B0295"/>
    <w:rsid w:val="009E47F6"/>
    <w:rsid w:val="00A05588"/>
    <w:rsid w:val="00A06627"/>
    <w:rsid w:val="00A12FA9"/>
    <w:rsid w:val="00A2606B"/>
    <w:rsid w:val="00A3666A"/>
    <w:rsid w:val="00A61D83"/>
    <w:rsid w:val="00AA68C7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BF463C"/>
    <w:rsid w:val="00C10E04"/>
    <w:rsid w:val="00C226C3"/>
    <w:rsid w:val="00C309D8"/>
    <w:rsid w:val="00C80E86"/>
    <w:rsid w:val="00C849EF"/>
    <w:rsid w:val="00C93E16"/>
    <w:rsid w:val="00CD0B20"/>
    <w:rsid w:val="00CE2D73"/>
    <w:rsid w:val="00D172F0"/>
    <w:rsid w:val="00D67795"/>
    <w:rsid w:val="00D8225E"/>
    <w:rsid w:val="00D9212C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4463"/>
    <w:rsid w:val="00F36934"/>
    <w:rsid w:val="00F53B4F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3</cp:revision>
  <dcterms:created xsi:type="dcterms:W3CDTF">2024-05-13T08:31:00Z</dcterms:created>
  <dcterms:modified xsi:type="dcterms:W3CDTF">2024-05-13T08:34:00Z</dcterms:modified>
</cp:coreProperties>
</file>