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4"/>
        </w:rPr>
      </w:pPr>
    </w:p>
    <w:p>
      <w:pPr>
        <w:tabs>
          <w:tab w:val="left" w:pos="6673"/>
        </w:tabs>
        <w:spacing w:line="360" w:lineRule="auto"/>
        <w:jc w:val="left"/>
        <w:rPr>
          <w:rFonts w:ascii="宋体" w:hAnsi="宋体"/>
          <w:b/>
          <w:sz w:val="24"/>
        </w:rPr>
      </w:pPr>
      <w:r>
        <w:rPr>
          <w:rFonts w:ascii="宋体" w:hAnsi="宋体"/>
          <w:b/>
          <w:sz w:val="24"/>
        </w:rPr>
        <w:tab/>
      </w:r>
      <w:r>
        <w:rPr>
          <w:rFonts w:hint="eastAsia" w:ascii="宋体" w:hAnsi="宋体"/>
          <w:b/>
          <w:sz w:val="24"/>
        </w:rPr>
        <w:t>合同编号：</w:t>
      </w:r>
    </w:p>
    <w:p>
      <w:pPr>
        <w:spacing w:line="360" w:lineRule="auto"/>
        <w:jc w:val="center"/>
        <w:rPr>
          <w:rFonts w:ascii="宋体" w:hAnsi="宋体"/>
          <w:b/>
          <w:sz w:val="36"/>
          <w:szCs w:val="36"/>
        </w:rPr>
      </w:pPr>
    </w:p>
    <w:p>
      <w:pPr>
        <w:spacing w:line="360" w:lineRule="auto"/>
        <w:jc w:val="center"/>
        <w:rPr>
          <w:rFonts w:hint="eastAsia" w:ascii="宋体" w:hAnsi="宋体"/>
          <w:b/>
          <w:sz w:val="44"/>
          <w:szCs w:val="44"/>
        </w:rPr>
      </w:pPr>
    </w:p>
    <w:p>
      <w:pPr>
        <w:spacing w:line="360" w:lineRule="auto"/>
        <w:jc w:val="center"/>
        <w:rPr>
          <w:rFonts w:ascii="宋体" w:hAnsi="宋体"/>
          <w:b/>
          <w:sz w:val="44"/>
          <w:szCs w:val="44"/>
        </w:rPr>
      </w:pPr>
    </w:p>
    <w:p>
      <w:pPr>
        <w:spacing w:line="360" w:lineRule="auto"/>
        <w:jc w:val="center"/>
        <w:rPr>
          <w:rFonts w:ascii="宋体" w:hAnsi="宋体"/>
          <w:b/>
          <w:sz w:val="44"/>
          <w:szCs w:val="44"/>
        </w:rPr>
      </w:pPr>
      <w:r>
        <w:rPr>
          <w:rFonts w:hint="eastAsia" w:ascii="宋体" w:hAnsi="宋体"/>
          <w:b/>
          <w:sz w:val="44"/>
          <w:szCs w:val="44"/>
        </w:rPr>
        <w:t>商</w:t>
      </w:r>
    </w:p>
    <w:p>
      <w:pPr>
        <w:spacing w:line="360" w:lineRule="auto"/>
        <w:jc w:val="center"/>
        <w:rPr>
          <w:rFonts w:ascii="宋体" w:hAnsi="宋体"/>
          <w:b/>
          <w:sz w:val="44"/>
          <w:szCs w:val="44"/>
        </w:rPr>
      </w:pPr>
      <w:r>
        <w:rPr>
          <w:rFonts w:hint="eastAsia" w:ascii="宋体" w:hAnsi="宋体"/>
          <w:b/>
          <w:sz w:val="44"/>
          <w:szCs w:val="44"/>
        </w:rPr>
        <w:t>标</w:t>
      </w:r>
    </w:p>
    <w:p>
      <w:pPr>
        <w:spacing w:line="360" w:lineRule="auto"/>
        <w:jc w:val="center"/>
        <w:rPr>
          <w:rFonts w:hint="eastAsia" w:ascii="宋体" w:hAnsi="宋体"/>
          <w:b/>
          <w:sz w:val="44"/>
          <w:szCs w:val="44"/>
        </w:rPr>
      </w:pPr>
      <w:r>
        <w:rPr>
          <w:rFonts w:hint="eastAsia" w:ascii="宋体" w:hAnsi="宋体"/>
          <w:b/>
          <w:sz w:val="44"/>
          <w:szCs w:val="44"/>
        </w:rPr>
        <w:t>续</w:t>
      </w:r>
    </w:p>
    <w:p>
      <w:pPr>
        <w:spacing w:line="360" w:lineRule="auto"/>
        <w:jc w:val="center"/>
        <w:rPr>
          <w:rFonts w:hint="eastAsia" w:ascii="宋体" w:hAnsi="宋体"/>
          <w:b/>
          <w:sz w:val="44"/>
          <w:szCs w:val="44"/>
        </w:rPr>
      </w:pPr>
      <w:r>
        <w:rPr>
          <w:rFonts w:hint="eastAsia" w:ascii="宋体" w:hAnsi="宋体"/>
          <w:b/>
          <w:sz w:val="44"/>
          <w:szCs w:val="44"/>
        </w:rPr>
        <w:t>展</w:t>
      </w:r>
    </w:p>
    <w:p>
      <w:pPr>
        <w:spacing w:line="360" w:lineRule="auto"/>
        <w:jc w:val="center"/>
        <w:rPr>
          <w:rFonts w:ascii="宋体" w:hAnsi="宋体"/>
          <w:b/>
          <w:sz w:val="44"/>
          <w:szCs w:val="44"/>
        </w:rPr>
      </w:pPr>
      <w:r>
        <w:rPr>
          <w:rFonts w:hint="eastAsia" w:ascii="宋体" w:hAnsi="宋体"/>
          <w:b/>
          <w:sz w:val="44"/>
          <w:szCs w:val="44"/>
        </w:rPr>
        <w:t>代</w:t>
      </w:r>
    </w:p>
    <w:p>
      <w:pPr>
        <w:spacing w:line="360" w:lineRule="auto"/>
        <w:jc w:val="center"/>
        <w:rPr>
          <w:rFonts w:ascii="宋体" w:hAnsi="宋体"/>
          <w:b/>
          <w:sz w:val="44"/>
          <w:szCs w:val="44"/>
        </w:rPr>
      </w:pPr>
      <w:r>
        <w:rPr>
          <w:rFonts w:hint="eastAsia" w:ascii="宋体" w:hAnsi="宋体"/>
          <w:b/>
          <w:sz w:val="44"/>
          <w:szCs w:val="44"/>
        </w:rPr>
        <w:t>理</w:t>
      </w:r>
    </w:p>
    <w:p>
      <w:pPr>
        <w:spacing w:line="360" w:lineRule="auto"/>
        <w:jc w:val="center"/>
        <w:rPr>
          <w:rFonts w:ascii="宋体" w:hAnsi="宋体"/>
          <w:b/>
          <w:sz w:val="44"/>
          <w:szCs w:val="44"/>
        </w:rPr>
      </w:pPr>
      <w:r>
        <w:rPr>
          <w:rFonts w:hint="eastAsia" w:ascii="宋体" w:hAnsi="宋体"/>
          <w:b/>
          <w:sz w:val="44"/>
          <w:szCs w:val="44"/>
        </w:rPr>
        <w:t>合</w:t>
      </w:r>
    </w:p>
    <w:p>
      <w:pPr>
        <w:spacing w:line="360" w:lineRule="auto"/>
        <w:jc w:val="center"/>
        <w:rPr>
          <w:rFonts w:hint="eastAsia" w:ascii="宋体" w:hAnsi="宋体"/>
          <w:b/>
          <w:sz w:val="44"/>
          <w:szCs w:val="44"/>
        </w:rPr>
      </w:pPr>
      <w:r>
        <w:rPr>
          <w:rFonts w:hint="eastAsia" w:ascii="宋体" w:hAnsi="宋体"/>
          <w:b/>
          <w:sz w:val="44"/>
          <w:szCs w:val="44"/>
        </w:rPr>
        <w:t>同</w:t>
      </w:r>
    </w:p>
    <w:p>
      <w:pPr>
        <w:spacing w:line="360" w:lineRule="auto"/>
        <w:jc w:val="center"/>
        <w:rPr>
          <w:rFonts w:ascii="宋体" w:hAnsi="宋体"/>
          <w:b/>
          <w:sz w:val="44"/>
          <w:szCs w:val="44"/>
        </w:rPr>
      </w:pPr>
    </w:p>
    <w:p>
      <w:pPr>
        <w:spacing w:line="360" w:lineRule="auto"/>
        <w:jc w:val="center"/>
        <w:rPr>
          <w:rFonts w:hint="eastAsia" w:ascii="宋体" w:hAnsi="宋体"/>
          <w:b/>
          <w:sz w:val="44"/>
          <w:szCs w:val="44"/>
        </w:rPr>
      </w:pPr>
    </w:p>
    <w:p>
      <w:pPr>
        <w:spacing w:line="360" w:lineRule="auto"/>
        <w:jc w:val="center"/>
        <w:rPr>
          <w:rFonts w:ascii="宋体" w:hAnsi="宋体"/>
          <w:b/>
          <w:sz w:val="44"/>
        </w:rPr>
      </w:pPr>
    </w:p>
    <w:p>
      <w:pPr>
        <w:spacing w:line="360" w:lineRule="auto"/>
        <w:ind w:firstLine="1124" w:firstLineChars="400"/>
        <w:rPr>
          <w:rFonts w:ascii="宋体" w:hAnsi="宋体"/>
          <w:b/>
          <w:sz w:val="28"/>
          <w:szCs w:val="28"/>
        </w:rPr>
      </w:pPr>
      <w:r>
        <w:rPr>
          <w:rFonts w:hint="eastAsia" w:ascii="宋体" w:hAnsi="宋体"/>
          <w:b/>
          <w:sz w:val="28"/>
          <w:szCs w:val="28"/>
        </w:rPr>
        <w:t>甲方：安路普（北京）汽车技术有限公司</w:t>
      </w:r>
    </w:p>
    <w:p>
      <w:pPr>
        <w:spacing w:line="360" w:lineRule="auto"/>
        <w:ind w:firstLine="1124" w:firstLineChars="400"/>
        <w:rPr>
          <w:rFonts w:hint="eastAsia" w:ascii="宋体" w:hAnsi="宋体"/>
          <w:b/>
          <w:sz w:val="28"/>
          <w:szCs w:val="28"/>
        </w:rPr>
      </w:pPr>
      <w:r>
        <w:rPr>
          <w:rFonts w:hint="eastAsia" w:ascii="宋体" w:hAnsi="宋体"/>
          <w:b/>
          <w:sz w:val="28"/>
          <w:szCs w:val="28"/>
        </w:rPr>
        <w:t>乙方：北京精金石知识产权代理有限公司</w:t>
      </w:r>
    </w:p>
    <w:p>
      <w:pPr>
        <w:spacing w:line="360" w:lineRule="auto"/>
        <w:rPr>
          <w:rFonts w:ascii="宋体" w:hAnsi="宋体"/>
          <w:b/>
          <w:sz w:val="44"/>
        </w:rPr>
      </w:pPr>
    </w:p>
    <w:p>
      <w:pPr>
        <w:spacing w:line="360" w:lineRule="auto"/>
        <w:rPr>
          <w:rFonts w:ascii="宋体" w:hAnsi="宋体"/>
          <w:b/>
          <w:sz w:val="44"/>
        </w:rPr>
      </w:pPr>
    </w:p>
    <w:p>
      <w:pPr>
        <w:spacing w:line="360" w:lineRule="auto"/>
        <w:rPr>
          <w:rFonts w:ascii="宋体" w:hAnsi="宋体"/>
          <w:b/>
          <w:sz w:val="24"/>
        </w:rPr>
      </w:pPr>
    </w:p>
    <w:p>
      <w:pPr>
        <w:spacing w:line="360" w:lineRule="exact"/>
        <w:ind w:firstLine="540"/>
        <w:jc w:val="center"/>
        <w:rPr>
          <w:rFonts w:hint="eastAsia" w:ascii="黑体" w:hAnsi="黑体" w:eastAsia="黑体"/>
          <w:b/>
          <w:bCs/>
          <w:spacing w:val="2"/>
          <w:sz w:val="32"/>
          <w:szCs w:val="32"/>
        </w:rPr>
      </w:pPr>
      <w:r>
        <w:rPr>
          <w:rFonts w:ascii="宋体" w:hAnsi="宋体"/>
          <w:sz w:val="24"/>
        </w:rPr>
        <w:br w:type="page"/>
      </w:r>
    </w:p>
    <w:p>
      <w:pPr>
        <w:spacing w:before="156" w:beforeLines="50" w:after="156" w:afterLines="50" w:line="360" w:lineRule="auto"/>
        <w:jc w:val="center"/>
        <w:rPr>
          <w:rFonts w:hint="eastAsia" w:ascii="黑体" w:hAnsi="黑体" w:eastAsia="黑体"/>
          <w:b/>
          <w:bCs/>
          <w:spacing w:val="2"/>
          <w:sz w:val="32"/>
          <w:szCs w:val="32"/>
        </w:rPr>
      </w:pPr>
      <w:r>
        <w:rPr>
          <w:rFonts w:hint="eastAsia" w:ascii="黑体" w:hAnsi="黑体" w:eastAsia="黑体"/>
          <w:b/>
          <w:bCs/>
          <w:spacing w:val="2"/>
          <w:sz w:val="32"/>
          <w:szCs w:val="32"/>
        </w:rPr>
        <w:t>商标续展代理合同</w:t>
      </w:r>
    </w:p>
    <w:p>
      <w:pPr>
        <w:spacing w:before="156" w:beforeLines="50" w:after="156" w:afterLines="50" w:line="360" w:lineRule="auto"/>
        <w:ind w:firstLine="540"/>
        <w:rPr>
          <w:rFonts w:hint="eastAsia" w:ascii="宋体" w:hAnsi="宋体"/>
          <w:spacing w:val="2"/>
          <w:sz w:val="24"/>
        </w:rPr>
      </w:pPr>
    </w:p>
    <w:p>
      <w:pPr>
        <w:spacing w:before="156" w:beforeLines="50" w:after="156" w:afterLines="50" w:line="360" w:lineRule="auto"/>
        <w:ind w:firstLine="488" w:firstLineChars="200"/>
        <w:rPr>
          <w:rFonts w:hint="eastAsia" w:ascii="宋体" w:hAnsi="宋体"/>
          <w:bCs/>
          <w:spacing w:val="2"/>
          <w:sz w:val="24"/>
        </w:rPr>
      </w:pPr>
      <w:r>
        <w:rPr>
          <w:rFonts w:hint="eastAsia" w:ascii="宋体" w:hAnsi="宋体"/>
          <w:bCs/>
          <w:spacing w:val="2"/>
          <w:sz w:val="24"/>
        </w:rPr>
        <w:t>本商标续展代理合同</w:t>
      </w:r>
      <w:r>
        <w:rPr>
          <w:rFonts w:ascii="宋体" w:hAnsi="宋体"/>
          <w:bCs/>
          <w:spacing w:val="2"/>
          <w:sz w:val="24"/>
        </w:rPr>
        <w:t>（</w:t>
      </w:r>
      <w:r>
        <w:rPr>
          <w:rFonts w:hint="eastAsia" w:ascii="宋体" w:hAnsi="宋体"/>
          <w:bCs/>
          <w:spacing w:val="2"/>
          <w:sz w:val="24"/>
        </w:rPr>
        <w:t>下称“</w:t>
      </w:r>
      <w:r>
        <w:rPr>
          <w:rFonts w:ascii="宋体" w:hAnsi="宋体"/>
          <w:bCs/>
          <w:spacing w:val="2"/>
          <w:sz w:val="24"/>
        </w:rPr>
        <w:t>本</w:t>
      </w:r>
      <w:r>
        <w:rPr>
          <w:rFonts w:hint="eastAsia" w:ascii="宋体" w:hAnsi="宋体"/>
          <w:bCs/>
          <w:spacing w:val="2"/>
          <w:sz w:val="24"/>
        </w:rPr>
        <w:t>合同”</w:t>
      </w:r>
      <w:r>
        <w:rPr>
          <w:rFonts w:ascii="宋体" w:hAnsi="宋体"/>
          <w:bCs/>
          <w:spacing w:val="2"/>
          <w:sz w:val="24"/>
        </w:rPr>
        <w:t>）由以下双方签署：</w:t>
      </w:r>
    </w:p>
    <w:tbl>
      <w:tblPr>
        <w:tblStyle w:val="13"/>
        <w:tblW w:w="0" w:type="auto"/>
        <w:tblInd w:w="108" w:type="dxa"/>
        <w:tblLayout w:type="fixed"/>
        <w:tblCellMar>
          <w:top w:w="0" w:type="dxa"/>
          <w:left w:w="108" w:type="dxa"/>
          <w:bottom w:w="0" w:type="dxa"/>
          <w:right w:w="108" w:type="dxa"/>
        </w:tblCellMar>
      </w:tblPr>
      <w:tblGrid>
        <w:gridCol w:w="1985"/>
        <w:gridCol w:w="6237"/>
      </w:tblGrid>
      <w:tr>
        <w:tblPrEx>
          <w:tblCellMar>
            <w:top w:w="0" w:type="dxa"/>
            <w:left w:w="108" w:type="dxa"/>
            <w:bottom w:w="0" w:type="dxa"/>
            <w:right w:w="108" w:type="dxa"/>
          </w:tblCellMar>
        </w:tblPrEx>
        <w:tc>
          <w:tcPr>
            <w:tcW w:w="1985" w:type="dxa"/>
            <w:noWrap w:val="0"/>
            <w:vAlign w:val="top"/>
          </w:tcPr>
          <w:p>
            <w:pPr>
              <w:spacing w:before="156" w:beforeLines="50" w:after="156" w:afterLines="50" w:line="300" w:lineRule="auto"/>
              <w:ind w:right="244"/>
              <w:jc w:val="right"/>
              <w:rPr>
                <w:rFonts w:hint="eastAsia" w:ascii="宋体" w:hAnsi="宋体"/>
                <w:b/>
                <w:bCs/>
                <w:spacing w:val="2"/>
                <w:sz w:val="24"/>
              </w:rPr>
            </w:pPr>
            <w:r>
              <w:rPr>
                <w:rFonts w:hint="eastAsia" w:ascii="宋体" w:hAnsi="宋体"/>
                <w:b/>
                <w:bCs/>
                <w:spacing w:val="2"/>
                <w:sz w:val="24"/>
              </w:rPr>
              <w:t>甲方</w:t>
            </w:r>
            <w:r>
              <w:rPr>
                <w:rFonts w:hint="eastAsia" w:ascii="宋体" w:hAnsi="宋体"/>
                <w:b/>
                <w:spacing w:val="2"/>
                <w:sz w:val="24"/>
              </w:rPr>
              <w:t>：</w:t>
            </w:r>
          </w:p>
        </w:tc>
        <w:tc>
          <w:tcPr>
            <w:tcW w:w="6237" w:type="dxa"/>
            <w:noWrap w:val="0"/>
            <w:vAlign w:val="top"/>
          </w:tcPr>
          <w:p>
            <w:pPr>
              <w:spacing w:before="156" w:beforeLines="50" w:after="156" w:afterLines="50" w:line="300" w:lineRule="auto"/>
              <w:rPr>
                <w:rFonts w:hint="eastAsia" w:ascii="宋体" w:hAnsi="宋体"/>
                <w:b/>
                <w:spacing w:val="2"/>
                <w:sz w:val="24"/>
              </w:rPr>
            </w:pPr>
            <w:r>
              <w:rPr>
                <w:rFonts w:hint="eastAsia" w:ascii="宋体" w:hAnsi="宋体"/>
                <w:b/>
                <w:spacing w:val="2"/>
                <w:sz w:val="24"/>
              </w:rPr>
              <w:t>安路普（北京）汽车技术有限公司</w:t>
            </w:r>
          </w:p>
        </w:tc>
      </w:tr>
      <w:tr>
        <w:tblPrEx>
          <w:tblCellMar>
            <w:top w:w="0" w:type="dxa"/>
            <w:left w:w="108" w:type="dxa"/>
            <w:bottom w:w="0" w:type="dxa"/>
            <w:right w:w="108" w:type="dxa"/>
          </w:tblCellMar>
        </w:tblPrEx>
        <w:tc>
          <w:tcPr>
            <w:tcW w:w="1985" w:type="dxa"/>
            <w:noWrap w:val="0"/>
            <w:vAlign w:val="top"/>
          </w:tcPr>
          <w:p>
            <w:pPr>
              <w:spacing w:before="156" w:beforeLines="50" w:after="156" w:afterLines="50" w:line="300" w:lineRule="auto"/>
              <w:jc w:val="right"/>
              <w:rPr>
                <w:rFonts w:hint="eastAsia" w:ascii="宋体" w:hAnsi="宋体"/>
                <w:bCs/>
                <w:spacing w:val="2"/>
                <w:sz w:val="24"/>
              </w:rPr>
            </w:pPr>
            <w:r>
              <w:rPr>
                <w:rFonts w:hint="eastAsia" w:ascii="宋体" w:hAnsi="宋体"/>
                <w:bCs/>
                <w:spacing w:val="2"/>
                <w:sz w:val="24"/>
              </w:rPr>
              <w:t xml:space="preserve"> 负责人：</w:t>
            </w:r>
          </w:p>
        </w:tc>
        <w:tc>
          <w:tcPr>
            <w:tcW w:w="6237" w:type="dxa"/>
            <w:noWrap w:val="0"/>
            <w:vAlign w:val="top"/>
          </w:tcPr>
          <w:p>
            <w:pPr>
              <w:spacing w:before="156" w:beforeLines="50" w:after="156" w:afterLines="50" w:line="300" w:lineRule="auto"/>
              <w:rPr>
                <w:rFonts w:ascii="宋体" w:hAnsi="宋体"/>
                <w:bCs/>
                <w:spacing w:val="2"/>
                <w:sz w:val="24"/>
              </w:rPr>
            </w:pPr>
            <w:r>
              <w:rPr>
                <w:rFonts w:hint="eastAsia" w:ascii="宋体" w:hAnsi="宋体"/>
                <w:bCs/>
                <w:spacing w:val="2"/>
                <w:sz w:val="24"/>
              </w:rPr>
              <w:t>孙文杰</w:t>
            </w:r>
          </w:p>
        </w:tc>
      </w:tr>
      <w:tr>
        <w:tblPrEx>
          <w:tblCellMar>
            <w:top w:w="0" w:type="dxa"/>
            <w:left w:w="108" w:type="dxa"/>
            <w:bottom w:w="0" w:type="dxa"/>
            <w:right w:w="108" w:type="dxa"/>
          </w:tblCellMar>
        </w:tblPrEx>
        <w:tc>
          <w:tcPr>
            <w:tcW w:w="1985" w:type="dxa"/>
            <w:noWrap w:val="0"/>
            <w:vAlign w:val="top"/>
          </w:tcPr>
          <w:p>
            <w:pPr>
              <w:spacing w:before="156" w:beforeLines="50" w:after="156" w:afterLines="50" w:line="300" w:lineRule="auto"/>
              <w:ind w:right="244"/>
              <w:jc w:val="right"/>
              <w:rPr>
                <w:rFonts w:hint="eastAsia" w:ascii="宋体" w:hAnsi="宋体"/>
                <w:bCs/>
                <w:spacing w:val="2"/>
                <w:sz w:val="24"/>
              </w:rPr>
            </w:pPr>
            <w:r>
              <w:rPr>
                <w:rFonts w:hint="eastAsia" w:ascii="宋体" w:hAnsi="宋体"/>
                <w:bCs/>
                <w:spacing w:val="2"/>
                <w:sz w:val="24"/>
              </w:rPr>
              <w:t>住所：</w:t>
            </w:r>
          </w:p>
        </w:tc>
        <w:tc>
          <w:tcPr>
            <w:tcW w:w="6237" w:type="dxa"/>
            <w:noWrap w:val="0"/>
            <w:vAlign w:val="top"/>
          </w:tcPr>
          <w:p>
            <w:pPr>
              <w:spacing w:before="156" w:beforeLines="50" w:after="156" w:afterLines="50" w:line="300" w:lineRule="auto"/>
              <w:rPr>
                <w:rFonts w:ascii="宋体" w:hAnsi="宋体"/>
                <w:bCs/>
                <w:spacing w:val="2"/>
                <w:sz w:val="24"/>
              </w:rPr>
            </w:pPr>
            <w:r>
              <w:rPr>
                <w:rFonts w:hint="eastAsia" w:ascii="宋体" w:hAnsi="宋体"/>
                <w:bCs/>
                <w:spacing w:val="2"/>
                <w:sz w:val="24"/>
              </w:rPr>
              <w:t>北京市昌平区流村镇南雁路B04-1-101</w:t>
            </w:r>
          </w:p>
        </w:tc>
      </w:tr>
      <w:tr>
        <w:tblPrEx>
          <w:tblCellMar>
            <w:top w:w="0" w:type="dxa"/>
            <w:left w:w="108" w:type="dxa"/>
            <w:bottom w:w="0" w:type="dxa"/>
            <w:right w:w="108" w:type="dxa"/>
          </w:tblCellMar>
        </w:tblPrEx>
        <w:tc>
          <w:tcPr>
            <w:tcW w:w="1985" w:type="dxa"/>
            <w:noWrap w:val="0"/>
            <w:vAlign w:val="top"/>
          </w:tcPr>
          <w:p>
            <w:pPr>
              <w:spacing w:before="156" w:beforeLines="50" w:after="156" w:afterLines="50" w:line="300" w:lineRule="auto"/>
              <w:jc w:val="right"/>
              <w:rPr>
                <w:rFonts w:hint="eastAsia" w:ascii="宋体" w:hAnsi="宋体"/>
                <w:bCs/>
                <w:spacing w:val="2"/>
                <w:sz w:val="24"/>
              </w:rPr>
            </w:pPr>
            <w:r>
              <w:rPr>
                <w:rFonts w:hint="eastAsia" w:ascii="宋体" w:hAnsi="宋体"/>
                <w:bCs/>
                <w:spacing w:val="2"/>
                <w:sz w:val="24"/>
              </w:rPr>
              <w:t>联系人：</w:t>
            </w:r>
          </w:p>
        </w:tc>
        <w:tc>
          <w:tcPr>
            <w:tcW w:w="6237" w:type="dxa"/>
            <w:noWrap w:val="0"/>
            <w:vAlign w:val="top"/>
          </w:tcPr>
          <w:p>
            <w:pPr>
              <w:spacing w:before="156" w:beforeLines="50" w:after="156" w:afterLines="50" w:line="300" w:lineRule="auto"/>
              <w:rPr>
                <w:rFonts w:hint="eastAsia" w:ascii="宋体" w:hAnsi="宋体"/>
                <w:bCs/>
                <w:spacing w:val="2"/>
                <w:sz w:val="24"/>
              </w:rPr>
            </w:pPr>
            <w:r>
              <w:rPr>
                <w:rFonts w:hint="eastAsia" w:ascii="宋体" w:hAnsi="宋体"/>
                <w:bCs/>
                <w:spacing w:val="2"/>
                <w:sz w:val="24"/>
              </w:rPr>
              <w:t>孙文杰</w:t>
            </w:r>
          </w:p>
        </w:tc>
      </w:tr>
      <w:tr>
        <w:tblPrEx>
          <w:tblCellMar>
            <w:top w:w="0" w:type="dxa"/>
            <w:left w:w="108" w:type="dxa"/>
            <w:bottom w:w="0" w:type="dxa"/>
            <w:right w:w="108" w:type="dxa"/>
          </w:tblCellMar>
        </w:tblPrEx>
        <w:tc>
          <w:tcPr>
            <w:tcW w:w="1985" w:type="dxa"/>
            <w:noWrap w:val="0"/>
            <w:vAlign w:val="top"/>
          </w:tcPr>
          <w:p>
            <w:pPr>
              <w:spacing w:before="156" w:beforeLines="50" w:after="156" w:afterLines="50" w:line="300" w:lineRule="auto"/>
              <w:ind w:right="244"/>
              <w:jc w:val="right"/>
              <w:rPr>
                <w:rFonts w:hint="eastAsia" w:ascii="宋体" w:hAnsi="宋体"/>
                <w:bCs/>
                <w:spacing w:val="2"/>
                <w:sz w:val="24"/>
              </w:rPr>
            </w:pPr>
            <w:r>
              <w:rPr>
                <w:rFonts w:hint="eastAsia" w:ascii="宋体" w:hAnsi="宋体"/>
                <w:bCs/>
                <w:spacing w:val="2"/>
                <w:sz w:val="24"/>
              </w:rPr>
              <w:t>电话：</w:t>
            </w:r>
          </w:p>
        </w:tc>
        <w:tc>
          <w:tcPr>
            <w:tcW w:w="6237" w:type="dxa"/>
            <w:noWrap w:val="0"/>
            <w:vAlign w:val="top"/>
          </w:tcPr>
          <w:p>
            <w:pPr>
              <w:spacing w:before="156" w:beforeLines="50" w:after="156" w:afterLines="50" w:line="300" w:lineRule="auto"/>
              <w:rPr>
                <w:rFonts w:ascii="宋体" w:hAnsi="宋体"/>
                <w:bCs/>
                <w:spacing w:val="2"/>
                <w:sz w:val="24"/>
              </w:rPr>
            </w:pPr>
            <w:r>
              <w:rPr>
                <w:rFonts w:hint="eastAsia" w:ascii="宋体" w:hAnsi="宋体"/>
                <w:bCs/>
                <w:spacing w:val="2"/>
                <w:sz w:val="24"/>
              </w:rPr>
              <w:t>18612338858</w:t>
            </w:r>
          </w:p>
        </w:tc>
      </w:tr>
    </w:tbl>
    <w:p>
      <w:pPr>
        <w:spacing w:before="156" w:beforeLines="50" w:after="156" w:afterLines="50" w:line="360" w:lineRule="auto"/>
        <w:rPr>
          <w:rFonts w:hint="eastAsia" w:ascii="宋体" w:hAnsi="宋体"/>
          <w:bCs/>
          <w:spacing w:val="2"/>
          <w:sz w:val="24"/>
        </w:rPr>
      </w:pPr>
    </w:p>
    <w:tbl>
      <w:tblPr>
        <w:tblStyle w:val="13"/>
        <w:tblW w:w="0" w:type="auto"/>
        <w:tblInd w:w="108" w:type="dxa"/>
        <w:tblLayout w:type="fixed"/>
        <w:tblCellMar>
          <w:top w:w="0" w:type="dxa"/>
          <w:left w:w="108" w:type="dxa"/>
          <w:bottom w:w="0" w:type="dxa"/>
          <w:right w:w="108" w:type="dxa"/>
        </w:tblCellMar>
      </w:tblPr>
      <w:tblGrid>
        <w:gridCol w:w="1985"/>
        <w:gridCol w:w="6237"/>
      </w:tblGrid>
      <w:tr>
        <w:tblPrEx>
          <w:tblCellMar>
            <w:top w:w="0" w:type="dxa"/>
            <w:left w:w="108" w:type="dxa"/>
            <w:bottom w:w="0" w:type="dxa"/>
            <w:right w:w="108" w:type="dxa"/>
          </w:tblCellMar>
        </w:tblPrEx>
        <w:tc>
          <w:tcPr>
            <w:tcW w:w="1985" w:type="dxa"/>
            <w:noWrap w:val="0"/>
            <w:vAlign w:val="top"/>
          </w:tcPr>
          <w:p>
            <w:pPr>
              <w:spacing w:before="156" w:beforeLines="50" w:after="156" w:afterLines="50" w:line="300" w:lineRule="auto"/>
              <w:ind w:right="245"/>
              <w:jc w:val="right"/>
              <w:rPr>
                <w:rFonts w:hint="eastAsia" w:ascii="宋体" w:hAnsi="宋体"/>
                <w:b/>
                <w:bCs/>
                <w:spacing w:val="2"/>
                <w:sz w:val="24"/>
              </w:rPr>
            </w:pPr>
            <w:r>
              <w:rPr>
                <w:rFonts w:hint="eastAsia" w:ascii="宋体" w:hAnsi="宋体"/>
                <w:b/>
                <w:bCs/>
                <w:spacing w:val="2"/>
                <w:sz w:val="24"/>
              </w:rPr>
              <w:t>乙方</w:t>
            </w:r>
            <w:r>
              <w:rPr>
                <w:rFonts w:hint="eastAsia" w:ascii="宋体" w:hAnsi="宋体"/>
                <w:b/>
                <w:spacing w:val="2"/>
                <w:sz w:val="24"/>
              </w:rPr>
              <w:t>：</w:t>
            </w:r>
          </w:p>
        </w:tc>
        <w:tc>
          <w:tcPr>
            <w:tcW w:w="6237" w:type="dxa"/>
            <w:noWrap w:val="0"/>
            <w:vAlign w:val="top"/>
          </w:tcPr>
          <w:p>
            <w:pPr>
              <w:spacing w:before="156" w:beforeLines="50" w:after="156" w:afterLines="50" w:line="300" w:lineRule="auto"/>
              <w:rPr>
                <w:rFonts w:hint="eastAsia" w:ascii="宋体" w:hAnsi="宋体"/>
                <w:bCs/>
                <w:spacing w:val="2"/>
                <w:sz w:val="24"/>
              </w:rPr>
            </w:pPr>
            <w:r>
              <w:rPr>
                <w:rFonts w:hint="eastAsia" w:ascii="宋体" w:hAnsi="宋体"/>
                <w:b/>
                <w:spacing w:val="2"/>
                <w:sz w:val="24"/>
              </w:rPr>
              <w:t>北京精金石知识产权代理有限公司</w:t>
            </w:r>
          </w:p>
        </w:tc>
      </w:tr>
      <w:tr>
        <w:tblPrEx>
          <w:tblCellMar>
            <w:top w:w="0" w:type="dxa"/>
            <w:left w:w="108" w:type="dxa"/>
            <w:bottom w:w="0" w:type="dxa"/>
            <w:right w:w="108" w:type="dxa"/>
          </w:tblCellMar>
        </w:tblPrEx>
        <w:tc>
          <w:tcPr>
            <w:tcW w:w="1985" w:type="dxa"/>
            <w:noWrap w:val="0"/>
            <w:vAlign w:val="top"/>
          </w:tcPr>
          <w:p>
            <w:pPr>
              <w:spacing w:before="156" w:beforeLines="50" w:after="156" w:afterLines="50" w:line="300" w:lineRule="auto"/>
              <w:jc w:val="right"/>
              <w:rPr>
                <w:rFonts w:hint="eastAsia" w:ascii="宋体" w:hAnsi="宋体"/>
                <w:bCs/>
                <w:spacing w:val="2"/>
                <w:sz w:val="24"/>
              </w:rPr>
            </w:pPr>
            <w:r>
              <w:rPr>
                <w:rFonts w:hint="eastAsia" w:ascii="宋体" w:hAnsi="宋体"/>
                <w:bCs/>
                <w:spacing w:val="2"/>
                <w:sz w:val="24"/>
              </w:rPr>
              <w:t>负责人：</w:t>
            </w:r>
          </w:p>
        </w:tc>
        <w:tc>
          <w:tcPr>
            <w:tcW w:w="6237" w:type="dxa"/>
            <w:noWrap w:val="0"/>
            <w:vAlign w:val="top"/>
          </w:tcPr>
          <w:p>
            <w:pPr>
              <w:spacing w:before="156" w:beforeLines="50" w:after="156" w:afterLines="50" w:line="300" w:lineRule="auto"/>
              <w:rPr>
                <w:rFonts w:hint="eastAsia" w:ascii="宋体" w:hAnsi="宋体" w:eastAsia="宋体"/>
                <w:bCs/>
                <w:spacing w:val="2"/>
                <w:sz w:val="24"/>
                <w:lang w:eastAsia="zh-CN"/>
              </w:rPr>
            </w:pPr>
            <w:r>
              <w:rPr>
                <w:rFonts w:hint="eastAsia" w:ascii="宋体" w:hAnsi="宋体"/>
                <w:bCs/>
                <w:spacing w:val="2"/>
                <w:sz w:val="24"/>
                <w:lang w:val="en-US" w:eastAsia="zh-CN"/>
              </w:rPr>
              <w:t>刘广南</w:t>
            </w:r>
          </w:p>
        </w:tc>
      </w:tr>
      <w:tr>
        <w:tblPrEx>
          <w:tblCellMar>
            <w:top w:w="0" w:type="dxa"/>
            <w:left w:w="108" w:type="dxa"/>
            <w:bottom w:w="0" w:type="dxa"/>
            <w:right w:w="108" w:type="dxa"/>
          </w:tblCellMar>
        </w:tblPrEx>
        <w:tc>
          <w:tcPr>
            <w:tcW w:w="1985" w:type="dxa"/>
            <w:noWrap w:val="0"/>
            <w:vAlign w:val="top"/>
          </w:tcPr>
          <w:p>
            <w:pPr>
              <w:spacing w:before="156" w:beforeLines="50" w:after="156" w:afterLines="50" w:line="300" w:lineRule="auto"/>
              <w:ind w:right="244"/>
              <w:jc w:val="right"/>
              <w:rPr>
                <w:rFonts w:hint="eastAsia" w:ascii="宋体" w:hAnsi="宋体"/>
                <w:bCs/>
                <w:spacing w:val="2"/>
                <w:sz w:val="24"/>
              </w:rPr>
            </w:pPr>
            <w:r>
              <w:rPr>
                <w:rFonts w:hint="eastAsia" w:ascii="宋体" w:hAnsi="宋体"/>
                <w:bCs/>
                <w:spacing w:val="2"/>
                <w:sz w:val="24"/>
              </w:rPr>
              <w:t>住所：</w:t>
            </w:r>
          </w:p>
        </w:tc>
        <w:tc>
          <w:tcPr>
            <w:tcW w:w="6237" w:type="dxa"/>
            <w:noWrap w:val="0"/>
            <w:vAlign w:val="top"/>
          </w:tcPr>
          <w:p>
            <w:pPr>
              <w:spacing w:before="156" w:beforeLines="50" w:after="156" w:afterLines="50" w:line="300" w:lineRule="auto"/>
              <w:rPr>
                <w:rFonts w:hint="eastAsia" w:ascii="宋体" w:hAnsi="宋体"/>
                <w:bCs/>
                <w:spacing w:val="2"/>
                <w:sz w:val="24"/>
              </w:rPr>
            </w:pPr>
            <w:r>
              <w:rPr>
                <w:rFonts w:hint="eastAsia" w:ascii="宋体" w:hAnsi="宋体"/>
                <w:bCs/>
                <w:spacing w:val="2"/>
                <w:sz w:val="24"/>
              </w:rPr>
              <w:t>北京市海淀区知春路1号学院国际大厦</w:t>
            </w:r>
            <w:r>
              <w:rPr>
                <w:rFonts w:hint="eastAsia" w:ascii="Times" w:hAnsi="Times"/>
                <w:bCs/>
                <w:spacing w:val="2"/>
                <w:sz w:val="24"/>
              </w:rPr>
              <w:t>1</w:t>
            </w:r>
            <w:r>
              <w:rPr>
                <w:rFonts w:hint="eastAsia" w:ascii="Times" w:hAnsi="Times"/>
                <w:bCs/>
                <w:spacing w:val="2"/>
                <w:sz w:val="24"/>
                <w:lang w:val="en-US" w:eastAsia="zh-CN"/>
              </w:rPr>
              <w:t>5</w:t>
            </w:r>
            <w:r>
              <w:rPr>
                <w:rFonts w:hint="eastAsia" w:ascii="Times" w:hAnsi="Times"/>
                <w:bCs/>
                <w:spacing w:val="2"/>
                <w:sz w:val="24"/>
              </w:rPr>
              <w:t>层</w:t>
            </w:r>
            <w:r>
              <w:rPr>
                <w:rFonts w:hint="eastAsia" w:ascii="Times" w:hAnsi="Times"/>
                <w:bCs/>
                <w:spacing w:val="2"/>
                <w:sz w:val="24"/>
                <w:lang w:val="en-US" w:eastAsia="zh-CN"/>
              </w:rPr>
              <w:t>1510</w:t>
            </w:r>
            <w:r>
              <w:rPr>
                <w:rFonts w:hint="eastAsia" w:ascii="Times" w:hAnsi="Times"/>
                <w:bCs/>
                <w:spacing w:val="2"/>
                <w:sz w:val="24"/>
              </w:rPr>
              <w:t>室</w:t>
            </w:r>
          </w:p>
        </w:tc>
      </w:tr>
      <w:tr>
        <w:tblPrEx>
          <w:tblCellMar>
            <w:top w:w="0" w:type="dxa"/>
            <w:left w:w="108" w:type="dxa"/>
            <w:bottom w:w="0" w:type="dxa"/>
            <w:right w:w="108" w:type="dxa"/>
          </w:tblCellMar>
        </w:tblPrEx>
        <w:tc>
          <w:tcPr>
            <w:tcW w:w="1985" w:type="dxa"/>
            <w:noWrap w:val="0"/>
            <w:vAlign w:val="top"/>
          </w:tcPr>
          <w:p>
            <w:pPr>
              <w:spacing w:before="156" w:beforeLines="50" w:after="156" w:afterLines="50" w:line="300" w:lineRule="auto"/>
              <w:jc w:val="right"/>
              <w:rPr>
                <w:rFonts w:hint="eastAsia" w:ascii="宋体" w:hAnsi="宋体"/>
                <w:bCs/>
                <w:spacing w:val="2"/>
                <w:sz w:val="24"/>
              </w:rPr>
            </w:pPr>
            <w:r>
              <w:rPr>
                <w:rFonts w:hint="eastAsia" w:ascii="宋体" w:hAnsi="宋体"/>
                <w:bCs/>
                <w:spacing w:val="2"/>
                <w:sz w:val="24"/>
              </w:rPr>
              <w:t>联系人：</w:t>
            </w:r>
          </w:p>
        </w:tc>
        <w:tc>
          <w:tcPr>
            <w:tcW w:w="6237" w:type="dxa"/>
            <w:noWrap w:val="0"/>
            <w:vAlign w:val="top"/>
          </w:tcPr>
          <w:p>
            <w:pPr>
              <w:spacing w:before="156" w:beforeLines="50" w:after="156" w:afterLines="50" w:line="300" w:lineRule="auto"/>
              <w:rPr>
                <w:rFonts w:hint="eastAsia" w:ascii="宋体" w:hAnsi="宋体"/>
                <w:bCs/>
                <w:spacing w:val="2"/>
                <w:sz w:val="24"/>
              </w:rPr>
            </w:pPr>
            <w:r>
              <w:rPr>
                <w:rFonts w:hint="eastAsia" w:ascii="Times" w:hAnsi="Times"/>
                <w:bCs/>
                <w:spacing w:val="2"/>
                <w:sz w:val="24"/>
                <w:lang w:val="en-US" w:eastAsia="zh-CN"/>
              </w:rPr>
              <w:t>尹海云</w:t>
            </w:r>
          </w:p>
        </w:tc>
      </w:tr>
      <w:tr>
        <w:tblPrEx>
          <w:tblCellMar>
            <w:top w:w="0" w:type="dxa"/>
            <w:left w:w="108" w:type="dxa"/>
            <w:bottom w:w="0" w:type="dxa"/>
            <w:right w:w="108" w:type="dxa"/>
          </w:tblCellMar>
        </w:tblPrEx>
        <w:tc>
          <w:tcPr>
            <w:tcW w:w="1985" w:type="dxa"/>
            <w:noWrap w:val="0"/>
            <w:vAlign w:val="top"/>
          </w:tcPr>
          <w:p>
            <w:pPr>
              <w:spacing w:before="156" w:beforeLines="50" w:after="156" w:afterLines="50" w:line="300" w:lineRule="auto"/>
              <w:ind w:right="244"/>
              <w:jc w:val="right"/>
              <w:rPr>
                <w:rFonts w:hint="eastAsia" w:ascii="宋体" w:hAnsi="宋体"/>
                <w:bCs/>
                <w:spacing w:val="2"/>
                <w:sz w:val="24"/>
              </w:rPr>
            </w:pPr>
            <w:r>
              <w:rPr>
                <w:rFonts w:hint="eastAsia" w:ascii="宋体" w:hAnsi="宋体"/>
                <w:bCs/>
                <w:spacing w:val="2"/>
                <w:sz w:val="24"/>
              </w:rPr>
              <w:t>电话：</w:t>
            </w:r>
          </w:p>
        </w:tc>
        <w:tc>
          <w:tcPr>
            <w:tcW w:w="6237" w:type="dxa"/>
            <w:noWrap w:val="0"/>
            <w:vAlign w:val="top"/>
          </w:tcPr>
          <w:p>
            <w:pPr>
              <w:spacing w:before="156" w:beforeLines="50" w:after="156" w:afterLines="50" w:line="300" w:lineRule="auto"/>
              <w:rPr>
                <w:rFonts w:hint="eastAsia" w:ascii="宋体" w:hAnsi="宋体"/>
                <w:bCs/>
                <w:spacing w:val="2"/>
                <w:sz w:val="24"/>
              </w:rPr>
            </w:pPr>
            <w:r>
              <w:rPr>
                <w:rFonts w:hint="eastAsia" w:ascii="宋体" w:hAnsi="宋体"/>
                <w:bCs/>
                <w:spacing w:val="2"/>
                <w:sz w:val="24"/>
                <w:lang w:val="en-US" w:eastAsia="zh-CN"/>
              </w:rPr>
              <w:t>18600797665</w:t>
            </w:r>
          </w:p>
        </w:tc>
      </w:tr>
    </w:tbl>
    <w:p>
      <w:pPr>
        <w:spacing w:before="156" w:beforeLines="50" w:after="156" w:afterLines="50" w:line="360" w:lineRule="auto"/>
        <w:rPr>
          <w:rFonts w:hint="eastAsia" w:ascii="宋体" w:hAnsi="宋体"/>
          <w:bCs/>
          <w:spacing w:val="2"/>
          <w:sz w:val="24"/>
        </w:rPr>
      </w:pPr>
    </w:p>
    <w:p>
      <w:pPr>
        <w:spacing w:before="156" w:beforeLines="50" w:after="156" w:afterLines="50" w:line="360" w:lineRule="auto"/>
        <w:ind w:firstLine="480" w:firstLineChars="200"/>
        <w:rPr>
          <w:rFonts w:hint="eastAsia" w:ascii="宋体"/>
          <w:sz w:val="24"/>
        </w:rPr>
      </w:pPr>
      <w:r>
        <w:rPr>
          <w:sz w:val="24"/>
        </w:rPr>
        <w:br w:type="page"/>
      </w:r>
      <w:r>
        <w:rPr>
          <w:rFonts w:hint="eastAsia"/>
          <w:sz w:val="24"/>
        </w:rPr>
        <w:t>根据《中华人民共和国民法典》及其他相关法律法规</w:t>
      </w:r>
      <w:r>
        <w:rPr>
          <w:rFonts w:hint="eastAsia" w:ascii="宋体"/>
          <w:sz w:val="24"/>
        </w:rPr>
        <w:t>，经甲乙双方友好协商，就乙方为甲方提供商标</w:t>
      </w:r>
      <w:r>
        <w:rPr>
          <w:rFonts w:hint="eastAsia"/>
          <w:sz w:val="24"/>
          <w:lang w:val="en-US" w:eastAsia="zh-CN"/>
        </w:rPr>
        <w:t>续展</w:t>
      </w:r>
      <w:r>
        <w:rPr>
          <w:rFonts w:hint="eastAsia" w:ascii="宋体"/>
          <w:sz w:val="24"/>
        </w:rPr>
        <w:t>代理服务事宜，达成一致意见，立此合同，共同遵守。</w:t>
      </w:r>
    </w:p>
    <w:p>
      <w:pPr>
        <w:pStyle w:val="3"/>
        <w:spacing w:before="156" w:beforeLines="50" w:after="156" w:afterLines="50" w:line="360" w:lineRule="auto"/>
        <w:ind w:firstLine="3171" w:firstLineChars="1316"/>
        <w:jc w:val="left"/>
        <w:rPr>
          <w:rFonts w:hint="eastAsia"/>
          <w:sz w:val="24"/>
          <w:szCs w:val="24"/>
        </w:rPr>
      </w:pPr>
      <w:bookmarkStart w:id="0" w:name="_Toc232520214"/>
      <w:bookmarkStart w:id="1" w:name="_Toc232519996"/>
      <w:bookmarkStart w:id="2" w:name="_Toc232520022"/>
      <w:bookmarkStart w:id="3" w:name="_Toc232520551"/>
      <w:bookmarkStart w:id="4" w:name="_Toc232564247"/>
      <w:r>
        <w:rPr>
          <w:rFonts w:hint="eastAsia"/>
          <w:sz w:val="24"/>
          <w:szCs w:val="24"/>
        </w:rPr>
        <w:t xml:space="preserve">第一条  </w:t>
      </w:r>
      <w:bookmarkEnd w:id="0"/>
      <w:bookmarkEnd w:id="1"/>
      <w:bookmarkEnd w:id="2"/>
      <w:bookmarkEnd w:id="3"/>
      <w:bookmarkEnd w:id="4"/>
      <w:r>
        <w:rPr>
          <w:rFonts w:hint="eastAsia"/>
          <w:sz w:val="24"/>
          <w:szCs w:val="24"/>
        </w:rPr>
        <w:t>代理事项</w:t>
      </w:r>
    </w:p>
    <w:p>
      <w:pPr>
        <w:adjustRightInd w:val="0"/>
        <w:snapToGrid w:val="0"/>
        <w:spacing w:line="360" w:lineRule="auto"/>
        <w:ind w:firstLine="482" w:firstLineChars="200"/>
        <w:rPr>
          <w:b/>
          <w:sz w:val="24"/>
        </w:rPr>
      </w:pPr>
      <w:bookmarkStart w:id="5" w:name="_Toc232520552"/>
      <w:bookmarkStart w:id="6" w:name="_Toc232520023"/>
      <w:bookmarkStart w:id="7" w:name="_Toc232519997"/>
      <w:bookmarkStart w:id="8" w:name="_Toc232564248"/>
      <w:bookmarkStart w:id="9" w:name="_Toc232520215"/>
      <w:r>
        <w:rPr>
          <w:b/>
          <w:sz w:val="24"/>
        </w:rPr>
        <w:t>甲方委托乙方就</w:t>
      </w:r>
      <w:r>
        <w:rPr>
          <w:rFonts w:hint="eastAsia"/>
          <w:b/>
          <w:sz w:val="24"/>
        </w:rPr>
        <w:t>下述标志</w:t>
      </w:r>
      <w:r>
        <w:rPr>
          <w:b/>
          <w:sz w:val="24"/>
        </w:rPr>
        <w:t>提供</w:t>
      </w:r>
      <w:r>
        <w:rPr>
          <w:rFonts w:hint="eastAsia"/>
          <w:b/>
          <w:sz w:val="24"/>
        </w:rPr>
        <w:t>商标续展代理</w:t>
      </w:r>
      <w:r>
        <w:rPr>
          <w:b/>
          <w:sz w:val="24"/>
        </w:rPr>
        <w:t>服务</w:t>
      </w:r>
      <w:r>
        <w:rPr>
          <w:rFonts w:hint="eastAsia"/>
          <w:b/>
          <w:sz w:val="24"/>
        </w:rPr>
        <w:t>：</w:t>
      </w:r>
    </w:p>
    <w:p>
      <w:pPr>
        <w:adjustRightInd w:val="0"/>
        <w:snapToGrid w:val="0"/>
        <w:spacing w:line="360" w:lineRule="auto"/>
        <w:ind w:firstLine="482" w:firstLineChars="200"/>
        <w:rPr>
          <w:b/>
          <w:color w:val="000000"/>
          <w:spacing w:val="2"/>
          <w:sz w:val="24"/>
        </w:rPr>
      </w:pPr>
      <w:r>
        <w:rPr>
          <w:rFonts w:hint="eastAsia"/>
          <w:b/>
          <w:sz w:val="24"/>
        </w:rPr>
        <w:t>1、</w:t>
      </w:r>
      <w:r>
        <w:rPr>
          <w:rFonts w:hint="eastAsia"/>
          <w:b/>
          <w:sz w:val="24"/>
          <w:lang w:val="en-US" w:eastAsia="zh-CN"/>
        </w:rPr>
        <w:t>安路普 AIRLOP  10159086</w:t>
      </w:r>
    </w:p>
    <w:p>
      <w:pPr>
        <w:adjustRightInd w:val="0"/>
        <w:snapToGrid w:val="0"/>
        <w:spacing w:line="360" w:lineRule="auto"/>
        <w:ind w:firstLine="482" w:firstLineChars="200"/>
        <w:rPr>
          <w:rFonts w:hint="default"/>
          <w:sz w:val="24"/>
          <w:lang w:val="en-US"/>
        </w:rPr>
      </w:pPr>
      <w:r>
        <w:rPr>
          <w:rFonts w:hint="eastAsia"/>
          <w:b/>
          <w:color w:val="000000"/>
          <w:sz w:val="24"/>
        </w:rPr>
        <w:t>2、</w:t>
      </w:r>
      <w:r>
        <w:rPr>
          <w:rFonts w:hint="eastAsia"/>
          <w:b/>
          <w:color w:val="000000"/>
          <w:sz w:val="24"/>
          <w:lang w:val="en-US" w:eastAsia="zh-CN"/>
        </w:rPr>
        <w:t>安路普 11364813</w:t>
      </w:r>
    </w:p>
    <w:p>
      <w:pPr>
        <w:pStyle w:val="3"/>
        <w:spacing w:before="156" w:beforeLines="50" w:after="156" w:afterLines="50" w:line="360" w:lineRule="auto"/>
        <w:ind w:firstLine="3171" w:firstLineChars="1316"/>
        <w:jc w:val="left"/>
        <w:rPr>
          <w:rFonts w:hint="eastAsia"/>
          <w:sz w:val="24"/>
          <w:szCs w:val="24"/>
        </w:rPr>
      </w:pPr>
      <w:r>
        <w:rPr>
          <w:rFonts w:hint="eastAsia"/>
          <w:sz w:val="24"/>
          <w:szCs w:val="24"/>
        </w:rPr>
        <w:t>第二条  乙方的义务</w:t>
      </w:r>
      <w:bookmarkEnd w:id="5"/>
      <w:bookmarkEnd w:id="6"/>
      <w:bookmarkEnd w:id="7"/>
      <w:bookmarkEnd w:id="8"/>
      <w:bookmarkEnd w:id="9"/>
    </w:p>
    <w:p>
      <w:pPr>
        <w:numPr>
          <w:ilvl w:val="0"/>
          <w:numId w:val="1"/>
        </w:numPr>
        <w:spacing w:before="156" w:beforeLines="50" w:after="156" w:afterLines="50" w:line="360" w:lineRule="auto"/>
        <w:rPr>
          <w:rFonts w:ascii="宋体" w:hAnsi="宋体"/>
          <w:bCs/>
          <w:spacing w:val="2"/>
          <w:sz w:val="24"/>
        </w:rPr>
      </w:pPr>
      <w:r>
        <w:rPr>
          <w:rFonts w:hint="eastAsia" w:ascii="宋体" w:hAnsi="宋体"/>
          <w:sz w:val="24"/>
        </w:rPr>
        <w:t>乙方接受甲方委托，</w:t>
      </w:r>
      <w:r>
        <w:rPr>
          <w:sz w:val="24"/>
        </w:rPr>
        <w:t>认真勤勉办理</w:t>
      </w:r>
      <w:r>
        <w:rPr>
          <w:rFonts w:hint="eastAsia"/>
          <w:sz w:val="24"/>
        </w:rPr>
        <w:t>以下商标</w:t>
      </w:r>
      <w:r>
        <w:rPr>
          <w:rFonts w:hint="eastAsia"/>
          <w:sz w:val="24"/>
          <w:lang w:val="en-US" w:eastAsia="zh-CN"/>
        </w:rPr>
        <w:t>续展</w:t>
      </w:r>
      <w:r>
        <w:rPr>
          <w:sz w:val="24"/>
        </w:rPr>
        <w:t>委托事项</w:t>
      </w:r>
      <w:r>
        <w:rPr>
          <w:rFonts w:hint="eastAsia"/>
          <w:sz w:val="24"/>
        </w:rPr>
        <w:t>：</w:t>
      </w:r>
    </w:p>
    <w:p>
      <w:pPr>
        <w:adjustRightInd w:val="0"/>
        <w:snapToGrid w:val="0"/>
        <w:spacing w:line="360" w:lineRule="auto"/>
        <w:ind w:firstLine="480" w:firstLineChars="200"/>
        <w:rPr>
          <w:sz w:val="24"/>
        </w:rPr>
      </w:pPr>
      <w:r>
        <w:rPr>
          <w:rFonts w:hint="eastAsia"/>
          <w:sz w:val="24"/>
        </w:rPr>
        <w:t>根据甲方提供的标志完成商标</w:t>
      </w:r>
      <w:r>
        <w:rPr>
          <w:rFonts w:hint="eastAsia"/>
          <w:sz w:val="24"/>
          <w:lang w:val="en-US" w:eastAsia="zh-CN"/>
        </w:rPr>
        <w:t>续展</w:t>
      </w:r>
      <w:r>
        <w:rPr>
          <w:rFonts w:hint="eastAsia"/>
          <w:sz w:val="24"/>
        </w:rPr>
        <w:t>文件并递交；</w:t>
      </w:r>
    </w:p>
    <w:p>
      <w:pPr>
        <w:adjustRightInd w:val="0"/>
        <w:snapToGrid w:val="0"/>
        <w:spacing w:line="360" w:lineRule="auto"/>
        <w:ind w:firstLine="480" w:firstLineChars="200"/>
        <w:rPr>
          <w:rFonts w:hint="eastAsia"/>
          <w:sz w:val="24"/>
        </w:rPr>
      </w:pPr>
      <w:r>
        <w:rPr>
          <w:sz w:val="24"/>
        </w:rPr>
        <w:t>受甲方委托办理官方费用的</w:t>
      </w:r>
      <w:r>
        <w:rPr>
          <w:rFonts w:hint="eastAsia"/>
          <w:sz w:val="24"/>
        </w:rPr>
        <w:t>代缴；</w:t>
      </w:r>
    </w:p>
    <w:p>
      <w:pPr>
        <w:adjustRightInd w:val="0"/>
        <w:snapToGrid w:val="0"/>
        <w:spacing w:line="360" w:lineRule="auto"/>
        <w:ind w:firstLine="480" w:firstLineChars="200"/>
        <w:rPr>
          <w:rFonts w:hint="eastAsia"/>
          <w:sz w:val="24"/>
        </w:rPr>
      </w:pPr>
      <w:r>
        <w:rPr>
          <w:rFonts w:hint="eastAsia"/>
          <w:sz w:val="24"/>
        </w:rPr>
        <w:t>及时转达国家知识产权局发出的官方文件。</w:t>
      </w:r>
    </w:p>
    <w:p>
      <w:pPr>
        <w:spacing w:before="156" w:beforeLines="50" w:after="156" w:afterLines="50" w:line="360" w:lineRule="auto"/>
        <w:ind w:firstLine="488" w:firstLineChars="200"/>
        <w:rPr>
          <w:rFonts w:hint="eastAsia" w:ascii="宋体" w:hAnsi="宋体"/>
          <w:bCs/>
          <w:spacing w:val="2"/>
          <w:sz w:val="24"/>
        </w:rPr>
      </w:pPr>
      <w:r>
        <w:rPr>
          <w:rFonts w:hint="eastAsia" w:ascii="宋体" w:hAnsi="宋体"/>
          <w:bCs/>
          <w:spacing w:val="2"/>
          <w:sz w:val="24"/>
        </w:rPr>
        <w:t>2.</w:t>
      </w:r>
      <w:r>
        <w:rPr>
          <w:rFonts w:ascii="宋体" w:hAnsi="宋体"/>
          <w:bCs/>
          <w:spacing w:val="2"/>
          <w:sz w:val="24"/>
        </w:rPr>
        <w:t xml:space="preserve"> </w:t>
      </w:r>
      <w:r>
        <w:rPr>
          <w:sz w:val="24"/>
        </w:rPr>
        <w:t>乙方应当就</w:t>
      </w:r>
      <w:r>
        <w:rPr>
          <w:rFonts w:hint="eastAsia"/>
          <w:sz w:val="24"/>
        </w:rPr>
        <w:t>商标</w:t>
      </w:r>
      <w:r>
        <w:rPr>
          <w:rFonts w:hint="eastAsia"/>
          <w:sz w:val="24"/>
          <w:lang w:val="en-US" w:eastAsia="zh-CN"/>
        </w:rPr>
        <w:t>续展</w:t>
      </w:r>
      <w:r>
        <w:rPr>
          <w:sz w:val="24"/>
        </w:rPr>
        <w:t>中的有关事宜与甲方及时沟通</w:t>
      </w:r>
      <w:r>
        <w:rPr>
          <w:rFonts w:hint="eastAsia"/>
          <w:sz w:val="24"/>
        </w:rPr>
        <w:t>，</w:t>
      </w:r>
      <w:r>
        <w:rPr>
          <w:rFonts w:hint="eastAsia" w:ascii="宋体" w:hAnsi="宋体"/>
          <w:bCs/>
          <w:spacing w:val="2"/>
          <w:sz w:val="24"/>
        </w:rPr>
        <w:t>依据《商标法》等相关法律，努力维护甲方利益。</w:t>
      </w:r>
    </w:p>
    <w:p>
      <w:pPr>
        <w:spacing w:before="156" w:beforeLines="50" w:after="156" w:afterLines="50" w:line="360" w:lineRule="auto"/>
        <w:ind w:firstLine="488" w:firstLineChars="200"/>
        <w:rPr>
          <w:rFonts w:hint="eastAsia" w:ascii="宋体" w:hAnsi="宋体"/>
          <w:bCs/>
          <w:spacing w:val="2"/>
          <w:sz w:val="24"/>
        </w:rPr>
      </w:pPr>
      <w:r>
        <w:rPr>
          <w:rFonts w:hint="eastAsia" w:ascii="宋体" w:hAnsi="宋体"/>
          <w:bCs/>
          <w:spacing w:val="2"/>
          <w:sz w:val="24"/>
        </w:rPr>
        <w:t>3．乙方</w:t>
      </w:r>
      <w:r>
        <w:rPr>
          <w:sz w:val="24"/>
        </w:rPr>
        <w:t>在甲方依合同规定支付</w:t>
      </w:r>
      <w:r>
        <w:rPr>
          <w:rFonts w:hint="eastAsia"/>
          <w:sz w:val="24"/>
        </w:rPr>
        <w:t>第四</w:t>
      </w:r>
      <w:r>
        <w:rPr>
          <w:sz w:val="24"/>
        </w:rPr>
        <w:t>条的</w:t>
      </w:r>
      <w:r>
        <w:rPr>
          <w:rFonts w:hint="eastAsia"/>
          <w:sz w:val="24"/>
        </w:rPr>
        <w:t>费用</w:t>
      </w:r>
      <w:r>
        <w:rPr>
          <w:sz w:val="24"/>
        </w:rPr>
        <w:t>后</w:t>
      </w:r>
      <w:r>
        <w:rPr>
          <w:rFonts w:hint="eastAsia"/>
          <w:b/>
          <w:sz w:val="24"/>
          <w:u w:val="single"/>
        </w:rPr>
        <w:t>5</w:t>
      </w:r>
      <w:r>
        <w:rPr>
          <w:sz w:val="24"/>
        </w:rPr>
        <w:t>个工作日</w:t>
      </w:r>
      <w:r>
        <w:rPr>
          <w:rFonts w:hint="eastAsia"/>
          <w:sz w:val="24"/>
        </w:rPr>
        <w:t>后，</w:t>
      </w:r>
      <w:r>
        <w:rPr>
          <w:rFonts w:hint="eastAsia" w:ascii="宋体" w:hAnsi="宋体"/>
          <w:bCs/>
          <w:spacing w:val="2"/>
          <w:sz w:val="24"/>
        </w:rPr>
        <w:t>根据甲方提供的文件资料，及时完成委托事项，并应甲方要求通报工作进程。</w:t>
      </w:r>
    </w:p>
    <w:p>
      <w:pPr>
        <w:spacing w:before="156" w:beforeLines="50" w:after="156" w:afterLines="50" w:line="360" w:lineRule="auto"/>
        <w:ind w:firstLine="488" w:firstLineChars="200"/>
        <w:rPr>
          <w:rFonts w:ascii="宋体" w:hAnsi="宋体"/>
          <w:bCs/>
          <w:spacing w:val="2"/>
          <w:sz w:val="24"/>
        </w:rPr>
      </w:pPr>
      <w:r>
        <w:rPr>
          <w:rFonts w:hint="eastAsia" w:ascii="宋体" w:hAnsi="宋体"/>
          <w:bCs/>
          <w:spacing w:val="2"/>
          <w:sz w:val="24"/>
        </w:rPr>
        <w:t>4．乙方对甲方业务应当单独建档，对涉及甲方的原始证据、法律文件等应当妥善保管。</w:t>
      </w:r>
    </w:p>
    <w:p>
      <w:pPr>
        <w:spacing w:before="156" w:beforeLines="50" w:after="156" w:afterLines="50" w:line="360" w:lineRule="auto"/>
        <w:ind w:firstLine="488" w:firstLineChars="200"/>
        <w:rPr>
          <w:sz w:val="24"/>
        </w:rPr>
      </w:pPr>
      <w:r>
        <w:rPr>
          <w:rFonts w:hint="eastAsia" w:ascii="宋体" w:hAnsi="宋体"/>
          <w:bCs/>
          <w:spacing w:val="2"/>
          <w:sz w:val="24"/>
        </w:rPr>
        <w:t>5.</w:t>
      </w:r>
      <w:r>
        <w:rPr>
          <w:rFonts w:ascii="宋体" w:hAnsi="宋体"/>
          <w:bCs/>
          <w:spacing w:val="2"/>
          <w:sz w:val="24"/>
        </w:rPr>
        <w:t xml:space="preserve"> </w:t>
      </w:r>
      <w:r>
        <w:rPr>
          <w:sz w:val="24"/>
        </w:rPr>
        <w:t>乙方</w:t>
      </w:r>
      <w:r>
        <w:rPr>
          <w:rFonts w:hint="eastAsia"/>
          <w:sz w:val="24"/>
        </w:rPr>
        <w:t>在商标</w:t>
      </w:r>
      <w:r>
        <w:rPr>
          <w:rFonts w:hint="eastAsia"/>
          <w:sz w:val="24"/>
          <w:lang w:eastAsia="zh-CN"/>
        </w:rPr>
        <w:t>续展</w:t>
      </w:r>
      <w:r>
        <w:rPr>
          <w:rFonts w:hint="eastAsia"/>
          <w:sz w:val="24"/>
        </w:rPr>
        <w:t>文件递交前，对</w:t>
      </w:r>
      <w:r>
        <w:rPr>
          <w:rFonts w:hint="eastAsia"/>
          <w:sz w:val="24"/>
          <w:lang w:eastAsia="zh-CN"/>
        </w:rPr>
        <w:t>续展</w:t>
      </w:r>
      <w:r>
        <w:rPr>
          <w:rFonts w:hint="eastAsia"/>
          <w:sz w:val="24"/>
        </w:rPr>
        <w:t>商标的标志</w:t>
      </w:r>
      <w:r>
        <w:rPr>
          <w:sz w:val="24"/>
        </w:rPr>
        <w:t>负有保密义务。未经甲方书面许可，乙方不得向第三人透露</w:t>
      </w:r>
      <w:r>
        <w:rPr>
          <w:rFonts w:hint="eastAsia"/>
          <w:sz w:val="24"/>
        </w:rPr>
        <w:t>。</w:t>
      </w:r>
    </w:p>
    <w:p>
      <w:pPr>
        <w:spacing w:before="156" w:beforeLines="50" w:after="156" w:afterLines="50" w:line="360" w:lineRule="auto"/>
        <w:ind w:firstLine="480" w:firstLineChars="200"/>
        <w:rPr>
          <w:rFonts w:hint="eastAsia" w:ascii="宋体" w:hAnsi="宋体"/>
          <w:bCs/>
          <w:spacing w:val="2"/>
          <w:sz w:val="24"/>
        </w:rPr>
      </w:pPr>
      <w:r>
        <w:rPr>
          <w:rFonts w:hint="eastAsia"/>
          <w:sz w:val="24"/>
        </w:rPr>
        <w:t>6.</w:t>
      </w:r>
      <w:r>
        <w:rPr>
          <w:sz w:val="24"/>
        </w:rPr>
        <w:t xml:space="preserve"> 乙方</w:t>
      </w:r>
      <w:r>
        <w:rPr>
          <w:rFonts w:hint="eastAsia"/>
          <w:sz w:val="24"/>
        </w:rPr>
        <w:t>完成</w:t>
      </w:r>
      <w:r>
        <w:rPr>
          <w:sz w:val="24"/>
        </w:rPr>
        <w:t>商标</w:t>
      </w:r>
      <w:r>
        <w:rPr>
          <w:rFonts w:hint="eastAsia"/>
          <w:sz w:val="24"/>
          <w:lang w:eastAsia="zh-CN"/>
        </w:rPr>
        <w:t>续展</w:t>
      </w:r>
      <w:r>
        <w:rPr>
          <w:sz w:val="24"/>
        </w:rPr>
        <w:t>申请</w:t>
      </w:r>
      <w:r>
        <w:rPr>
          <w:rFonts w:hint="eastAsia"/>
          <w:sz w:val="24"/>
        </w:rPr>
        <w:t>过程中，将</w:t>
      </w:r>
      <w:r>
        <w:rPr>
          <w:sz w:val="24"/>
        </w:rPr>
        <w:t>商标</w:t>
      </w:r>
      <w:r>
        <w:rPr>
          <w:rFonts w:hint="eastAsia"/>
          <w:sz w:val="24"/>
          <w:lang w:eastAsia="zh-CN"/>
        </w:rPr>
        <w:t>续展</w:t>
      </w:r>
      <w:r>
        <w:rPr>
          <w:sz w:val="24"/>
        </w:rPr>
        <w:t>的</w:t>
      </w:r>
      <w:r>
        <w:rPr>
          <w:rFonts w:hint="eastAsia"/>
          <w:sz w:val="24"/>
        </w:rPr>
        <w:t>相关</w:t>
      </w:r>
      <w:r>
        <w:rPr>
          <w:sz w:val="24"/>
        </w:rPr>
        <w:t>资料报甲方备案</w:t>
      </w:r>
      <w:r>
        <w:rPr>
          <w:rFonts w:hint="eastAsia"/>
          <w:sz w:val="24"/>
        </w:rPr>
        <w:t>。</w:t>
      </w:r>
    </w:p>
    <w:p>
      <w:pPr>
        <w:pStyle w:val="3"/>
        <w:spacing w:before="156" w:beforeLines="50" w:after="156" w:afterLines="50" w:line="360" w:lineRule="auto"/>
        <w:ind w:firstLine="3171" w:firstLineChars="1316"/>
        <w:jc w:val="left"/>
        <w:rPr>
          <w:rFonts w:hint="eastAsia"/>
          <w:sz w:val="24"/>
          <w:szCs w:val="24"/>
        </w:rPr>
      </w:pPr>
      <w:bookmarkStart w:id="10" w:name="_Toc232564249"/>
      <w:bookmarkStart w:id="11" w:name="_Toc232520553"/>
      <w:bookmarkStart w:id="12" w:name="_Toc232520024"/>
      <w:bookmarkStart w:id="13" w:name="_Toc232519998"/>
      <w:bookmarkStart w:id="14" w:name="_Toc232520216"/>
      <w:r>
        <w:rPr>
          <w:rFonts w:hint="eastAsia"/>
          <w:sz w:val="24"/>
          <w:szCs w:val="24"/>
        </w:rPr>
        <w:t>第三条  甲方的义务</w:t>
      </w:r>
      <w:bookmarkEnd w:id="10"/>
      <w:bookmarkEnd w:id="11"/>
      <w:bookmarkEnd w:id="12"/>
      <w:bookmarkEnd w:id="13"/>
      <w:bookmarkEnd w:id="14"/>
    </w:p>
    <w:p>
      <w:pPr>
        <w:spacing w:before="156" w:beforeLines="50" w:after="156" w:afterLines="50" w:line="360" w:lineRule="auto"/>
        <w:ind w:firstLine="488" w:firstLineChars="200"/>
        <w:rPr>
          <w:rFonts w:ascii="宋体" w:hAnsi="宋体"/>
          <w:bCs/>
          <w:spacing w:val="2"/>
          <w:sz w:val="24"/>
        </w:rPr>
      </w:pPr>
      <w:r>
        <w:rPr>
          <w:rFonts w:hint="eastAsia" w:ascii="宋体" w:hAnsi="宋体"/>
          <w:bCs/>
          <w:spacing w:val="2"/>
          <w:sz w:val="24"/>
        </w:rPr>
        <w:t>1．甲方应当如实、全面和及时地向乙方叙述甲方情况，提供与委托代理事项有关的文件。</w:t>
      </w:r>
    </w:p>
    <w:p>
      <w:pPr>
        <w:spacing w:before="156" w:beforeLines="50" w:after="156" w:afterLines="50" w:line="360" w:lineRule="auto"/>
        <w:ind w:firstLine="488" w:firstLineChars="200"/>
        <w:rPr>
          <w:rFonts w:hint="eastAsia" w:ascii="宋体" w:hAnsi="宋体"/>
          <w:bCs/>
          <w:spacing w:val="2"/>
          <w:sz w:val="24"/>
        </w:rPr>
      </w:pPr>
      <w:r>
        <w:rPr>
          <w:rFonts w:hint="eastAsia" w:ascii="宋体" w:hAnsi="宋体"/>
          <w:bCs/>
          <w:spacing w:val="2"/>
          <w:sz w:val="24"/>
        </w:rPr>
        <w:t>2．</w:t>
      </w:r>
      <w:r>
        <w:rPr>
          <w:sz w:val="24"/>
        </w:rPr>
        <w:t>甲方保证其提供给乙方的文件及任何信息均是真实、合法、有效的</w:t>
      </w:r>
      <w:r>
        <w:rPr>
          <w:rFonts w:hint="eastAsia"/>
          <w:sz w:val="24"/>
        </w:rPr>
        <w:t>。</w:t>
      </w:r>
    </w:p>
    <w:p>
      <w:pPr>
        <w:spacing w:before="156" w:beforeLines="50" w:after="156" w:afterLines="50" w:line="360" w:lineRule="auto"/>
        <w:ind w:firstLine="488" w:firstLineChars="200"/>
        <w:rPr>
          <w:rFonts w:hint="eastAsia" w:ascii="宋体" w:hAnsi="宋体"/>
          <w:bCs/>
          <w:spacing w:val="2"/>
          <w:sz w:val="24"/>
        </w:rPr>
      </w:pPr>
      <w:r>
        <w:rPr>
          <w:rFonts w:hint="eastAsia" w:ascii="宋体" w:hAnsi="宋体"/>
          <w:bCs/>
          <w:spacing w:val="2"/>
          <w:sz w:val="24"/>
        </w:rPr>
        <w:t>3．甲方应当积极、主动地配合乙方的工作，甲方对乙方提出的要求应当明确、合理。</w:t>
      </w:r>
    </w:p>
    <w:p>
      <w:pPr>
        <w:spacing w:before="156" w:beforeLines="50" w:after="156" w:afterLines="50" w:line="360" w:lineRule="auto"/>
        <w:ind w:firstLine="488" w:firstLineChars="200"/>
        <w:rPr>
          <w:rFonts w:hint="eastAsia" w:ascii="宋体" w:hAnsi="宋体"/>
          <w:bCs/>
          <w:spacing w:val="2"/>
          <w:sz w:val="24"/>
        </w:rPr>
      </w:pPr>
      <w:r>
        <w:rPr>
          <w:rFonts w:hint="eastAsia" w:ascii="宋体" w:hAnsi="宋体"/>
          <w:bCs/>
          <w:spacing w:val="2"/>
          <w:sz w:val="24"/>
        </w:rPr>
        <w:t>4．甲方</w:t>
      </w:r>
      <w:r>
        <w:rPr>
          <w:rFonts w:hint="eastAsia" w:ascii="宋体" w:hAnsi="宋体"/>
          <w:bCs/>
          <w:spacing w:val="2"/>
          <w:sz w:val="24"/>
          <w:lang w:bidi="ar"/>
        </w:rPr>
        <w:t>应当按期、足额</w:t>
      </w:r>
      <w:r>
        <w:rPr>
          <w:rFonts w:hint="eastAsia" w:ascii="宋体" w:hAnsi="宋体"/>
          <w:bCs/>
          <w:spacing w:val="2"/>
          <w:sz w:val="24"/>
        </w:rPr>
        <w:t>向乙方支付本合同所约定的服务费用。</w:t>
      </w:r>
    </w:p>
    <w:p>
      <w:pPr>
        <w:spacing w:before="156" w:beforeLines="50" w:after="156" w:afterLines="50" w:line="360" w:lineRule="auto"/>
        <w:ind w:firstLine="488" w:firstLineChars="200"/>
        <w:rPr>
          <w:rFonts w:ascii="宋体" w:hAnsi="宋体"/>
          <w:bCs/>
          <w:spacing w:val="2"/>
          <w:sz w:val="24"/>
        </w:rPr>
      </w:pPr>
      <w:r>
        <w:rPr>
          <w:rFonts w:hint="eastAsia" w:ascii="宋体" w:hAnsi="宋体"/>
          <w:bCs/>
          <w:spacing w:val="2"/>
          <w:sz w:val="24"/>
        </w:rPr>
        <w:t>5．甲方指定专人为乙方的联系人，负责转达甲方的指示和要求，提供文件和资料等，甲方更换联系人应当通知乙方。</w:t>
      </w:r>
    </w:p>
    <w:p>
      <w:pPr>
        <w:spacing w:before="156" w:beforeLines="50" w:after="156" w:afterLines="50" w:line="360" w:lineRule="auto"/>
        <w:ind w:firstLine="488" w:firstLineChars="200"/>
        <w:rPr>
          <w:rFonts w:hint="eastAsia" w:ascii="宋体" w:hAnsi="宋体"/>
          <w:bCs/>
          <w:spacing w:val="2"/>
          <w:sz w:val="24"/>
        </w:rPr>
      </w:pPr>
      <w:r>
        <w:rPr>
          <w:rFonts w:hint="eastAsia" w:ascii="宋体" w:hAnsi="宋体"/>
          <w:bCs/>
          <w:spacing w:val="2"/>
          <w:sz w:val="24"/>
        </w:rPr>
        <w:t>6.</w:t>
      </w:r>
      <w:r>
        <w:rPr>
          <w:sz w:val="24"/>
        </w:rPr>
        <w:t>对于在办理委托事项中获知的乙方的商业秘密</w:t>
      </w:r>
      <w:r>
        <w:rPr>
          <w:rFonts w:hint="eastAsia"/>
          <w:sz w:val="24"/>
        </w:rPr>
        <w:t>，甲方</w:t>
      </w:r>
      <w:r>
        <w:rPr>
          <w:sz w:val="24"/>
        </w:rPr>
        <w:t>负有保密义务。未经乙方书面同意，甲方不得向第三人透露</w:t>
      </w:r>
      <w:r>
        <w:rPr>
          <w:rFonts w:hint="eastAsia"/>
          <w:sz w:val="24"/>
        </w:rPr>
        <w:t>。</w:t>
      </w:r>
    </w:p>
    <w:p>
      <w:pPr>
        <w:pStyle w:val="3"/>
        <w:spacing w:before="156" w:beforeLines="50" w:after="156" w:afterLines="50" w:line="360" w:lineRule="auto"/>
        <w:ind w:firstLine="3171" w:firstLineChars="1316"/>
        <w:jc w:val="left"/>
        <w:rPr>
          <w:rFonts w:hint="eastAsia"/>
          <w:sz w:val="24"/>
          <w:szCs w:val="24"/>
        </w:rPr>
      </w:pPr>
      <w:bookmarkStart w:id="15" w:name="_Toc232564250"/>
      <w:bookmarkStart w:id="16" w:name="_Toc232519999"/>
      <w:bookmarkStart w:id="17" w:name="_Toc232520554"/>
      <w:bookmarkStart w:id="18" w:name="_Toc232520025"/>
      <w:bookmarkStart w:id="19" w:name="_Toc232520217"/>
      <w:r>
        <w:rPr>
          <w:rFonts w:hint="eastAsia"/>
          <w:sz w:val="24"/>
          <w:szCs w:val="24"/>
        </w:rPr>
        <w:t>第四条  服务费用</w:t>
      </w:r>
      <w:bookmarkEnd w:id="15"/>
      <w:bookmarkEnd w:id="16"/>
      <w:bookmarkEnd w:id="17"/>
      <w:bookmarkEnd w:id="18"/>
      <w:bookmarkEnd w:id="19"/>
    </w:p>
    <w:p>
      <w:pPr>
        <w:spacing w:before="156" w:beforeLines="50" w:after="156" w:afterLines="50" w:line="360" w:lineRule="auto"/>
        <w:ind w:left="488"/>
        <w:rPr>
          <w:rFonts w:ascii="宋体" w:hAnsi="宋体"/>
          <w:bCs/>
          <w:spacing w:val="2"/>
          <w:sz w:val="24"/>
        </w:rPr>
      </w:pPr>
      <w:r>
        <w:rPr>
          <w:rFonts w:hint="eastAsia" w:ascii="宋体" w:hAnsi="宋体"/>
          <w:bCs/>
          <w:spacing w:val="2"/>
          <w:sz w:val="24"/>
        </w:rPr>
        <w:t>1. 甲方按照如下方式向乙方支付服务费用：</w:t>
      </w:r>
    </w:p>
    <w:p>
      <w:pPr>
        <w:spacing w:before="156" w:beforeLines="50" w:after="156" w:afterLines="50" w:line="360" w:lineRule="auto"/>
        <w:ind w:left="488"/>
        <w:rPr>
          <w:rFonts w:hint="eastAsia" w:ascii="宋体" w:hAnsi="宋体"/>
          <w:bCs/>
          <w:spacing w:val="2"/>
          <w:sz w:val="24"/>
        </w:rPr>
      </w:pPr>
      <w:r>
        <w:rPr>
          <w:rFonts w:ascii="宋体" w:hAnsi="宋体"/>
          <w:bCs/>
          <w:spacing w:val="2"/>
          <w:sz w:val="24"/>
        </w:rPr>
        <w:t xml:space="preserve">   </w:t>
      </w:r>
      <w:r>
        <w:rPr>
          <w:rFonts w:hint="eastAsia" w:ascii="宋体" w:hAnsi="宋体"/>
          <w:bCs/>
          <w:spacing w:val="2"/>
          <w:sz w:val="24"/>
        </w:rPr>
        <w:t>（1）代理费</w:t>
      </w:r>
    </w:p>
    <w:p>
      <w:pPr>
        <w:spacing w:before="156" w:beforeLines="50" w:after="156" w:afterLines="50" w:line="360" w:lineRule="auto"/>
        <w:ind w:left="424" w:leftChars="202" w:firstLine="424" w:firstLineChars="174"/>
        <w:rPr>
          <w:rFonts w:ascii="宋体" w:hAnsi="宋体"/>
          <w:bCs/>
          <w:spacing w:val="2"/>
          <w:sz w:val="24"/>
        </w:rPr>
      </w:pPr>
      <w:r>
        <w:rPr>
          <w:rFonts w:hint="eastAsia" w:ascii="宋体" w:hAnsi="宋体"/>
          <w:bCs/>
          <w:spacing w:val="2"/>
          <w:sz w:val="24"/>
        </w:rPr>
        <w:t>商标</w:t>
      </w:r>
      <w:r>
        <w:rPr>
          <w:rFonts w:hint="eastAsia" w:ascii="宋体" w:hAnsi="宋体"/>
          <w:bCs/>
          <w:spacing w:val="2"/>
          <w:sz w:val="24"/>
          <w:lang w:eastAsia="zh-CN"/>
        </w:rPr>
        <w:t>续展</w:t>
      </w:r>
      <w:r>
        <w:rPr>
          <w:rFonts w:hint="eastAsia" w:ascii="宋体" w:hAnsi="宋体"/>
          <w:bCs/>
          <w:spacing w:val="2"/>
          <w:sz w:val="24"/>
        </w:rPr>
        <w:t>代理服务费：</w:t>
      </w:r>
      <w:r>
        <w:rPr>
          <w:rFonts w:hint="eastAsia" w:ascii="宋体" w:hAnsi="宋体"/>
          <w:b/>
          <w:spacing w:val="2"/>
          <w:sz w:val="24"/>
        </w:rPr>
        <w:t xml:space="preserve">RMB </w:t>
      </w:r>
      <w:r>
        <w:rPr>
          <w:rFonts w:hint="eastAsia" w:ascii="宋体" w:hAnsi="宋体"/>
          <w:b/>
          <w:spacing w:val="2"/>
          <w:sz w:val="24"/>
          <w:lang w:val="en-US" w:eastAsia="zh-CN"/>
        </w:rPr>
        <w:t>5</w:t>
      </w:r>
      <w:r>
        <w:rPr>
          <w:rFonts w:hint="eastAsia" w:ascii="宋体" w:hAnsi="宋体"/>
          <w:b/>
          <w:spacing w:val="2"/>
          <w:sz w:val="24"/>
          <w:lang w:val="en-US" w:eastAsia="zh-CN"/>
        </w:rPr>
        <w:t>00</w:t>
      </w:r>
      <w:r>
        <w:rPr>
          <w:rFonts w:hint="eastAsia" w:ascii="宋体" w:hAnsi="宋体"/>
          <w:b/>
          <w:spacing w:val="2"/>
          <w:sz w:val="24"/>
        </w:rPr>
        <w:t>元</w:t>
      </w:r>
      <w:r>
        <w:rPr>
          <w:rFonts w:hint="eastAsia" w:ascii="宋体" w:hAnsi="宋体"/>
          <w:b/>
          <w:spacing w:val="2"/>
          <w:sz w:val="24"/>
          <w:lang w:val="en-US" w:eastAsia="zh-CN"/>
        </w:rPr>
        <w:t>/件</w:t>
      </w:r>
      <w:r>
        <w:rPr>
          <w:rFonts w:hint="eastAsia" w:ascii="宋体" w:hAnsi="宋体"/>
          <w:bCs/>
          <w:spacing w:val="2"/>
          <w:sz w:val="24"/>
        </w:rPr>
        <w:t>（人民币：</w:t>
      </w:r>
      <w:r>
        <w:rPr>
          <w:rFonts w:hint="eastAsia" w:ascii="宋体" w:hAnsi="宋体"/>
          <w:b/>
          <w:spacing w:val="2"/>
          <w:sz w:val="24"/>
          <w:lang w:val="en-US" w:eastAsia="zh-CN"/>
        </w:rPr>
        <w:t>伍佰</w:t>
      </w:r>
      <w:r>
        <w:rPr>
          <w:rFonts w:hint="eastAsia" w:hAnsi="宋体"/>
          <w:sz w:val="24"/>
        </w:rPr>
        <w:t>元</w:t>
      </w:r>
      <w:r>
        <w:rPr>
          <w:rFonts w:hint="eastAsia" w:ascii="宋体" w:hAnsi="宋体"/>
          <w:bCs/>
          <w:spacing w:val="2"/>
          <w:sz w:val="24"/>
        </w:rPr>
        <w:t>整</w:t>
      </w:r>
      <w:r>
        <w:rPr>
          <w:rFonts w:hint="eastAsia" w:ascii="宋体" w:hAnsi="宋体"/>
          <w:bCs/>
          <w:spacing w:val="2"/>
          <w:sz w:val="24"/>
          <w:lang w:val="en-US" w:eastAsia="zh-CN"/>
        </w:rPr>
        <w:t>/件</w:t>
      </w:r>
      <w:r>
        <w:rPr>
          <w:rFonts w:hint="eastAsia" w:ascii="宋体" w:hAnsi="宋体"/>
          <w:bCs/>
          <w:spacing w:val="2"/>
          <w:sz w:val="24"/>
        </w:rPr>
        <w:t>）；</w:t>
      </w:r>
    </w:p>
    <w:p>
      <w:pPr>
        <w:spacing w:before="156" w:beforeLines="50" w:after="156" w:afterLines="50" w:line="360" w:lineRule="auto"/>
        <w:ind w:left="424" w:leftChars="202" w:firstLine="424" w:firstLineChars="174"/>
        <w:rPr>
          <w:rFonts w:ascii="宋体" w:hAnsi="宋体"/>
          <w:bCs/>
          <w:spacing w:val="2"/>
          <w:sz w:val="24"/>
        </w:rPr>
      </w:pPr>
      <w:r>
        <w:rPr>
          <w:rFonts w:hint="eastAsia" w:ascii="宋体" w:hAnsi="宋体"/>
          <w:bCs/>
          <w:spacing w:val="2"/>
          <w:sz w:val="24"/>
        </w:rPr>
        <w:t>（2）代收代缴官费</w:t>
      </w:r>
      <w:r>
        <w:rPr>
          <w:rFonts w:hint="eastAsia" w:hAnsi="宋体"/>
          <w:sz w:val="24"/>
        </w:rPr>
        <w:t>：</w:t>
      </w:r>
      <w:r>
        <w:rPr>
          <w:rFonts w:hint="eastAsia" w:ascii="宋体" w:hAnsi="宋体"/>
          <w:b/>
          <w:spacing w:val="2"/>
          <w:sz w:val="24"/>
        </w:rPr>
        <w:t xml:space="preserve">RMB </w:t>
      </w:r>
      <w:r>
        <w:rPr>
          <w:rFonts w:hint="eastAsia" w:ascii="宋体" w:hAnsi="宋体"/>
          <w:b/>
          <w:spacing w:val="2"/>
          <w:sz w:val="24"/>
          <w:lang w:val="en-US" w:eastAsia="zh-CN"/>
        </w:rPr>
        <w:t>6</w:t>
      </w:r>
      <w:r>
        <w:rPr>
          <w:rFonts w:hint="eastAsia" w:ascii="宋体" w:hAnsi="宋体"/>
          <w:b/>
          <w:spacing w:val="2"/>
          <w:sz w:val="24"/>
          <w:lang w:val="en-US" w:eastAsia="zh-CN"/>
        </w:rPr>
        <w:t>75元/件</w:t>
      </w:r>
      <w:r>
        <w:rPr>
          <w:rFonts w:hAnsi="宋体"/>
          <w:sz w:val="24"/>
        </w:rPr>
        <w:t>（</w:t>
      </w:r>
      <w:r>
        <w:rPr>
          <w:rFonts w:hint="eastAsia" w:ascii="宋体" w:hAnsi="宋体"/>
          <w:bCs/>
          <w:spacing w:val="2"/>
          <w:sz w:val="24"/>
        </w:rPr>
        <w:t>人民币：</w:t>
      </w:r>
      <w:r>
        <w:rPr>
          <w:rFonts w:hint="eastAsia" w:ascii="宋体" w:hAnsi="宋体"/>
          <w:b/>
          <w:spacing w:val="2"/>
          <w:sz w:val="24"/>
          <w:lang w:val="en-US" w:eastAsia="zh-CN"/>
        </w:rPr>
        <w:t>陆佰</w:t>
      </w:r>
      <w:r>
        <w:rPr>
          <w:rFonts w:hint="eastAsia" w:ascii="宋体" w:hAnsi="宋体"/>
          <w:b/>
          <w:spacing w:val="2"/>
          <w:sz w:val="24"/>
          <w:lang w:val="en-US" w:eastAsia="zh-CN"/>
        </w:rPr>
        <w:t>柒拾伍</w:t>
      </w:r>
      <w:r>
        <w:rPr>
          <w:rFonts w:hint="eastAsia" w:hAnsi="宋体"/>
          <w:sz w:val="24"/>
        </w:rPr>
        <w:t>元整</w:t>
      </w:r>
      <w:r>
        <w:rPr>
          <w:rFonts w:hint="eastAsia" w:ascii="宋体" w:hAnsi="宋体"/>
          <w:bCs/>
          <w:spacing w:val="2"/>
          <w:sz w:val="24"/>
          <w:lang w:val="en-US" w:eastAsia="zh-CN"/>
        </w:rPr>
        <w:t>/件</w:t>
      </w:r>
      <w:r>
        <w:rPr>
          <w:rFonts w:hAnsi="宋体"/>
          <w:sz w:val="24"/>
        </w:rPr>
        <w:t>）</w:t>
      </w:r>
      <w:r>
        <w:rPr>
          <w:rFonts w:hint="eastAsia" w:hAnsi="宋体"/>
          <w:sz w:val="24"/>
        </w:rPr>
        <w:t>。</w:t>
      </w:r>
    </w:p>
    <w:p>
      <w:pPr>
        <w:spacing w:before="156" w:beforeLines="50" w:after="156" w:afterLines="50" w:line="360" w:lineRule="auto"/>
        <w:ind w:left="424" w:leftChars="202" w:firstLine="417" w:firstLineChars="174"/>
        <w:rPr>
          <w:rFonts w:hint="eastAsia" w:hAnsi="宋体"/>
          <w:sz w:val="24"/>
        </w:rPr>
      </w:pPr>
      <w:r>
        <w:rPr>
          <w:rFonts w:hint="eastAsia" w:hAnsi="宋体"/>
          <w:sz w:val="24"/>
        </w:rPr>
        <w:t>以上</w:t>
      </w:r>
      <w:r>
        <w:rPr>
          <w:rFonts w:hint="eastAsia" w:hAnsi="宋体"/>
          <w:sz w:val="24"/>
          <w:lang w:val="en-US" w:eastAsia="zh-CN"/>
        </w:rPr>
        <w:t>2个商标续展</w:t>
      </w:r>
      <w:r>
        <w:rPr>
          <w:rFonts w:hint="eastAsia" w:hAnsi="宋体"/>
          <w:sz w:val="24"/>
        </w:rPr>
        <w:t>费用合计：</w:t>
      </w:r>
      <w:r>
        <w:rPr>
          <w:rFonts w:hint="eastAsia" w:ascii="宋体" w:hAnsi="宋体"/>
          <w:b/>
          <w:spacing w:val="2"/>
          <w:sz w:val="24"/>
        </w:rPr>
        <w:t xml:space="preserve">RMB </w:t>
      </w:r>
      <w:r>
        <w:rPr>
          <w:rFonts w:hint="eastAsia" w:ascii="宋体" w:hAnsi="宋体"/>
          <w:b/>
          <w:spacing w:val="2"/>
          <w:sz w:val="24"/>
          <w:lang w:val="en-US" w:eastAsia="zh-CN"/>
        </w:rPr>
        <w:t>2</w:t>
      </w:r>
      <w:r>
        <w:rPr>
          <w:rFonts w:hint="eastAsia" w:ascii="宋体" w:hAnsi="宋体"/>
          <w:b/>
          <w:spacing w:val="2"/>
          <w:sz w:val="24"/>
          <w:lang w:val="en-US" w:eastAsia="zh-CN"/>
        </w:rPr>
        <w:t>350</w:t>
      </w:r>
      <w:r>
        <w:rPr>
          <w:rFonts w:hint="eastAsia" w:hAnsi="宋体"/>
          <w:sz w:val="24"/>
        </w:rPr>
        <w:t>元</w:t>
      </w:r>
      <w:r>
        <w:rPr>
          <w:rFonts w:hAnsi="宋体"/>
          <w:sz w:val="24"/>
        </w:rPr>
        <w:t>（</w:t>
      </w:r>
      <w:r>
        <w:rPr>
          <w:rFonts w:hint="eastAsia" w:ascii="宋体" w:hAnsi="宋体"/>
          <w:bCs/>
          <w:spacing w:val="2"/>
          <w:sz w:val="24"/>
        </w:rPr>
        <w:t>人民币：</w:t>
      </w:r>
      <w:r>
        <w:rPr>
          <w:rFonts w:hint="eastAsia" w:ascii="宋体" w:hAnsi="宋体"/>
          <w:b/>
          <w:spacing w:val="2"/>
          <w:sz w:val="24"/>
          <w:lang w:val="en-US" w:eastAsia="zh-CN"/>
        </w:rPr>
        <w:t>贰仟</w:t>
      </w:r>
      <w:r>
        <w:rPr>
          <w:rFonts w:hint="eastAsia" w:ascii="宋体" w:hAnsi="宋体"/>
          <w:b/>
          <w:spacing w:val="2"/>
          <w:sz w:val="24"/>
          <w:lang w:val="en-US" w:eastAsia="zh-CN"/>
        </w:rPr>
        <w:t>叁佰伍拾</w:t>
      </w:r>
      <w:r>
        <w:rPr>
          <w:rFonts w:hint="eastAsia" w:hAnsi="宋体"/>
          <w:sz w:val="24"/>
        </w:rPr>
        <w:t>元整</w:t>
      </w:r>
      <w:r>
        <w:rPr>
          <w:rFonts w:hAnsi="宋体"/>
          <w:sz w:val="24"/>
        </w:rPr>
        <w:t>）</w:t>
      </w:r>
      <w:r>
        <w:rPr>
          <w:rFonts w:hint="eastAsia" w:hAnsi="宋体"/>
          <w:sz w:val="24"/>
        </w:rPr>
        <w:t>。</w:t>
      </w:r>
    </w:p>
    <w:p>
      <w:pPr>
        <w:spacing w:before="156" w:beforeLines="50" w:after="156" w:afterLines="50" w:line="360" w:lineRule="auto"/>
        <w:ind w:left="424" w:leftChars="202" w:firstLine="424" w:firstLineChars="174"/>
        <w:rPr>
          <w:rFonts w:hint="eastAsia" w:ascii="宋体" w:hAnsi="宋体"/>
          <w:bCs/>
          <w:spacing w:val="2"/>
          <w:sz w:val="24"/>
        </w:rPr>
      </w:pPr>
      <w:bookmarkStart w:id="54" w:name="_GoBack"/>
      <w:bookmarkEnd w:id="54"/>
      <w:r>
        <w:rPr>
          <w:rFonts w:hint="eastAsia" w:ascii="宋体" w:hAnsi="宋体"/>
          <w:bCs/>
          <w:spacing w:val="2"/>
          <w:sz w:val="24"/>
        </w:rPr>
        <w:t>甲方应自本合同签订之日起一周内向乙方支付以上费用。</w:t>
      </w:r>
    </w:p>
    <w:p>
      <w:pPr>
        <w:numPr>
          <w:ilvl w:val="0"/>
          <w:numId w:val="2"/>
        </w:numPr>
        <w:spacing w:before="156" w:beforeLines="50" w:after="156" w:afterLines="50" w:line="360" w:lineRule="auto"/>
        <w:ind w:left="488"/>
        <w:rPr>
          <w:rFonts w:hint="eastAsia" w:ascii="宋体" w:hAnsi="宋体"/>
          <w:bCs/>
          <w:spacing w:val="2"/>
          <w:sz w:val="24"/>
        </w:rPr>
      </w:pPr>
      <w:r>
        <w:rPr>
          <w:rFonts w:hint="eastAsia" w:ascii="宋体" w:hAnsi="宋体"/>
          <w:bCs/>
          <w:spacing w:val="2"/>
          <w:sz w:val="24"/>
        </w:rPr>
        <w:t xml:space="preserve"> 乙方指定以下账户接收甲方支付的上述费用：</w:t>
      </w:r>
    </w:p>
    <w:p>
      <w:pPr>
        <w:spacing w:before="156" w:beforeLines="50" w:after="156" w:afterLines="50" w:line="360" w:lineRule="auto"/>
        <w:ind w:left="488"/>
        <w:rPr>
          <w:rFonts w:hint="eastAsia" w:ascii="宋体" w:hAnsi="宋体"/>
          <w:b/>
          <w:bCs/>
          <w:spacing w:val="2"/>
          <w:sz w:val="24"/>
        </w:rPr>
      </w:pPr>
      <w:bookmarkStart w:id="20" w:name="_Toc232520555"/>
      <w:bookmarkStart w:id="21" w:name="_Toc232520218"/>
      <w:bookmarkStart w:id="22" w:name="_Toc232520000"/>
      <w:bookmarkStart w:id="23" w:name="_Toc232520026"/>
      <w:bookmarkStart w:id="24" w:name="_Toc232564251"/>
      <w:r>
        <w:rPr>
          <w:rFonts w:hint="eastAsia" w:ascii="宋体" w:hAnsi="宋体"/>
          <w:b/>
          <w:bCs/>
          <w:spacing w:val="2"/>
          <w:sz w:val="24"/>
        </w:rPr>
        <w:t>单    位：北京精金石知识产权代理有限公司</w:t>
      </w:r>
    </w:p>
    <w:p>
      <w:pPr>
        <w:spacing w:before="156" w:beforeLines="50" w:after="156" w:afterLines="50" w:line="360" w:lineRule="auto"/>
        <w:ind w:left="488"/>
        <w:rPr>
          <w:rFonts w:hint="eastAsia" w:ascii="宋体" w:hAnsi="宋体"/>
          <w:b/>
          <w:bCs/>
          <w:spacing w:val="2"/>
          <w:sz w:val="24"/>
        </w:rPr>
      </w:pPr>
      <w:r>
        <w:rPr>
          <w:rFonts w:hint="eastAsia" w:ascii="宋体" w:hAnsi="宋体"/>
          <w:b/>
          <w:bCs/>
          <w:spacing w:val="2"/>
          <w:sz w:val="24"/>
        </w:rPr>
        <w:t>开户银行：中国银行股份有限公司北京海淀支行</w:t>
      </w:r>
    </w:p>
    <w:p>
      <w:pPr>
        <w:tabs>
          <w:tab w:val="left" w:pos="3782"/>
        </w:tabs>
        <w:spacing w:before="156" w:beforeLines="50" w:after="156" w:afterLines="50" w:line="360" w:lineRule="auto"/>
        <w:ind w:left="488"/>
        <w:rPr>
          <w:rFonts w:ascii="宋体" w:hAnsi="宋体"/>
          <w:b/>
          <w:bCs/>
          <w:spacing w:val="2"/>
          <w:sz w:val="24"/>
        </w:rPr>
      </w:pPr>
      <w:r>
        <w:rPr>
          <w:rFonts w:hint="eastAsia" w:ascii="宋体" w:hAnsi="宋体"/>
          <w:b/>
          <w:bCs/>
          <w:spacing w:val="2"/>
          <w:sz w:val="24"/>
        </w:rPr>
        <w:t>账    号：</w:t>
      </w:r>
      <w:r>
        <w:rPr>
          <w:rFonts w:ascii="宋体" w:hAnsi="宋体"/>
          <w:b/>
          <w:bCs/>
          <w:spacing w:val="2"/>
          <w:sz w:val="24"/>
        </w:rPr>
        <w:t>340262435926</w:t>
      </w:r>
    </w:p>
    <w:p>
      <w:pPr>
        <w:spacing w:before="156" w:beforeLines="50" w:after="156" w:afterLines="50" w:line="360" w:lineRule="auto"/>
        <w:ind w:left="488"/>
        <w:rPr>
          <w:rFonts w:hint="eastAsia" w:ascii="宋体" w:hAnsi="宋体"/>
          <w:bCs/>
          <w:spacing w:val="2"/>
          <w:sz w:val="24"/>
        </w:rPr>
      </w:pPr>
      <w:r>
        <w:rPr>
          <w:rFonts w:hint="eastAsia" w:ascii="宋体" w:hAnsi="宋体"/>
          <w:bCs/>
          <w:spacing w:val="2"/>
          <w:sz w:val="24"/>
        </w:rPr>
        <w:t>3．</w:t>
      </w:r>
      <w:r>
        <w:rPr>
          <w:rFonts w:ascii="宋体" w:hAnsi="宋体"/>
          <w:bCs/>
          <w:spacing w:val="2"/>
          <w:sz w:val="24"/>
        </w:rPr>
        <w:t xml:space="preserve"> </w:t>
      </w:r>
      <w:r>
        <w:rPr>
          <w:rFonts w:hint="eastAsia" w:ascii="宋体" w:hAnsi="宋体"/>
          <w:bCs/>
          <w:spacing w:val="2"/>
          <w:sz w:val="24"/>
        </w:rPr>
        <w:t>发票形式</w:t>
      </w:r>
    </w:p>
    <w:p>
      <w:pPr>
        <w:spacing w:before="156" w:beforeLines="50" w:after="156" w:afterLines="50" w:line="360" w:lineRule="auto"/>
        <w:ind w:left="488"/>
        <w:rPr>
          <w:rFonts w:hint="eastAsia" w:ascii="宋体" w:hAnsi="宋体"/>
          <w:bCs/>
          <w:spacing w:val="2"/>
          <w:sz w:val="24"/>
        </w:rPr>
      </w:pPr>
      <w:r>
        <w:rPr>
          <w:rFonts w:hint="eastAsia" w:ascii="宋体" w:hAnsi="宋体"/>
          <w:bCs/>
          <w:spacing w:val="2"/>
          <w:sz w:val="24"/>
        </w:rPr>
        <w:t>官费开具增值税普通发票（代收代缴官费），代理费开具增值税专用发票。</w:t>
      </w:r>
    </w:p>
    <w:p>
      <w:pPr>
        <w:pStyle w:val="3"/>
        <w:spacing w:before="156" w:beforeLines="50" w:after="156" w:afterLines="50" w:line="360" w:lineRule="auto"/>
        <w:ind w:firstLine="3171" w:firstLineChars="1316"/>
        <w:jc w:val="left"/>
        <w:rPr>
          <w:rFonts w:hint="eastAsia"/>
          <w:sz w:val="24"/>
          <w:szCs w:val="24"/>
        </w:rPr>
      </w:pPr>
      <w:r>
        <w:rPr>
          <w:rFonts w:hint="eastAsia"/>
          <w:sz w:val="24"/>
          <w:szCs w:val="24"/>
        </w:rPr>
        <w:t>第五条  合同的解除</w:t>
      </w:r>
      <w:bookmarkEnd w:id="20"/>
      <w:bookmarkEnd w:id="21"/>
      <w:bookmarkEnd w:id="22"/>
      <w:bookmarkEnd w:id="23"/>
      <w:bookmarkEnd w:id="24"/>
    </w:p>
    <w:p>
      <w:pPr>
        <w:spacing w:before="156" w:beforeLines="50" w:after="156" w:afterLines="50" w:line="360" w:lineRule="auto"/>
        <w:rPr>
          <w:rFonts w:hint="eastAsia" w:ascii="宋体" w:hAnsi="宋体"/>
          <w:bCs/>
          <w:spacing w:val="2"/>
          <w:sz w:val="24"/>
        </w:rPr>
      </w:pPr>
      <w:r>
        <w:rPr>
          <w:rFonts w:hint="eastAsia" w:ascii="宋体" w:hAnsi="宋体"/>
          <w:bCs/>
          <w:spacing w:val="2"/>
          <w:sz w:val="24"/>
        </w:rPr>
        <w:t xml:space="preserve">    1. 甲乙双方经协商同意，可以变更或者解除本合同。</w:t>
      </w:r>
    </w:p>
    <w:p>
      <w:pPr>
        <w:spacing w:before="156" w:beforeLines="50" w:after="156" w:afterLines="50" w:line="360" w:lineRule="auto"/>
        <w:rPr>
          <w:rFonts w:hint="eastAsia" w:ascii="宋体" w:hAnsi="宋体"/>
          <w:bCs/>
          <w:spacing w:val="2"/>
          <w:sz w:val="24"/>
        </w:rPr>
      </w:pPr>
      <w:r>
        <w:rPr>
          <w:rFonts w:hint="eastAsia" w:ascii="宋体" w:hAnsi="宋体"/>
          <w:bCs/>
          <w:spacing w:val="2"/>
          <w:sz w:val="24"/>
        </w:rPr>
        <w:t xml:space="preserve">    2. 乙方工作延误、失职、失误导致甲方蒙受损失的，甲方有权解除本合同并要求乙方赔偿由于乙方工作导致的相应损失。</w:t>
      </w:r>
    </w:p>
    <w:p>
      <w:pPr>
        <w:spacing w:before="156" w:beforeLines="50" w:after="156" w:afterLines="50" w:line="360" w:lineRule="auto"/>
        <w:rPr>
          <w:rFonts w:ascii="宋体" w:hAnsi="宋体"/>
          <w:bCs/>
          <w:spacing w:val="2"/>
          <w:sz w:val="24"/>
        </w:rPr>
      </w:pPr>
      <w:r>
        <w:rPr>
          <w:rFonts w:hint="eastAsia" w:ascii="宋体" w:hAnsi="宋体"/>
          <w:bCs/>
          <w:spacing w:val="2"/>
          <w:sz w:val="24"/>
        </w:rPr>
        <w:t xml:space="preserve">    3. 本合同解除后，本合同第六条、第九条的规定应继续有效。</w:t>
      </w:r>
    </w:p>
    <w:p>
      <w:pPr>
        <w:pStyle w:val="3"/>
        <w:spacing w:before="156" w:beforeLines="50" w:after="156" w:afterLines="50" w:line="360" w:lineRule="auto"/>
        <w:ind w:firstLine="3171" w:firstLineChars="1316"/>
        <w:jc w:val="left"/>
        <w:rPr>
          <w:rFonts w:hint="eastAsia"/>
          <w:sz w:val="24"/>
          <w:szCs w:val="24"/>
        </w:rPr>
      </w:pPr>
      <w:bookmarkStart w:id="25" w:name="_Toc232564252"/>
      <w:bookmarkStart w:id="26" w:name="_Toc232520219"/>
      <w:bookmarkStart w:id="27" w:name="_Toc232520027"/>
      <w:bookmarkStart w:id="28" w:name="_Toc232520001"/>
      <w:bookmarkStart w:id="29" w:name="_Toc232520556"/>
      <w:r>
        <w:rPr>
          <w:rFonts w:hint="eastAsia"/>
          <w:sz w:val="24"/>
          <w:szCs w:val="24"/>
        </w:rPr>
        <w:t xml:space="preserve">第六条  </w:t>
      </w:r>
      <w:bookmarkEnd w:id="25"/>
      <w:bookmarkEnd w:id="26"/>
      <w:bookmarkEnd w:id="27"/>
      <w:bookmarkEnd w:id="28"/>
      <w:bookmarkEnd w:id="29"/>
      <w:r>
        <w:rPr>
          <w:rFonts w:hint="eastAsia"/>
          <w:sz w:val="24"/>
          <w:szCs w:val="24"/>
        </w:rPr>
        <w:t>保密</w:t>
      </w:r>
    </w:p>
    <w:p>
      <w:pPr>
        <w:spacing w:before="156" w:beforeLines="50" w:after="156" w:afterLines="50" w:line="360" w:lineRule="auto"/>
        <w:ind w:right="-180" w:firstLine="488" w:firstLineChars="200"/>
        <w:rPr>
          <w:rFonts w:hint="eastAsia" w:ascii="宋体" w:hAnsi="宋体"/>
          <w:spacing w:val="2"/>
          <w:sz w:val="24"/>
        </w:rPr>
      </w:pPr>
      <w:r>
        <w:rPr>
          <w:rFonts w:hint="eastAsia" w:ascii="宋体" w:hAnsi="宋体"/>
          <w:spacing w:val="2"/>
          <w:sz w:val="24"/>
        </w:rPr>
        <w:t>乙方为甲方提供法律服务的过程中，甲方非公开的、保密的、专有的信息和数据（甲方应当明确具体保密内容，统称“保密资料”），将会以书面或口头形式由甲方提供给乙方。乙方在此承诺：</w:t>
      </w:r>
    </w:p>
    <w:p>
      <w:pPr>
        <w:pStyle w:val="5"/>
        <w:spacing w:before="156" w:beforeLines="50" w:after="156" w:afterLines="50"/>
        <w:ind w:firstLine="488" w:firstLineChars="200"/>
        <w:rPr>
          <w:rFonts w:hint="eastAsia" w:ascii="宋体" w:hAnsi="宋体" w:eastAsia="宋体"/>
          <w:spacing w:val="2"/>
          <w:szCs w:val="24"/>
        </w:rPr>
      </w:pPr>
      <w:r>
        <w:rPr>
          <w:rFonts w:hint="eastAsia" w:ascii="宋体" w:hAnsi="宋体" w:eastAsia="宋体"/>
          <w:spacing w:val="2"/>
          <w:szCs w:val="24"/>
        </w:rPr>
        <w:t>1．除非具有权力的法庭或其它司法、行政、立法机构要求乙方披露保密资料，或者得到甲方同意，乙方不得向任何第三方披露乙方已得到的保密资料。</w:t>
      </w:r>
    </w:p>
    <w:p>
      <w:pPr>
        <w:pStyle w:val="5"/>
        <w:spacing w:before="156" w:beforeLines="50" w:after="156" w:afterLines="50"/>
        <w:ind w:firstLine="488" w:firstLineChars="200"/>
        <w:rPr>
          <w:rFonts w:hint="eastAsia" w:ascii="宋体" w:hAnsi="宋体" w:eastAsia="宋体"/>
          <w:spacing w:val="2"/>
          <w:szCs w:val="24"/>
        </w:rPr>
      </w:pPr>
      <w:r>
        <w:rPr>
          <w:rFonts w:hint="eastAsia" w:ascii="宋体" w:hAnsi="宋体" w:eastAsia="宋体"/>
          <w:spacing w:val="2"/>
          <w:szCs w:val="24"/>
        </w:rPr>
        <w:t>2. 若具有权力的法庭或其它司法、行政、立法机构要求乙方披露保密资料，乙方将：</w:t>
      </w:r>
    </w:p>
    <w:p>
      <w:pPr>
        <w:pStyle w:val="5"/>
        <w:spacing w:before="156" w:beforeLines="50" w:after="156" w:afterLines="50"/>
        <w:ind w:firstLine="488" w:firstLineChars="200"/>
        <w:rPr>
          <w:rFonts w:hint="eastAsia" w:ascii="宋体" w:hAnsi="宋体" w:eastAsia="宋体"/>
          <w:spacing w:val="2"/>
          <w:szCs w:val="24"/>
        </w:rPr>
      </w:pPr>
      <w:r>
        <w:rPr>
          <w:rFonts w:hint="eastAsia" w:ascii="宋体" w:hAnsi="宋体" w:eastAsia="宋体"/>
          <w:spacing w:val="2"/>
          <w:szCs w:val="24"/>
        </w:rPr>
        <w:t>（1）立即通知甲方此类要求；</w:t>
      </w:r>
    </w:p>
    <w:p>
      <w:pPr>
        <w:pStyle w:val="5"/>
        <w:spacing w:before="156" w:beforeLines="50" w:after="156" w:afterLines="50"/>
        <w:ind w:firstLine="488" w:firstLineChars="200"/>
        <w:rPr>
          <w:rFonts w:hint="eastAsia" w:ascii="宋体" w:hAnsi="宋体" w:eastAsia="宋体"/>
          <w:spacing w:val="2"/>
          <w:szCs w:val="24"/>
        </w:rPr>
      </w:pPr>
      <w:r>
        <w:rPr>
          <w:rFonts w:hint="eastAsia" w:ascii="宋体" w:hAnsi="宋体" w:eastAsia="宋体"/>
          <w:spacing w:val="2"/>
          <w:szCs w:val="24"/>
        </w:rPr>
        <w:t>（2）若乙方按上述要求必须提供保密资料，乙方将配合甲方采取合法及合理的措施，要求所提供的保密资料能得到保密的待遇。</w:t>
      </w:r>
    </w:p>
    <w:p>
      <w:pPr>
        <w:pStyle w:val="5"/>
        <w:spacing w:before="156" w:beforeLines="50" w:after="156" w:afterLines="50"/>
        <w:ind w:firstLine="488" w:firstLineChars="200"/>
        <w:rPr>
          <w:rFonts w:hint="eastAsia" w:ascii="宋体" w:hAnsi="宋体" w:eastAsia="宋体"/>
          <w:spacing w:val="2"/>
          <w:szCs w:val="24"/>
        </w:rPr>
      </w:pPr>
      <w:r>
        <w:rPr>
          <w:rFonts w:hint="eastAsia" w:ascii="宋体" w:hAnsi="宋体" w:eastAsia="宋体"/>
          <w:spacing w:val="2"/>
          <w:szCs w:val="24"/>
        </w:rPr>
        <w:t>3. 以下信息不属于保密资料：</w:t>
      </w:r>
    </w:p>
    <w:p>
      <w:pPr>
        <w:pStyle w:val="5"/>
        <w:spacing w:before="156" w:beforeLines="50" w:after="156" w:afterLines="50"/>
        <w:ind w:left="420" w:leftChars="200" w:firstLine="122" w:firstLineChars="50"/>
        <w:rPr>
          <w:rFonts w:hint="eastAsia" w:ascii="宋体" w:hAnsi="宋体" w:eastAsia="宋体"/>
          <w:spacing w:val="2"/>
          <w:szCs w:val="24"/>
        </w:rPr>
      </w:pPr>
      <w:r>
        <w:rPr>
          <w:rFonts w:hint="eastAsia" w:ascii="宋体" w:hAnsi="宋体" w:eastAsia="宋体"/>
          <w:spacing w:val="2"/>
          <w:szCs w:val="24"/>
        </w:rPr>
        <w:t>（1）乙方已经或将要从公开渠道获取的且已公开的与本项目有关的信息；</w:t>
      </w:r>
    </w:p>
    <w:p>
      <w:pPr>
        <w:pStyle w:val="5"/>
        <w:spacing w:before="156" w:beforeLines="50" w:after="156" w:afterLines="50"/>
        <w:ind w:firstLine="539" w:firstLineChars="221"/>
        <w:rPr>
          <w:rFonts w:hint="eastAsia" w:ascii="宋体" w:hAnsi="宋体" w:eastAsia="宋体"/>
          <w:spacing w:val="2"/>
          <w:szCs w:val="24"/>
        </w:rPr>
      </w:pPr>
      <w:r>
        <w:rPr>
          <w:rFonts w:hint="eastAsia" w:ascii="宋体" w:hAnsi="宋体" w:eastAsia="宋体"/>
          <w:spacing w:val="2"/>
          <w:szCs w:val="24"/>
        </w:rPr>
        <w:t>（2）从第三方获得的信息，且乙方有理由相信该第三方对该等信息的拥有不是由于违反了其对其它方的保密义务的结果。</w:t>
      </w:r>
    </w:p>
    <w:p>
      <w:pPr>
        <w:pStyle w:val="5"/>
        <w:spacing w:before="156" w:beforeLines="50" w:after="156" w:afterLines="50"/>
        <w:ind w:firstLine="539" w:firstLineChars="221"/>
        <w:rPr>
          <w:rFonts w:hint="eastAsia" w:ascii="宋体" w:hAnsi="宋体" w:eastAsia="宋体"/>
          <w:spacing w:val="2"/>
          <w:szCs w:val="24"/>
        </w:rPr>
      </w:pPr>
      <w:r>
        <w:rPr>
          <w:rFonts w:hint="eastAsia" w:ascii="宋体" w:hAnsi="宋体" w:eastAsia="宋体"/>
          <w:spacing w:val="2"/>
          <w:szCs w:val="24"/>
        </w:rPr>
        <w:t>4. 乙方承认并同意，甲方向乙方披露保密资料之行为不构成甲方向乙方转让或授予乙方享有甲方对其保密资料的权益。</w:t>
      </w:r>
    </w:p>
    <w:p>
      <w:pPr>
        <w:pStyle w:val="3"/>
        <w:spacing w:before="156" w:beforeLines="50" w:after="156" w:afterLines="50" w:line="360" w:lineRule="auto"/>
        <w:ind w:firstLine="3171" w:firstLineChars="1316"/>
        <w:jc w:val="left"/>
        <w:rPr>
          <w:rFonts w:hint="eastAsia"/>
          <w:sz w:val="24"/>
          <w:szCs w:val="24"/>
        </w:rPr>
      </w:pPr>
      <w:bookmarkStart w:id="30" w:name="_Toc232564253"/>
      <w:bookmarkStart w:id="31" w:name="_Toc232520002"/>
      <w:bookmarkStart w:id="32" w:name="_Toc232520220"/>
      <w:bookmarkStart w:id="33" w:name="_Toc232520557"/>
      <w:bookmarkStart w:id="34" w:name="_Toc232520028"/>
      <w:r>
        <w:rPr>
          <w:rFonts w:hint="eastAsia"/>
          <w:sz w:val="24"/>
          <w:szCs w:val="24"/>
        </w:rPr>
        <w:t>第七条  违约责任</w:t>
      </w:r>
    </w:p>
    <w:p>
      <w:pPr>
        <w:spacing w:before="156" w:beforeLines="50" w:after="156" w:afterLines="50" w:line="360" w:lineRule="auto"/>
        <w:rPr>
          <w:rFonts w:hint="eastAsia" w:ascii="宋体" w:hAnsi="宋体"/>
          <w:bCs/>
          <w:spacing w:val="2"/>
          <w:sz w:val="24"/>
        </w:rPr>
      </w:pPr>
      <w:r>
        <w:rPr>
          <w:rFonts w:hint="eastAsia" w:ascii="宋体" w:hAnsi="宋体"/>
          <w:bCs/>
          <w:spacing w:val="2"/>
          <w:sz w:val="24"/>
        </w:rPr>
        <w:t xml:space="preserve">    1. 乙方无正当理由不提供第一条规定的法律服务，甲方有权要求乙方退还部分或者全部已付的代理费。</w:t>
      </w:r>
    </w:p>
    <w:p>
      <w:pPr>
        <w:spacing w:before="156" w:beforeLines="50" w:after="156" w:afterLines="50" w:line="360" w:lineRule="auto"/>
        <w:ind w:firstLine="480"/>
        <w:rPr>
          <w:rFonts w:ascii="宋体" w:hAnsi="宋体"/>
          <w:bCs/>
          <w:spacing w:val="2"/>
          <w:sz w:val="24"/>
        </w:rPr>
      </w:pPr>
      <w:r>
        <w:rPr>
          <w:rFonts w:hint="eastAsia" w:ascii="宋体" w:hAnsi="宋体"/>
          <w:bCs/>
          <w:spacing w:val="2"/>
          <w:sz w:val="24"/>
        </w:rPr>
        <w:t xml:space="preserve">2. </w:t>
      </w:r>
      <w:bookmarkStart w:id="35" w:name="_Hlk75860332"/>
      <w:bookmarkStart w:id="36" w:name="_Hlk75860784"/>
      <w:r>
        <w:rPr>
          <w:rFonts w:hint="eastAsia" w:ascii="宋体" w:hAnsi="宋体"/>
          <w:bCs/>
          <w:spacing w:val="2"/>
          <w:sz w:val="24"/>
        </w:rPr>
        <w:t>甲方无正当理由不支付代理费，乙方有权中止合同的履行</w:t>
      </w:r>
      <w:bookmarkEnd w:id="35"/>
      <w:r>
        <w:rPr>
          <w:rFonts w:hint="eastAsia" w:ascii="宋体" w:hAnsi="宋体"/>
          <w:bCs/>
          <w:spacing w:val="2"/>
          <w:sz w:val="24"/>
        </w:rPr>
        <w:t>。</w:t>
      </w:r>
      <w:bookmarkEnd w:id="36"/>
      <w:bookmarkStart w:id="37" w:name="_Hlk75860424"/>
      <w:r>
        <w:rPr>
          <w:rFonts w:hint="eastAsia" w:ascii="宋体" w:hAnsi="宋体"/>
          <w:bCs/>
          <w:spacing w:val="2"/>
          <w:sz w:val="24"/>
        </w:rPr>
        <w:t>甲方无故终止本合同，专利代理费用不予退还</w:t>
      </w:r>
      <w:bookmarkEnd w:id="37"/>
      <w:r>
        <w:rPr>
          <w:rFonts w:hint="eastAsia" w:ascii="宋体" w:hAnsi="宋体"/>
          <w:bCs/>
          <w:spacing w:val="2"/>
          <w:sz w:val="24"/>
        </w:rPr>
        <w:t>。</w:t>
      </w:r>
      <w:bookmarkEnd w:id="30"/>
      <w:bookmarkEnd w:id="31"/>
      <w:bookmarkEnd w:id="32"/>
      <w:bookmarkEnd w:id="33"/>
      <w:bookmarkEnd w:id="34"/>
    </w:p>
    <w:p>
      <w:pPr>
        <w:spacing w:before="156" w:beforeLines="50" w:after="156" w:afterLines="50" w:line="360" w:lineRule="auto"/>
        <w:ind w:firstLine="480"/>
        <w:rPr>
          <w:rFonts w:hint="eastAsia" w:ascii="宋体" w:hAnsi="宋体"/>
          <w:bCs/>
          <w:spacing w:val="2"/>
          <w:sz w:val="24"/>
        </w:rPr>
      </w:pPr>
      <w:bookmarkStart w:id="38" w:name="_Hlk75860498"/>
      <w:r>
        <w:rPr>
          <w:rFonts w:hint="eastAsia" w:ascii="宋体" w:hAnsi="宋体"/>
          <w:bCs/>
          <w:spacing w:val="2"/>
          <w:sz w:val="24"/>
        </w:rPr>
        <w:t>3.</w:t>
      </w:r>
      <w:r>
        <w:rPr>
          <w:rFonts w:ascii="宋体" w:hAnsi="宋体"/>
          <w:bCs/>
          <w:spacing w:val="2"/>
          <w:sz w:val="24"/>
        </w:rPr>
        <w:t xml:space="preserve"> </w:t>
      </w:r>
      <w:r>
        <w:rPr>
          <w:rFonts w:hint="eastAsia" w:ascii="宋体" w:hAnsi="宋体"/>
          <w:bCs/>
          <w:spacing w:val="2"/>
          <w:sz w:val="24"/>
        </w:rPr>
        <w:t>经过乙方检索分析后，发现该代理事项存在问题，甲方放弃申请的，乙方针对该代理事项收取300元</w:t>
      </w:r>
      <w:r>
        <w:rPr>
          <w:rFonts w:ascii="宋体" w:hAnsi="宋体"/>
          <w:bCs/>
          <w:spacing w:val="2"/>
          <w:sz w:val="24"/>
        </w:rPr>
        <w:t>（</w:t>
      </w:r>
      <w:r>
        <w:rPr>
          <w:rFonts w:hint="eastAsia" w:ascii="宋体" w:hAnsi="宋体"/>
          <w:bCs/>
          <w:spacing w:val="2"/>
          <w:sz w:val="24"/>
        </w:rPr>
        <w:t>人民币：叁佰元整）的检索分析费用</w:t>
      </w:r>
      <w:bookmarkEnd w:id="38"/>
      <w:r>
        <w:rPr>
          <w:rFonts w:hint="eastAsia" w:ascii="宋体" w:hAnsi="宋体"/>
          <w:bCs/>
          <w:spacing w:val="2"/>
          <w:sz w:val="24"/>
        </w:rPr>
        <w:t>。</w:t>
      </w:r>
    </w:p>
    <w:p>
      <w:pPr>
        <w:spacing w:before="156" w:beforeLines="50" w:after="156" w:afterLines="50" w:line="360" w:lineRule="auto"/>
        <w:ind w:firstLine="480"/>
        <w:rPr>
          <w:rFonts w:ascii="宋体" w:hAnsi="宋体"/>
          <w:bCs/>
          <w:spacing w:val="2"/>
          <w:sz w:val="24"/>
        </w:rPr>
      </w:pPr>
      <w:r>
        <w:rPr>
          <w:rFonts w:hint="eastAsia" w:ascii="宋体" w:hAnsi="宋体"/>
          <w:bCs/>
          <w:spacing w:val="2"/>
          <w:sz w:val="24"/>
        </w:rPr>
        <w:t>4. 如果乙方实施了任何违反第六条保密义务的行为，甲方有权追究其相应法律责任，并要求其赔偿甲方由此产生的经济损失。</w:t>
      </w:r>
      <w:bookmarkStart w:id="39" w:name="_Toc232520003"/>
      <w:bookmarkStart w:id="40" w:name="_Toc232564254"/>
      <w:bookmarkStart w:id="41" w:name="_Toc232520558"/>
      <w:bookmarkStart w:id="42" w:name="_Toc232520221"/>
      <w:bookmarkStart w:id="43" w:name="_Toc232520029"/>
    </w:p>
    <w:p>
      <w:pPr>
        <w:spacing w:before="156" w:beforeLines="50" w:after="156" w:afterLines="50" w:line="360" w:lineRule="auto"/>
        <w:ind w:firstLine="480"/>
        <w:rPr>
          <w:rFonts w:hint="eastAsia" w:ascii="宋体" w:hAnsi="宋体"/>
          <w:bCs/>
          <w:spacing w:val="2"/>
          <w:sz w:val="24"/>
        </w:rPr>
      </w:pPr>
      <w:r>
        <w:rPr>
          <w:rFonts w:hint="eastAsia" w:ascii="宋体" w:hAnsi="宋体"/>
          <w:bCs/>
          <w:spacing w:val="2"/>
          <w:sz w:val="24"/>
        </w:rPr>
        <w:t>5.</w:t>
      </w:r>
      <w:r>
        <w:rPr>
          <w:rFonts w:ascii="宋体" w:hAnsi="宋体"/>
          <w:bCs/>
          <w:spacing w:val="2"/>
          <w:sz w:val="24"/>
        </w:rPr>
        <w:t xml:space="preserve"> </w:t>
      </w:r>
      <w:r>
        <w:rPr>
          <w:sz w:val="24"/>
        </w:rPr>
        <w:t>在商标</w:t>
      </w:r>
      <w:r>
        <w:rPr>
          <w:rFonts w:hint="eastAsia"/>
          <w:sz w:val="24"/>
          <w:lang w:eastAsia="zh-CN"/>
        </w:rPr>
        <w:t>续展</w:t>
      </w:r>
      <w:r>
        <w:rPr>
          <w:sz w:val="24"/>
        </w:rPr>
        <w:t>过程中，如果官方审查意见等</w:t>
      </w:r>
      <w:r>
        <w:rPr>
          <w:rFonts w:hint="eastAsia"/>
          <w:sz w:val="24"/>
        </w:rPr>
        <w:t>存在</w:t>
      </w:r>
      <w:r>
        <w:rPr>
          <w:sz w:val="24"/>
        </w:rPr>
        <w:t>时限要求，乙方应及时通知甲方，</w:t>
      </w:r>
      <w:r>
        <w:rPr>
          <w:rFonts w:hint="eastAsia"/>
          <w:sz w:val="24"/>
        </w:rPr>
        <w:t>由于</w:t>
      </w:r>
      <w:r>
        <w:rPr>
          <w:sz w:val="24"/>
        </w:rPr>
        <w:t>甲方</w:t>
      </w:r>
      <w:r>
        <w:rPr>
          <w:rFonts w:hint="eastAsia"/>
          <w:sz w:val="24"/>
        </w:rPr>
        <w:t>原因导致</w:t>
      </w:r>
      <w:r>
        <w:rPr>
          <w:sz w:val="24"/>
        </w:rPr>
        <w:t>未在期限内回复官方</w:t>
      </w:r>
      <w:r>
        <w:rPr>
          <w:rFonts w:hint="eastAsia"/>
          <w:sz w:val="24"/>
        </w:rPr>
        <w:t>审查意见等导致</w:t>
      </w:r>
      <w:r>
        <w:rPr>
          <w:rFonts w:hint="eastAsia"/>
          <w:sz w:val="24"/>
          <w:lang w:eastAsia="zh-CN"/>
        </w:rPr>
        <w:t>续展</w:t>
      </w:r>
      <w:r>
        <w:rPr>
          <w:sz w:val="24"/>
        </w:rPr>
        <w:t>失败时，乙方对此不负责任。</w:t>
      </w:r>
    </w:p>
    <w:p>
      <w:pPr>
        <w:pStyle w:val="3"/>
        <w:spacing w:before="156" w:beforeLines="50" w:after="156" w:afterLines="50" w:line="360" w:lineRule="auto"/>
        <w:ind w:firstLine="3171" w:firstLineChars="1316"/>
        <w:jc w:val="left"/>
        <w:rPr>
          <w:rFonts w:hint="eastAsia"/>
          <w:sz w:val="24"/>
          <w:szCs w:val="24"/>
        </w:rPr>
      </w:pPr>
      <w:r>
        <w:rPr>
          <w:rFonts w:hint="eastAsia"/>
          <w:sz w:val="24"/>
          <w:szCs w:val="24"/>
        </w:rPr>
        <w:t>第八条  不可抗力</w:t>
      </w:r>
      <w:bookmarkEnd w:id="39"/>
      <w:bookmarkEnd w:id="40"/>
      <w:bookmarkEnd w:id="41"/>
      <w:bookmarkEnd w:id="42"/>
      <w:bookmarkEnd w:id="43"/>
    </w:p>
    <w:p>
      <w:pPr>
        <w:pStyle w:val="5"/>
        <w:spacing w:before="156" w:beforeLines="50" w:after="156" w:afterLines="50"/>
        <w:ind w:firstLine="488" w:firstLineChars="200"/>
        <w:rPr>
          <w:rFonts w:ascii="宋体" w:hAnsi="宋体" w:eastAsia="宋体"/>
          <w:spacing w:val="2"/>
          <w:szCs w:val="24"/>
        </w:rPr>
      </w:pPr>
      <w:r>
        <w:rPr>
          <w:rFonts w:ascii="宋体" w:hAnsi="宋体" w:eastAsia="宋体"/>
          <w:spacing w:val="2"/>
          <w:szCs w:val="24"/>
        </w:rPr>
        <w:t>1</w:t>
      </w:r>
      <w:r>
        <w:rPr>
          <w:rFonts w:hint="eastAsia" w:ascii="宋体" w:hAnsi="宋体" w:eastAsia="宋体"/>
          <w:spacing w:val="2"/>
          <w:szCs w:val="24"/>
        </w:rPr>
        <w:t>．由于出现地震、台风、水灾、火灾、战争、审查政策以及其他甲乙任何一方均不能预见、不能避免并不能克服的事由（下称“不可抗力事由”），导致甲乙任何一方不履行、延迟履行或不完全履行本合同规定的各自的义务，该当事人对另一方当事人不承担违约责任。</w:t>
      </w:r>
    </w:p>
    <w:p>
      <w:pPr>
        <w:pStyle w:val="5"/>
        <w:spacing w:before="156" w:beforeLines="50" w:after="156" w:afterLines="50"/>
        <w:ind w:firstLine="488" w:firstLineChars="200"/>
        <w:rPr>
          <w:rFonts w:ascii="宋体" w:hAnsi="宋体" w:eastAsia="宋体"/>
          <w:spacing w:val="2"/>
          <w:szCs w:val="24"/>
        </w:rPr>
      </w:pPr>
      <w:r>
        <w:rPr>
          <w:rFonts w:ascii="宋体" w:hAnsi="宋体" w:eastAsia="宋体"/>
          <w:spacing w:val="2"/>
          <w:szCs w:val="24"/>
        </w:rPr>
        <w:t>2</w:t>
      </w:r>
      <w:r>
        <w:rPr>
          <w:rFonts w:hint="eastAsia" w:ascii="宋体" w:hAnsi="宋体" w:eastAsia="宋体"/>
          <w:spacing w:val="2"/>
          <w:szCs w:val="24"/>
        </w:rPr>
        <w:t>．因不可抗力事由而致使不履行、延迟履行或不完全履行本合同规定之义务的当事人，在该不可抗力事由发生后应迅速将全部情况通知对方当事人。</w:t>
      </w:r>
    </w:p>
    <w:p>
      <w:pPr>
        <w:pStyle w:val="5"/>
        <w:spacing w:before="156" w:beforeLines="50" w:after="156" w:afterLines="50"/>
        <w:ind w:firstLine="488" w:firstLineChars="200"/>
        <w:rPr>
          <w:rFonts w:hint="eastAsia" w:ascii="宋体" w:hAnsi="宋体" w:eastAsia="宋体"/>
          <w:spacing w:val="2"/>
          <w:szCs w:val="24"/>
        </w:rPr>
      </w:pPr>
      <w:r>
        <w:rPr>
          <w:rFonts w:ascii="宋体" w:hAnsi="宋体" w:eastAsia="宋体"/>
          <w:spacing w:val="2"/>
          <w:szCs w:val="24"/>
        </w:rPr>
        <w:t xml:space="preserve">3. </w:t>
      </w:r>
      <w:r>
        <w:rPr>
          <w:rFonts w:hint="eastAsia" w:ascii="宋体" w:hAnsi="宋体" w:eastAsia="宋体"/>
          <w:spacing w:val="2"/>
          <w:szCs w:val="24"/>
        </w:rPr>
        <w:t>由于不可抗力事由，甲乙任何一方未履行本合同项下的己方义务时，直至该当事人重新履行该义务时止，对方当事人可停止履行本合同项下的己方义务，而不必对该当事人承担任何责任。</w:t>
      </w:r>
    </w:p>
    <w:p>
      <w:pPr>
        <w:pStyle w:val="5"/>
        <w:spacing w:before="156" w:beforeLines="50" w:after="156" w:afterLines="50"/>
        <w:ind w:firstLine="488" w:firstLineChars="200"/>
        <w:rPr>
          <w:rFonts w:hint="eastAsia" w:ascii="宋体" w:hAnsi="宋体" w:eastAsia="宋体"/>
          <w:spacing w:val="2"/>
          <w:szCs w:val="24"/>
        </w:rPr>
      </w:pPr>
      <w:r>
        <w:rPr>
          <w:rFonts w:hint="eastAsia" w:ascii="宋体" w:hAnsi="宋体" w:eastAsia="宋体"/>
          <w:spacing w:val="2"/>
          <w:szCs w:val="24"/>
        </w:rPr>
        <w:t>4．因不可抗力事由中止合同的履行超过双方所预见的合理期限的，或者，导致解除本合同的，任何一方均不承担违约责任，但甲方应和乙方协商就乙方已经做出的工作量或已经达到的工作阶段向乙方支付必要的法律服务费。</w:t>
      </w:r>
    </w:p>
    <w:p>
      <w:pPr>
        <w:pStyle w:val="3"/>
        <w:spacing w:before="156" w:beforeLines="50" w:after="156" w:afterLines="50" w:line="360" w:lineRule="auto"/>
        <w:ind w:firstLine="3171" w:firstLineChars="1316"/>
        <w:jc w:val="left"/>
        <w:rPr>
          <w:rFonts w:hint="eastAsia"/>
          <w:sz w:val="24"/>
          <w:szCs w:val="24"/>
        </w:rPr>
      </w:pPr>
      <w:bookmarkStart w:id="44" w:name="_Toc232520030"/>
      <w:bookmarkStart w:id="45" w:name="_Toc232520004"/>
      <w:bookmarkStart w:id="46" w:name="_Toc232564255"/>
      <w:bookmarkStart w:id="47" w:name="_Toc232520559"/>
      <w:bookmarkStart w:id="48" w:name="_Toc232520222"/>
      <w:r>
        <w:rPr>
          <w:rFonts w:hint="eastAsia"/>
          <w:sz w:val="24"/>
          <w:szCs w:val="24"/>
        </w:rPr>
        <w:t>第九条　争议解决</w:t>
      </w:r>
      <w:bookmarkEnd w:id="44"/>
      <w:bookmarkEnd w:id="45"/>
      <w:bookmarkEnd w:id="46"/>
      <w:bookmarkEnd w:id="47"/>
      <w:bookmarkEnd w:id="48"/>
    </w:p>
    <w:p>
      <w:pPr>
        <w:pStyle w:val="5"/>
        <w:spacing w:before="156" w:beforeLines="50" w:after="156" w:afterLines="50"/>
        <w:ind w:firstLine="488" w:firstLineChars="200"/>
        <w:rPr>
          <w:rFonts w:hint="eastAsia" w:ascii="宋体" w:hAnsi="宋体" w:eastAsia="宋体"/>
          <w:spacing w:val="2"/>
          <w:szCs w:val="24"/>
        </w:rPr>
      </w:pPr>
      <w:r>
        <w:rPr>
          <w:rFonts w:hint="eastAsia" w:ascii="宋体" w:hAnsi="宋体" w:eastAsia="宋体"/>
          <w:spacing w:val="2"/>
          <w:szCs w:val="24"/>
        </w:rPr>
        <w:t>甲乙双方如果发生争议，应当友好协商解决，协商不成的，各方均有权向有管辖权的人民法院起诉。</w:t>
      </w:r>
    </w:p>
    <w:p>
      <w:pPr>
        <w:pStyle w:val="3"/>
        <w:spacing w:before="156" w:beforeLines="50" w:after="156" w:afterLines="50" w:line="360" w:lineRule="auto"/>
        <w:ind w:firstLine="3171" w:firstLineChars="1316"/>
        <w:jc w:val="left"/>
        <w:rPr>
          <w:rFonts w:hint="eastAsia"/>
          <w:sz w:val="24"/>
          <w:szCs w:val="24"/>
        </w:rPr>
      </w:pPr>
      <w:bookmarkStart w:id="49" w:name="_Toc232520005"/>
      <w:bookmarkStart w:id="50" w:name="_Toc232520223"/>
      <w:bookmarkStart w:id="51" w:name="_Toc232520031"/>
      <w:bookmarkStart w:id="52" w:name="_Toc232564256"/>
      <w:bookmarkStart w:id="53" w:name="_Toc232520560"/>
      <w:r>
        <w:rPr>
          <w:rFonts w:hint="eastAsia"/>
          <w:sz w:val="24"/>
          <w:szCs w:val="24"/>
        </w:rPr>
        <w:t>第十条　其</w:t>
      </w:r>
      <w:bookmarkEnd w:id="49"/>
      <w:bookmarkEnd w:id="50"/>
      <w:bookmarkEnd w:id="51"/>
      <w:r>
        <w:rPr>
          <w:rFonts w:hint="eastAsia"/>
          <w:sz w:val="24"/>
          <w:szCs w:val="24"/>
        </w:rPr>
        <w:t>它条款</w:t>
      </w:r>
      <w:bookmarkEnd w:id="52"/>
      <w:bookmarkEnd w:id="53"/>
    </w:p>
    <w:p>
      <w:pPr>
        <w:spacing w:before="156" w:beforeLines="50" w:after="156" w:afterLines="50" w:line="360" w:lineRule="auto"/>
        <w:ind w:firstLine="488" w:firstLineChars="200"/>
        <w:rPr>
          <w:rFonts w:hint="eastAsia" w:ascii="宋体" w:hAnsi="宋体"/>
          <w:bCs/>
          <w:spacing w:val="2"/>
          <w:sz w:val="24"/>
        </w:rPr>
      </w:pPr>
      <w:r>
        <w:rPr>
          <w:rFonts w:hint="eastAsia" w:ascii="宋体" w:hAnsi="宋体"/>
          <w:bCs/>
          <w:spacing w:val="2"/>
          <w:sz w:val="24"/>
        </w:rPr>
        <w:t>1．本合同中未作规定但与本合同有关的一切事项，应根据需要，经甲乙双方友好协商后决定。</w:t>
      </w:r>
    </w:p>
    <w:p>
      <w:pPr>
        <w:spacing w:before="156" w:beforeLines="50" w:after="156" w:afterLines="50" w:line="360" w:lineRule="auto"/>
        <w:ind w:firstLine="488" w:firstLineChars="200"/>
        <w:rPr>
          <w:rFonts w:hint="eastAsia" w:ascii="宋体" w:hAnsi="宋体"/>
          <w:bCs/>
          <w:spacing w:val="2"/>
          <w:sz w:val="24"/>
        </w:rPr>
      </w:pPr>
      <w:r>
        <w:rPr>
          <w:rFonts w:hint="eastAsia" w:ascii="宋体" w:hAnsi="宋体"/>
          <w:bCs/>
          <w:spacing w:val="2"/>
          <w:sz w:val="24"/>
        </w:rPr>
        <w:t>2．本合同自甲乙双方加盖合同章（或公章）之日起生效。</w:t>
      </w:r>
    </w:p>
    <w:p>
      <w:pPr>
        <w:spacing w:before="156" w:beforeLines="50" w:after="156" w:afterLines="50" w:line="360" w:lineRule="auto"/>
        <w:ind w:firstLine="488" w:firstLineChars="200"/>
        <w:rPr>
          <w:rFonts w:ascii="宋体" w:hAnsi="宋体"/>
          <w:bCs/>
          <w:spacing w:val="2"/>
          <w:sz w:val="24"/>
        </w:rPr>
      </w:pPr>
      <w:r>
        <w:rPr>
          <w:rFonts w:hint="eastAsia" w:ascii="宋体" w:hAnsi="宋体"/>
          <w:bCs/>
          <w:spacing w:val="2"/>
          <w:sz w:val="24"/>
        </w:rPr>
        <w:t>3．本合同一式两份，甲方执壹份，乙方执壹份，具有同等法律效力。</w:t>
      </w:r>
    </w:p>
    <w:p>
      <w:pPr>
        <w:spacing w:before="156" w:beforeLines="50" w:after="156" w:afterLines="50" w:line="360" w:lineRule="auto"/>
        <w:ind w:firstLine="488" w:firstLineChars="200"/>
        <w:rPr>
          <w:rFonts w:hint="eastAsia" w:ascii="宋体" w:hAnsi="宋体"/>
          <w:bCs/>
          <w:spacing w:val="2"/>
          <w:sz w:val="24"/>
        </w:rPr>
      </w:pPr>
    </w:p>
    <w:p>
      <w:pPr>
        <w:spacing w:before="156" w:beforeLines="50" w:after="156" w:afterLines="50" w:line="360" w:lineRule="auto"/>
        <w:ind w:firstLine="490" w:firstLineChars="200"/>
        <w:rPr>
          <w:rFonts w:hint="eastAsia" w:ascii="宋体" w:hAnsi="宋体"/>
          <w:bCs/>
          <w:spacing w:val="2"/>
          <w:sz w:val="24"/>
          <w:highlight w:val="none"/>
        </w:rPr>
      </w:pPr>
      <w:r>
        <w:rPr>
          <w:rFonts w:hint="eastAsia" w:ascii="宋体" w:hAnsi="宋体"/>
          <w:b/>
          <w:spacing w:val="2"/>
          <w:sz w:val="24"/>
          <w:highlight w:val="none"/>
        </w:rPr>
        <w:t>（</w:t>
      </w:r>
      <w:r>
        <w:rPr>
          <w:rFonts w:hint="eastAsia" w:ascii="宋体" w:hAnsi="宋体"/>
          <w:b/>
          <w:spacing w:val="2"/>
          <w:sz w:val="24"/>
          <w:highlight w:val="none"/>
          <w:lang w:val="en-US" w:eastAsia="zh-CN"/>
        </w:rPr>
        <w:t>以下</w:t>
      </w:r>
      <w:r>
        <w:rPr>
          <w:rFonts w:hint="eastAsia" w:ascii="宋体" w:hAnsi="宋体"/>
          <w:b/>
          <w:spacing w:val="2"/>
          <w:sz w:val="24"/>
          <w:highlight w:val="none"/>
          <w:lang w:val="en-US" w:eastAsia="zh-CN"/>
        </w:rPr>
        <w:t>无正文</w:t>
      </w:r>
      <w:r>
        <w:rPr>
          <w:rFonts w:hint="eastAsia" w:ascii="宋体" w:hAnsi="宋体"/>
          <w:b/>
          <w:spacing w:val="2"/>
          <w:sz w:val="24"/>
          <w:highlight w:val="none"/>
        </w:rPr>
        <w:t>）</w:t>
      </w:r>
    </w:p>
    <w:p>
      <w:pPr>
        <w:spacing w:before="156" w:beforeLines="50" w:after="156" w:afterLines="50" w:line="360" w:lineRule="auto"/>
        <w:ind w:firstLine="488" w:firstLineChars="200"/>
        <w:jc w:val="left"/>
        <w:rPr>
          <w:bCs/>
          <w:spacing w:val="2"/>
          <w:sz w:val="24"/>
        </w:rPr>
      </w:pPr>
    </w:p>
    <w:p>
      <w:pPr>
        <w:spacing w:before="156" w:beforeLines="50" w:after="156" w:afterLines="50" w:line="360" w:lineRule="auto"/>
        <w:ind w:firstLine="488" w:firstLineChars="200"/>
        <w:jc w:val="left"/>
        <w:rPr>
          <w:bCs/>
          <w:spacing w:val="2"/>
          <w:sz w:val="24"/>
        </w:rPr>
      </w:pPr>
    </w:p>
    <w:p>
      <w:pPr>
        <w:spacing w:before="156" w:beforeLines="50" w:after="156" w:afterLines="50" w:line="360" w:lineRule="auto"/>
        <w:ind w:firstLine="488" w:firstLineChars="200"/>
        <w:jc w:val="left"/>
        <w:rPr>
          <w:rFonts w:hint="eastAsia"/>
          <w:bCs/>
          <w:spacing w:val="2"/>
          <w:sz w:val="24"/>
        </w:rPr>
      </w:pPr>
    </w:p>
    <w:tbl>
      <w:tblPr>
        <w:tblStyle w:val="13"/>
        <w:tblW w:w="8222" w:type="dxa"/>
        <w:jc w:val="center"/>
        <w:tblLayout w:type="autofit"/>
        <w:tblCellMar>
          <w:top w:w="0" w:type="dxa"/>
          <w:left w:w="108" w:type="dxa"/>
          <w:bottom w:w="0" w:type="dxa"/>
          <w:right w:w="108" w:type="dxa"/>
        </w:tblCellMar>
      </w:tblPr>
      <w:tblGrid>
        <w:gridCol w:w="3486"/>
        <w:gridCol w:w="1051"/>
        <w:gridCol w:w="3685"/>
      </w:tblGrid>
      <w:tr>
        <w:tblPrEx>
          <w:tblCellMar>
            <w:top w:w="0" w:type="dxa"/>
            <w:left w:w="108" w:type="dxa"/>
            <w:bottom w:w="0" w:type="dxa"/>
            <w:right w:w="108" w:type="dxa"/>
          </w:tblCellMar>
        </w:tblPrEx>
        <w:trPr>
          <w:jc w:val="center"/>
        </w:trPr>
        <w:tc>
          <w:tcPr>
            <w:tcW w:w="3486" w:type="dxa"/>
            <w:noWrap w:val="0"/>
            <w:vAlign w:val="top"/>
          </w:tcPr>
          <w:p>
            <w:pPr>
              <w:snapToGrid w:val="0"/>
              <w:spacing w:line="480" w:lineRule="auto"/>
              <w:rPr>
                <w:b/>
                <w:spacing w:val="2"/>
                <w:sz w:val="24"/>
              </w:rPr>
            </w:pPr>
            <w:r>
              <w:rPr>
                <w:rFonts w:ascii="Times New Roman" w:hAnsi="Times New Roman"/>
                <w:b/>
                <w:spacing w:val="2"/>
                <w:sz w:val="24"/>
              </w:rPr>
              <w:t>甲方：</w:t>
            </w:r>
            <w:r>
              <w:rPr>
                <w:rFonts w:hint="eastAsia"/>
                <w:b/>
                <w:spacing w:val="2"/>
                <w:sz w:val="24"/>
              </w:rPr>
              <w:t>安路普（北京）汽车技术有限公司</w:t>
            </w:r>
          </w:p>
        </w:tc>
        <w:tc>
          <w:tcPr>
            <w:tcW w:w="1051" w:type="dxa"/>
            <w:noWrap w:val="0"/>
            <w:vAlign w:val="top"/>
          </w:tcPr>
          <w:p>
            <w:pPr>
              <w:snapToGrid w:val="0"/>
              <w:spacing w:line="480" w:lineRule="auto"/>
              <w:rPr>
                <w:b/>
                <w:spacing w:val="2"/>
                <w:sz w:val="24"/>
              </w:rPr>
            </w:pPr>
          </w:p>
        </w:tc>
        <w:tc>
          <w:tcPr>
            <w:tcW w:w="3685" w:type="dxa"/>
            <w:noWrap w:val="0"/>
            <w:vAlign w:val="top"/>
          </w:tcPr>
          <w:p>
            <w:pPr>
              <w:snapToGrid w:val="0"/>
              <w:spacing w:line="480" w:lineRule="auto"/>
              <w:rPr>
                <w:b/>
                <w:spacing w:val="2"/>
                <w:sz w:val="24"/>
              </w:rPr>
            </w:pPr>
            <w:r>
              <w:rPr>
                <w:rFonts w:hint="eastAsia"/>
                <w:b/>
                <w:spacing w:val="2"/>
                <w:sz w:val="24"/>
              </w:rPr>
              <w:t>乙方：北京精金石知识产权代理有限公司</w:t>
            </w:r>
          </w:p>
        </w:tc>
      </w:tr>
      <w:tr>
        <w:tblPrEx>
          <w:tblCellMar>
            <w:top w:w="0" w:type="dxa"/>
            <w:left w:w="108" w:type="dxa"/>
            <w:bottom w:w="0" w:type="dxa"/>
            <w:right w:w="108" w:type="dxa"/>
          </w:tblCellMar>
        </w:tblPrEx>
        <w:trPr>
          <w:jc w:val="center"/>
        </w:trPr>
        <w:tc>
          <w:tcPr>
            <w:tcW w:w="3486" w:type="dxa"/>
            <w:noWrap w:val="0"/>
            <w:vAlign w:val="top"/>
          </w:tcPr>
          <w:p>
            <w:pPr>
              <w:snapToGrid w:val="0"/>
              <w:spacing w:line="480" w:lineRule="auto"/>
              <w:rPr>
                <w:b/>
                <w:spacing w:val="2"/>
                <w:sz w:val="24"/>
              </w:rPr>
            </w:pPr>
            <w:r>
              <w:rPr>
                <w:rFonts w:ascii="Times New Roman" w:hAnsi="Times New Roman"/>
                <w:b/>
                <w:spacing w:val="2"/>
                <w:sz w:val="24"/>
              </w:rPr>
              <w:t>授权代表：</w:t>
            </w:r>
          </w:p>
        </w:tc>
        <w:tc>
          <w:tcPr>
            <w:tcW w:w="1051" w:type="dxa"/>
            <w:noWrap w:val="0"/>
            <w:vAlign w:val="top"/>
          </w:tcPr>
          <w:p>
            <w:pPr>
              <w:snapToGrid w:val="0"/>
              <w:spacing w:line="480" w:lineRule="auto"/>
              <w:rPr>
                <w:b/>
                <w:spacing w:val="2"/>
                <w:sz w:val="24"/>
              </w:rPr>
            </w:pPr>
          </w:p>
        </w:tc>
        <w:tc>
          <w:tcPr>
            <w:tcW w:w="3685" w:type="dxa"/>
            <w:noWrap w:val="0"/>
            <w:vAlign w:val="top"/>
          </w:tcPr>
          <w:p>
            <w:pPr>
              <w:snapToGrid w:val="0"/>
              <w:spacing w:line="480" w:lineRule="auto"/>
              <w:rPr>
                <w:b/>
                <w:spacing w:val="2"/>
                <w:sz w:val="24"/>
              </w:rPr>
            </w:pPr>
            <w:r>
              <w:rPr>
                <w:rFonts w:hint="eastAsia"/>
                <w:b/>
                <w:spacing w:val="2"/>
                <w:sz w:val="24"/>
              </w:rPr>
              <w:t>授权代表：</w:t>
            </w:r>
          </w:p>
        </w:tc>
      </w:tr>
      <w:tr>
        <w:tblPrEx>
          <w:tblCellMar>
            <w:top w:w="0" w:type="dxa"/>
            <w:left w:w="108" w:type="dxa"/>
            <w:bottom w:w="0" w:type="dxa"/>
            <w:right w:w="108" w:type="dxa"/>
          </w:tblCellMar>
        </w:tblPrEx>
        <w:trPr>
          <w:jc w:val="center"/>
        </w:trPr>
        <w:tc>
          <w:tcPr>
            <w:tcW w:w="3486" w:type="dxa"/>
            <w:noWrap w:val="0"/>
            <w:vAlign w:val="top"/>
          </w:tcPr>
          <w:p>
            <w:pPr>
              <w:spacing w:before="156" w:beforeLines="50" w:after="156" w:afterLines="50" w:line="480" w:lineRule="auto"/>
              <w:rPr>
                <w:b/>
                <w:spacing w:val="2"/>
                <w:sz w:val="24"/>
              </w:rPr>
            </w:pPr>
            <w:r>
              <w:rPr>
                <w:rFonts w:hint="eastAsia"/>
                <w:b/>
                <w:spacing w:val="2"/>
                <w:sz w:val="24"/>
              </w:rPr>
              <w:t>日期：    年   月   日</w:t>
            </w:r>
          </w:p>
        </w:tc>
        <w:tc>
          <w:tcPr>
            <w:tcW w:w="1051" w:type="dxa"/>
            <w:noWrap w:val="0"/>
            <w:vAlign w:val="top"/>
          </w:tcPr>
          <w:p>
            <w:pPr>
              <w:snapToGrid w:val="0"/>
              <w:spacing w:line="480" w:lineRule="auto"/>
              <w:rPr>
                <w:b/>
                <w:spacing w:val="2"/>
                <w:sz w:val="24"/>
              </w:rPr>
            </w:pPr>
          </w:p>
        </w:tc>
        <w:tc>
          <w:tcPr>
            <w:tcW w:w="3685" w:type="dxa"/>
            <w:noWrap w:val="0"/>
            <w:vAlign w:val="top"/>
          </w:tcPr>
          <w:p>
            <w:pPr>
              <w:spacing w:before="156" w:beforeLines="50" w:after="156" w:afterLines="50" w:line="480" w:lineRule="auto"/>
              <w:rPr>
                <w:b/>
                <w:spacing w:val="2"/>
                <w:sz w:val="24"/>
              </w:rPr>
            </w:pPr>
            <w:r>
              <w:rPr>
                <w:rFonts w:hint="eastAsia"/>
                <w:b/>
                <w:spacing w:val="2"/>
                <w:sz w:val="24"/>
              </w:rPr>
              <w:t>日期：    年   月   日</w:t>
            </w:r>
          </w:p>
        </w:tc>
      </w:tr>
    </w:tbl>
    <w:p>
      <w:pPr>
        <w:spacing w:before="156" w:beforeLines="50" w:after="156" w:afterLines="50" w:line="360" w:lineRule="auto"/>
        <w:ind w:firstLine="490" w:firstLineChars="200"/>
        <w:rPr>
          <w:b/>
          <w:spacing w:val="2"/>
          <w:sz w:val="24"/>
        </w:rPr>
      </w:pPr>
    </w:p>
    <w:p>
      <w:pPr>
        <w:spacing w:before="156" w:beforeLines="50" w:after="156" w:afterLines="50" w:line="360" w:lineRule="auto"/>
        <w:ind w:firstLine="488" w:firstLineChars="200"/>
        <w:rPr>
          <w:rFonts w:hint="eastAsia" w:ascii="宋体" w:hAnsi="宋体"/>
          <w:bCs/>
          <w:spacing w:val="2"/>
          <w:sz w:val="24"/>
        </w:rPr>
      </w:pPr>
    </w:p>
    <w:p>
      <w:pPr>
        <w:spacing w:before="156" w:beforeLines="50" w:after="156" w:afterLines="50" w:line="360" w:lineRule="auto"/>
        <w:rPr>
          <w:spacing w:val="2"/>
        </w:rPr>
      </w:pPr>
    </w:p>
    <w:sectPr>
      <w:headerReference r:id="rId3" w:type="default"/>
      <w:footerReference r:id="rId4" w:type="default"/>
      <w:pgSz w:w="11906" w:h="16838"/>
      <w:pgMar w:top="1440" w:right="1646" w:bottom="1418" w:left="19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lang/>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lang/>
      </w:rPr>
      <w:t>8</w:t>
    </w:r>
    <w:r>
      <w:rPr>
        <w:b/>
        <w:sz w:val="24"/>
        <w:szCs w:val="24"/>
      </w:rPr>
      <w:fldChar w:fldCharType="end"/>
    </w:r>
  </w:p>
  <w:p>
    <w:pPr>
      <w:pStyle w:val="1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rPr>
    </w:pPr>
    <w:r>
      <w:rPr>
        <w:rFonts w:hint="eastAsia"/>
      </w:rPr>
      <w:t>商标</w:t>
    </w:r>
    <w:r>
      <w:rPr>
        <w:rFonts w:hint="eastAsia"/>
        <w:lang w:eastAsia="zh-CN"/>
      </w:rPr>
      <w:t>续展</w:t>
    </w:r>
    <w:r>
      <w:rPr>
        <w:rFonts w:hint="eastAsia"/>
      </w:rPr>
      <w:t>代理合同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744A7"/>
    <w:multiLevelType w:val="multilevel"/>
    <w:tmpl w:val="190744A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90B1FAD"/>
    <w:multiLevelType w:val="singleLevel"/>
    <w:tmpl w:val="590B1FAD"/>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YzMwMDkzNTg3MGNlOTYzYWY0ZjhiZjZjYjNkOWEifQ=="/>
  </w:docVars>
  <w:rsids>
    <w:rsidRoot w:val="00172A27"/>
    <w:rsid w:val="00024252"/>
    <w:rsid w:val="00036591"/>
    <w:rsid w:val="000474D2"/>
    <w:rsid w:val="00066019"/>
    <w:rsid w:val="00096812"/>
    <w:rsid w:val="0009718E"/>
    <w:rsid w:val="00114C74"/>
    <w:rsid w:val="00114C80"/>
    <w:rsid w:val="00142183"/>
    <w:rsid w:val="00163E67"/>
    <w:rsid w:val="00191E9F"/>
    <w:rsid w:val="001A3BE5"/>
    <w:rsid w:val="001B0E75"/>
    <w:rsid w:val="001B402B"/>
    <w:rsid w:val="001C0FB3"/>
    <w:rsid w:val="00203F1D"/>
    <w:rsid w:val="00215D05"/>
    <w:rsid w:val="00236C60"/>
    <w:rsid w:val="0025703C"/>
    <w:rsid w:val="00265AE4"/>
    <w:rsid w:val="0028045A"/>
    <w:rsid w:val="00282D54"/>
    <w:rsid w:val="002913BA"/>
    <w:rsid w:val="002A5DCA"/>
    <w:rsid w:val="002C1069"/>
    <w:rsid w:val="002D4469"/>
    <w:rsid w:val="00302807"/>
    <w:rsid w:val="00313B7D"/>
    <w:rsid w:val="003225CF"/>
    <w:rsid w:val="003229F8"/>
    <w:rsid w:val="00354285"/>
    <w:rsid w:val="003640DA"/>
    <w:rsid w:val="0036611C"/>
    <w:rsid w:val="00383927"/>
    <w:rsid w:val="0039216C"/>
    <w:rsid w:val="003A13AE"/>
    <w:rsid w:val="003A22B1"/>
    <w:rsid w:val="003B2134"/>
    <w:rsid w:val="003E7BC7"/>
    <w:rsid w:val="003F5E42"/>
    <w:rsid w:val="00404718"/>
    <w:rsid w:val="00410072"/>
    <w:rsid w:val="00412312"/>
    <w:rsid w:val="00421EFF"/>
    <w:rsid w:val="00432FF3"/>
    <w:rsid w:val="00433372"/>
    <w:rsid w:val="00474100"/>
    <w:rsid w:val="0048596A"/>
    <w:rsid w:val="004A1A02"/>
    <w:rsid w:val="004A552B"/>
    <w:rsid w:val="004A5A9A"/>
    <w:rsid w:val="004C47D0"/>
    <w:rsid w:val="004C64E2"/>
    <w:rsid w:val="00555F89"/>
    <w:rsid w:val="00566401"/>
    <w:rsid w:val="00584594"/>
    <w:rsid w:val="00595779"/>
    <w:rsid w:val="005A234D"/>
    <w:rsid w:val="005A4A7F"/>
    <w:rsid w:val="00611C68"/>
    <w:rsid w:val="00624286"/>
    <w:rsid w:val="00635577"/>
    <w:rsid w:val="0065487B"/>
    <w:rsid w:val="00657522"/>
    <w:rsid w:val="00663E4E"/>
    <w:rsid w:val="006738FF"/>
    <w:rsid w:val="00693FB3"/>
    <w:rsid w:val="0069748A"/>
    <w:rsid w:val="006A3D00"/>
    <w:rsid w:val="006A4941"/>
    <w:rsid w:val="006C2681"/>
    <w:rsid w:val="006D4538"/>
    <w:rsid w:val="006F1795"/>
    <w:rsid w:val="00706437"/>
    <w:rsid w:val="0071330B"/>
    <w:rsid w:val="00715618"/>
    <w:rsid w:val="007408AC"/>
    <w:rsid w:val="007519A7"/>
    <w:rsid w:val="00754C3F"/>
    <w:rsid w:val="00757238"/>
    <w:rsid w:val="00796279"/>
    <w:rsid w:val="007B68E5"/>
    <w:rsid w:val="007D5480"/>
    <w:rsid w:val="008528CD"/>
    <w:rsid w:val="008536C0"/>
    <w:rsid w:val="00863CB4"/>
    <w:rsid w:val="00890B9A"/>
    <w:rsid w:val="008B5903"/>
    <w:rsid w:val="00926CB6"/>
    <w:rsid w:val="00936016"/>
    <w:rsid w:val="00980E77"/>
    <w:rsid w:val="009A5A4B"/>
    <w:rsid w:val="009C5028"/>
    <w:rsid w:val="00A06A26"/>
    <w:rsid w:val="00A30891"/>
    <w:rsid w:val="00A37D0B"/>
    <w:rsid w:val="00A410AD"/>
    <w:rsid w:val="00A5279C"/>
    <w:rsid w:val="00AA58E1"/>
    <w:rsid w:val="00AF40E3"/>
    <w:rsid w:val="00B321A3"/>
    <w:rsid w:val="00B56F90"/>
    <w:rsid w:val="00B834F0"/>
    <w:rsid w:val="00B84F36"/>
    <w:rsid w:val="00BD4632"/>
    <w:rsid w:val="00C113C3"/>
    <w:rsid w:val="00C42892"/>
    <w:rsid w:val="00C62B51"/>
    <w:rsid w:val="00C77276"/>
    <w:rsid w:val="00C83FC4"/>
    <w:rsid w:val="00C843BE"/>
    <w:rsid w:val="00CD0803"/>
    <w:rsid w:val="00D042DC"/>
    <w:rsid w:val="00D6375B"/>
    <w:rsid w:val="00D915D3"/>
    <w:rsid w:val="00DB1E6C"/>
    <w:rsid w:val="00DC1F66"/>
    <w:rsid w:val="00DC25AB"/>
    <w:rsid w:val="00DE75DF"/>
    <w:rsid w:val="00E118B8"/>
    <w:rsid w:val="00E541FF"/>
    <w:rsid w:val="00E6004F"/>
    <w:rsid w:val="00E725F8"/>
    <w:rsid w:val="00E9091D"/>
    <w:rsid w:val="00EA3D35"/>
    <w:rsid w:val="00ED2333"/>
    <w:rsid w:val="00EF0FB1"/>
    <w:rsid w:val="00EF32A3"/>
    <w:rsid w:val="00F145D5"/>
    <w:rsid w:val="00F40720"/>
    <w:rsid w:val="00F544ED"/>
    <w:rsid w:val="00F629A0"/>
    <w:rsid w:val="00F647ED"/>
    <w:rsid w:val="00F711B6"/>
    <w:rsid w:val="00F77F69"/>
    <w:rsid w:val="00FA3D30"/>
    <w:rsid w:val="00FA3E0A"/>
    <w:rsid w:val="00FA79A2"/>
    <w:rsid w:val="00FB50C0"/>
    <w:rsid w:val="00FD03B0"/>
    <w:rsid w:val="00FF2D2B"/>
    <w:rsid w:val="162A78F7"/>
    <w:rsid w:val="16B53C35"/>
    <w:rsid w:val="19F13D4D"/>
    <w:rsid w:val="1C561E79"/>
    <w:rsid w:val="1D9E3A58"/>
    <w:rsid w:val="217D6620"/>
    <w:rsid w:val="26AD577F"/>
    <w:rsid w:val="29DC643B"/>
    <w:rsid w:val="31773A3C"/>
    <w:rsid w:val="32691F56"/>
    <w:rsid w:val="3AF4276A"/>
    <w:rsid w:val="3D784B41"/>
    <w:rsid w:val="3E360222"/>
    <w:rsid w:val="45FB3136"/>
    <w:rsid w:val="46CB6EEA"/>
    <w:rsid w:val="489B07D0"/>
    <w:rsid w:val="4A946440"/>
    <w:rsid w:val="4CE27B80"/>
    <w:rsid w:val="50140F37"/>
    <w:rsid w:val="505C5C65"/>
    <w:rsid w:val="54873874"/>
    <w:rsid w:val="5E0B110A"/>
    <w:rsid w:val="619A0FF2"/>
    <w:rsid w:val="643918B0"/>
    <w:rsid w:val="67C6514F"/>
    <w:rsid w:val="69026F3E"/>
    <w:rsid w:val="731F2494"/>
    <w:rsid w:val="770F2B0C"/>
    <w:rsid w:val="774D6A31"/>
    <w:rsid w:val="77607BE0"/>
    <w:rsid w:val="78D952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uiPriority w:val="0"/>
  </w:style>
  <w:style w:type="table" w:default="1" w:styleId="13">
    <w:name w:val="Normal Table"/>
    <w:unhideWhenUsed/>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Style w:val="13"/>
      <w:tblCellMar>
        <w:top w:w="0" w:type="dxa"/>
        <w:left w:w="108" w:type="dxa"/>
        <w:bottom w:w="0" w:type="dxa"/>
        <w:right w:w="108" w:type="dxa"/>
      </w:tblCellMar>
    </w:tblPr>
  </w:style>
  <w:style w:type="paragraph" w:styleId="4">
    <w:name w:val="annotation text"/>
    <w:basedOn w:val="1"/>
    <w:link w:val="19"/>
    <w:uiPriority w:val="0"/>
    <w:pPr>
      <w:jc w:val="left"/>
    </w:pPr>
  </w:style>
  <w:style w:type="paragraph" w:styleId="5">
    <w:name w:val="Body Text"/>
    <w:basedOn w:val="1"/>
    <w:uiPriority w:val="0"/>
    <w:pPr>
      <w:spacing w:line="360" w:lineRule="auto"/>
      <w:ind w:right="-154"/>
    </w:pPr>
    <w:rPr>
      <w:rFonts w:eastAsia="楷体_GB2312"/>
      <w:sz w:val="24"/>
      <w:szCs w:val="20"/>
    </w:rPr>
  </w:style>
  <w:style w:type="paragraph" w:styleId="6">
    <w:name w:val="toc 3"/>
    <w:basedOn w:val="1"/>
    <w:next w:val="1"/>
    <w:semiHidden/>
    <w:uiPriority w:val="0"/>
    <w:pPr>
      <w:spacing w:before="240" w:beforeLines="0" w:after="240" w:afterLines="0"/>
      <w:ind w:left="840" w:leftChars="400"/>
    </w:pPr>
    <w:rPr>
      <w:sz w:val="24"/>
    </w:rPr>
  </w:style>
  <w:style w:type="paragraph" w:styleId="7">
    <w:name w:val="Plain Text"/>
    <w:basedOn w:val="1"/>
    <w:uiPriority w:val="0"/>
    <w:rPr>
      <w:rFonts w:ascii="宋体" w:hAnsi="Courier New" w:cs="Courier New"/>
      <w:szCs w:val="21"/>
    </w:rPr>
  </w:style>
  <w:style w:type="paragraph" w:styleId="8">
    <w:name w:val="Date"/>
    <w:basedOn w:val="1"/>
    <w:next w:val="1"/>
    <w:uiPriority w:val="0"/>
    <w:pPr>
      <w:adjustRightInd w:val="0"/>
      <w:spacing w:line="312" w:lineRule="atLeast"/>
      <w:jc w:val="right"/>
      <w:textAlignment w:val="baseline"/>
    </w:pPr>
    <w:rPr>
      <w:rFonts w:eastAsia="仿宋_GB2312"/>
      <w:kern w:val="0"/>
      <w:sz w:val="28"/>
      <w:szCs w:val="20"/>
    </w:rPr>
  </w:style>
  <w:style w:type="paragraph" w:styleId="9">
    <w:name w:val="Balloon Text"/>
    <w:basedOn w:val="1"/>
    <w:link w:val="20"/>
    <w:uiPriority w:val="0"/>
    <w:rPr>
      <w:sz w:val="18"/>
      <w:szCs w:val="18"/>
    </w:rPr>
  </w:style>
  <w:style w:type="paragraph" w:styleId="10">
    <w:name w:val="footer"/>
    <w:basedOn w:val="1"/>
    <w:link w:val="21"/>
    <w:uiPriority w:val="99"/>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4"/>
    <w:next w:val="4"/>
    <w:link w:val="22"/>
    <w:uiPriority w:val="0"/>
    <w:rPr>
      <w:b/>
      <w:bCs/>
    </w:rPr>
  </w:style>
  <w:style w:type="table" w:styleId="14">
    <w:name w:val="Table Grid"/>
    <w:basedOn w:val="13"/>
    <w:unhideWhenUsed/>
    <w:uiPriority w:val="99"/>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iPriority w:val="0"/>
  </w:style>
  <w:style w:type="character" w:styleId="17">
    <w:name w:val="Hyperlink"/>
    <w:uiPriority w:val="0"/>
    <w:rPr>
      <w:color w:val="0000FF"/>
      <w:u w:val="single"/>
    </w:rPr>
  </w:style>
  <w:style w:type="character" w:styleId="18">
    <w:name w:val="annotation reference"/>
    <w:uiPriority w:val="0"/>
    <w:rPr>
      <w:sz w:val="21"/>
      <w:szCs w:val="21"/>
    </w:rPr>
  </w:style>
  <w:style w:type="character" w:customStyle="1" w:styleId="19">
    <w:name w:val="批注文字 字符"/>
    <w:link w:val="4"/>
    <w:uiPriority w:val="0"/>
    <w:rPr>
      <w:kern w:val="2"/>
      <w:sz w:val="21"/>
      <w:szCs w:val="24"/>
    </w:rPr>
  </w:style>
  <w:style w:type="character" w:customStyle="1" w:styleId="20">
    <w:name w:val="批注框文本 字符"/>
    <w:link w:val="9"/>
    <w:uiPriority w:val="0"/>
    <w:rPr>
      <w:kern w:val="2"/>
      <w:sz w:val="18"/>
      <w:szCs w:val="18"/>
    </w:rPr>
  </w:style>
  <w:style w:type="character" w:customStyle="1" w:styleId="21">
    <w:name w:val="页脚 字符"/>
    <w:link w:val="10"/>
    <w:uiPriority w:val="99"/>
    <w:rPr>
      <w:kern w:val="2"/>
      <w:sz w:val="18"/>
      <w:szCs w:val="18"/>
    </w:rPr>
  </w:style>
  <w:style w:type="character" w:customStyle="1" w:styleId="22">
    <w:name w:val="批注主题 字符"/>
    <w:link w:val="12"/>
    <w:uiPriority w:val="0"/>
    <w:rPr>
      <w:b/>
      <w:bCs/>
      <w:kern w:val="2"/>
      <w:sz w:val="21"/>
      <w:szCs w:val="24"/>
    </w:rPr>
  </w:style>
  <w:style w:type="paragraph" w:customStyle="1" w:styleId="23">
    <w:name w:val="目次１（中文 条項用）"/>
    <w:basedOn w:val="1"/>
    <w:uiPriority w:val="0"/>
    <w:pPr>
      <w:keepNext/>
      <w:wordWrap w:val="0"/>
      <w:overflowPunct w:val="0"/>
      <w:autoSpaceDE w:val="0"/>
      <w:autoSpaceDN w:val="0"/>
      <w:adjustRightInd w:val="0"/>
      <w:spacing w:line="360" w:lineRule="atLeast"/>
      <w:jc w:val="left"/>
      <w:textAlignment w:val="baseline"/>
      <w:outlineLvl w:val="0"/>
    </w:pPr>
    <w:rPr>
      <w:rFonts w:ascii="宋体" w:hAnsi="宋体"/>
      <w:kern w:val="0"/>
      <w:sz w:val="24"/>
      <w:szCs w:val="32"/>
    </w:rPr>
  </w:style>
  <w:style w:type="paragraph" w:customStyle="1" w:styleId="24">
    <w:name w:val="Plain Text"/>
    <w:basedOn w:val="1"/>
    <w:uiPriority w:val="0"/>
    <w:pPr>
      <w:autoSpaceDE w:val="0"/>
      <w:autoSpaceDN w:val="0"/>
      <w:adjustRightInd w:val="0"/>
      <w:textAlignment w:val="baseline"/>
    </w:pPr>
    <w:rPr>
      <w:rFonts w:ascii="宋体"/>
      <w:szCs w:val="20"/>
    </w:rPr>
  </w:style>
  <w:style w:type="paragraph" w:customStyle="1" w:styleId="25">
    <w:name w:val=" Char Char1 Car Car Char Char Car Car Char Char Car Car"/>
    <w:basedOn w:val="1"/>
    <w:uiPriority w:val="0"/>
    <w:pPr>
      <w:widowControl/>
      <w:spacing w:before="60" w:beforeLines="0" w:after="40" w:afterLines="0"/>
      <w:jc w:val="left"/>
    </w:pPr>
    <w:rPr>
      <w:rFonts w:ascii="Verdana" w:hAnsi="Verdana"/>
      <w:kern w:val="0"/>
      <w:sz w:val="20"/>
      <w:szCs w:val="20"/>
      <w:lang w:eastAsia="en-US"/>
    </w:rPr>
  </w:style>
  <w:style w:type="paragraph" w:customStyle="1" w:styleId="26">
    <w:name w:val=" Char Char"/>
    <w:basedOn w:val="1"/>
    <w:uiPriority w:val="0"/>
    <w:pPr>
      <w:tabs>
        <w:tab w:val="left" w:pos="360"/>
      </w:tabs>
    </w:pPr>
    <w:rPr>
      <w:sz w:val="24"/>
    </w:rPr>
  </w:style>
  <w:style w:type="paragraph" w:customStyle="1" w:styleId="27">
    <w:name w:val=" Char"/>
    <w:basedOn w:val="1"/>
    <w:uiPriority w:val="0"/>
    <w:rPr>
      <w:rFonts w:ascii="Tahoma" w:hAnsi="Tahoma"/>
      <w:sz w:val="24"/>
      <w:szCs w:val="20"/>
    </w:rPr>
  </w:style>
  <w:style w:type="paragraph" w:customStyle="1" w:styleId="28">
    <w:name w:val="Char"/>
    <w:basedOn w:val="1"/>
    <w:uiPriority w:val="0"/>
    <w:pPr>
      <w:tabs>
        <w:tab w:val="left" w:pos="360"/>
      </w:tabs>
    </w:pPr>
    <w:rPr>
      <w:sz w:val="24"/>
    </w:rPr>
  </w:style>
  <w:style w:type="paragraph" w:customStyle="1" w:styleId="29">
    <w:name w:val=" Char Char Car Car Char Char Car Car Char Char Car Car1"/>
    <w:basedOn w:val="1"/>
    <w:uiPriority w:val="0"/>
    <w:pPr>
      <w:widowControl/>
      <w:spacing w:before="60" w:beforeLines="0" w:after="40" w:afterLines="0"/>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471</Words>
  <Characters>2691</Characters>
  <Lines>22</Lines>
  <Paragraphs>6</Paragraphs>
  <TotalTime>3</TotalTime>
  <ScaleCrop>false</ScaleCrop>
  <LinksUpToDate>false</LinksUpToDate>
  <CharactersWithSpaces>3156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2019-11-07T08:51:00Z</dcterms:created>
  <dc:creator>zjc</dc:creator>
  <cp:lastModifiedBy>刘吉琼-精金石专利</cp:lastModifiedBy>
  <cp:lastPrinted>2019-09-25T06:44:00Z</cp:lastPrinted>
  <dcterms:modified xsi:type="dcterms:W3CDTF">2024-05-22T02:21:19Z</dcterms:modified>
  <dc:title>法律服务委托协议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88B7E78A01EB45F4BFB42D8FBE84AEEB_13</vt:lpwstr>
  </property>
</Properties>
</file>