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说明</w:t>
      </w:r>
    </w:p>
    <w:p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致：国家税务局黄骅市分局</w:t>
      </w:r>
    </w:p>
    <w:p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2022年5月25日我司收到财政拨付的2021年省级工业设计发展专项资金（第三批）81700元，并于5月份入账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营业外收入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科目，并在2022年申报企业所得税汇算清缴时已进行纳税调增计收入，其中</w:t>
      </w:r>
      <w:r>
        <w:rPr>
          <w:rFonts w:ascii="宋体" w:hAnsi="宋体" w:eastAsia="宋体" w:cs="宋体"/>
          <w:b/>
          <w:bCs/>
          <w:sz w:val="24"/>
          <w:szCs w:val="24"/>
        </w:rPr>
        <w:t>一般企业收入明细表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调增的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营业外收入合计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：1110821.9元（其中：营业外收入920535.94元+其他收益190305.96元＋-20元）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，已包括此项收入，特此说明。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2000"/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河北光华荣昌汽车部件有限公司</w:t>
      </w:r>
    </w:p>
    <w:p>
      <w:pPr>
        <w:widowControl w:val="0"/>
        <w:numPr>
          <w:ilvl w:val="0"/>
          <w:numId w:val="0"/>
        </w:numPr>
        <w:ind w:leftChars="2000"/>
        <w:jc w:val="both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时间：2024年5月23日</w:t>
      </w:r>
    </w:p>
    <w:p>
      <w:pPr>
        <w:widowControl w:val="0"/>
        <w:numPr>
          <w:ilvl w:val="0"/>
          <w:numId w:val="0"/>
        </w:numPr>
        <w:ind w:leftChars="2000"/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2000"/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2000"/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2000"/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7721A"/>
    <w:rsid w:val="0AF7721A"/>
    <w:rsid w:val="4946455C"/>
    <w:rsid w:val="4B870E01"/>
    <w:rsid w:val="4D4B3ED2"/>
    <w:rsid w:val="65AA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2021-06-25T01:45:00Z</dcterms:created>
  <dc:creator>Administrator</dc:creator>
  <cp:lastModifiedBy> ①  呀  ① </cp:lastModifiedBy>
  <cp:lastPrinted>2021-06-25T03:00:00Z</cp:lastPrinted>
  <dcterms:modified xsi:type="dcterms:W3CDTF">2024-05-23T09:08:04Z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F63C00E1C1BF49CBA58117699BD8E355</vt:lpwstr>
  </property>
</Properties>
</file>