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新宋体" w:hAnsi="新宋体" w:eastAsia="新宋体" w:cs="微软雅黑"/>
          <w:b/>
          <w:bCs/>
          <w:sz w:val="40"/>
          <w:szCs w:val="40"/>
        </w:rPr>
      </w:pPr>
      <w:r>
        <w:rPr>
          <w:rFonts w:hint="eastAsia" w:ascii="新宋体" w:hAnsi="新宋体" w:eastAsia="新宋体" w:cs="微软雅黑"/>
          <w:b/>
          <w:bCs/>
          <w:sz w:val="40"/>
          <w:szCs w:val="40"/>
        </w:rPr>
        <w:t>工作联系函</w:t>
      </w:r>
    </w:p>
    <w:tbl>
      <w:tblPr>
        <w:tblStyle w:val="7"/>
        <w:tblpPr w:leftFromText="180" w:rightFromText="180" w:vertAnchor="text" w:horzAnchor="page" w:tblpX="1315" w:tblpY="10"/>
        <w:tblOverlap w:val="never"/>
        <w:tblW w:w="0" w:type="auto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784" w:type="dxa"/>
            <w:noWrap w:val="0"/>
            <w:vAlign w:val="top"/>
          </w:tcPr>
          <w:p>
            <w:pPr>
              <w:spacing w:line="360" w:lineRule="exact"/>
              <w:ind w:firstLine="1054" w:firstLineChars="500"/>
              <w:jc w:val="center"/>
              <w:rPr>
                <w:rFonts w:hint="eastAsia" w:ascii="新宋体" w:hAnsi="新宋体" w:eastAsia="新宋体" w:cs="微软雅黑"/>
                <w:b/>
                <w:bCs/>
              </w:rPr>
            </w:pP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□通知   </w:t>
            </w:r>
            <w:r>
              <w:rPr>
                <w:rFonts w:ascii="新宋体" w:hAnsi="新宋体" w:eastAsia="新宋体" w:cs="微软雅黑"/>
                <w:b/>
                <w:bCs/>
              </w:rPr>
              <w:t xml:space="preserve">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       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sym w:font="Wingdings" w:char="00FE"/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申请      </w:t>
            </w:r>
            <w:r>
              <w:rPr>
                <w:rFonts w:ascii="新宋体" w:hAnsi="新宋体" w:eastAsia="新宋体" w:cs="微软雅黑"/>
                <w:b/>
                <w:bCs/>
              </w:rPr>
              <w:t xml:space="preserve">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   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sym w:font="Wingdings" w:char="00A8"/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报告   </w:t>
            </w:r>
            <w:r>
              <w:rPr>
                <w:rFonts w:ascii="新宋体" w:hAnsi="新宋体" w:eastAsia="新宋体" w:cs="微软雅黑"/>
                <w:b/>
                <w:bCs/>
              </w:rPr>
              <w:t xml:space="preserve">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        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sym w:font="Wingdings" w:char="00A8"/>
            </w:r>
            <w:r>
              <w:rPr>
                <w:rFonts w:hint="eastAsia" w:ascii="新宋体" w:hAnsi="新宋体" w:eastAsia="新宋体" w:cs="微软雅黑"/>
                <w:b/>
                <w:bCs/>
              </w:rPr>
              <w:t>考核</w:t>
            </w:r>
          </w:p>
        </w:tc>
      </w:tr>
    </w:tbl>
    <w:p>
      <w:pPr>
        <w:spacing w:line="500" w:lineRule="exact"/>
        <w:ind w:right="-6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主题 :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关于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厂房漏点防水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的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申请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60"/>
        <w:gridCol w:w="355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会 签 栏</w:t>
            </w:r>
          </w:p>
        </w:tc>
        <w:tc>
          <w:tcPr>
            <w:tcW w:w="8930" w:type="dxa"/>
            <w:gridSpan w:val="3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公司领导：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7月2日黄骅中雨，经现场勘查，公司厂房有20处明显漏雨点。申请按点位进行堵漏防水。（优点是一次性费用较低，缺点是后续其它位置可能也会爆露问题）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最终按防水效果数量结算。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经咨询报价如下：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7"/>
              <w:gridCol w:w="1233"/>
              <w:gridCol w:w="1437"/>
              <w:gridCol w:w="960"/>
              <w:gridCol w:w="706"/>
              <w:gridCol w:w="846"/>
              <w:gridCol w:w="1049"/>
              <w:gridCol w:w="924"/>
              <w:gridCol w:w="7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单位名称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联系人电话</w:t>
                  </w:r>
                </w:p>
              </w:tc>
              <w:tc>
                <w:tcPr>
                  <w:tcW w:w="96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方案</w:t>
                  </w:r>
                </w:p>
              </w:tc>
              <w:tc>
                <w:tcPr>
                  <w:tcW w:w="706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工程范围</w:t>
                  </w:r>
                </w:p>
              </w:tc>
              <w:tc>
                <w:tcPr>
                  <w:tcW w:w="846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单价</w:t>
                  </w:r>
                </w:p>
              </w:tc>
              <w:tc>
                <w:tcPr>
                  <w:tcW w:w="104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合计（元）</w:t>
                  </w:r>
                </w:p>
              </w:tc>
              <w:tc>
                <w:tcPr>
                  <w:tcW w:w="92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税（含）</w:t>
                  </w:r>
                </w:p>
              </w:tc>
              <w:tc>
                <w:tcPr>
                  <w:tcW w:w="753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宇勇建筑工程有限公司沧州分公司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李凯13333273779</w:t>
                  </w:r>
                </w:p>
              </w:tc>
              <w:tc>
                <w:tcPr>
                  <w:tcW w:w="96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按点堵漏防水</w:t>
                  </w:r>
                </w:p>
              </w:tc>
              <w:tc>
                <w:tcPr>
                  <w:tcW w:w="70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燃汽站到市政管网</w:t>
                  </w:r>
                </w:p>
              </w:tc>
              <w:tc>
                <w:tcPr>
                  <w:tcW w:w="84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820</w:t>
                  </w:r>
                </w:p>
              </w:tc>
              <w:tc>
                <w:tcPr>
                  <w:tcW w:w="104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16400</w:t>
                  </w:r>
                </w:p>
              </w:tc>
              <w:tc>
                <w:tcPr>
                  <w:tcW w:w="92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2.5%普票</w:t>
                  </w:r>
                </w:p>
              </w:tc>
              <w:tc>
                <w:tcPr>
                  <w:tcW w:w="753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保修3年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32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黄骅市展沣建筑工程</w:t>
                  </w: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宋健15632708656</w:t>
                  </w:r>
                </w:p>
              </w:tc>
              <w:tc>
                <w:tcPr>
                  <w:tcW w:w="96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同上</w:t>
                  </w:r>
                </w:p>
              </w:tc>
              <w:tc>
                <w:tcPr>
                  <w:tcW w:w="70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同上</w:t>
                  </w:r>
                </w:p>
              </w:tc>
              <w:tc>
                <w:tcPr>
                  <w:tcW w:w="84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980</w:t>
                  </w:r>
                </w:p>
              </w:tc>
              <w:tc>
                <w:tcPr>
                  <w:tcW w:w="104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19600</w:t>
                  </w:r>
                </w:p>
              </w:tc>
              <w:tc>
                <w:tcPr>
                  <w:tcW w:w="924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3%普票</w:t>
                  </w:r>
                </w:p>
              </w:tc>
              <w:tc>
                <w:tcPr>
                  <w:tcW w:w="753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保修3年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233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37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60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70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46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2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53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</w:t>
            </w:r>
          </w:p>
          <w:p>
            <w:pPr>
              <w:tabs>
                <w:tab w:val="left" w:pos="585"/>
                <w:tab w:val="left" w:pos="6123"/>
                <w:tab w:val="right" w:pos="8834"/>
              </w:tabs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ab/>
            </w:r>
          </w:p>
          <w:p>
            <w:pPr>
              <w:tabs>
                <w:tab w:val="left" w:pos="585"/>
                <w:tab w:val="left" w:pos="6123"/>
                <w:tab w:val="right" w:pos="8834"/>
              </w:tabs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85"/>
                <w:tab w:val="left" w:pos="6123"/>
                <w:tab w:val="right" w:pos="8834"/>
              </w:tabs>
              <w:spacing w:line="360" w:lineRule="auto"/>
              <w:jc w:val="right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当否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8"/>
                <w:szCs w:val="28"/>
              </w:rPr>
              <w:t>请领导批示！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文件抄送：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公司各部门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2.签字位置对应会签栏内文字上方</w:t>
            </w: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发起部门：物业部</w:t>
            </w:r>
          </w:p>
        </w:tc>
        <w:tc>
          <w:tcPr>
            <w:tcW w:w="355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编制：</w:t>
            </w:r>
            <w:r>
              <w:rPr>
                <w:rFonts w:hint="eastAsia" w:ascii="宋体" w:hAnsi="宋体" w:cs="微软雅黑"/>
                <w:b/>
                <w:bCs/>
                <w:sz w:val="22"/>
                <w:szCs w:val="22"/>
                <w:lang w:eastAsia="zh-CN"/>
              </w:rPr>
              <w:t>董岗生</w:t>
            </w:r>
          </w:p>
        </w:tc>
        <w:tc>
          <w:tcPr>
            <w:tcW w:w="392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审核：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复审：</w:t>
            </w:r>
          </w:p>
        </w:tc>
        <w:tc>
          <w:tcPr>
            <w:tcW w:w="355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批准：</w:t>
            </w:r>
          </w:p>
        </w:tc>
        <w:tc>
          <w:tcPr>
            <w:tcW w:w="392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 xml:space="preserve">签批日期： 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 w:firstLineChars="300"/>
      <w:rPr>
        <w:rFonts w:hint="eastAsia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wEMz/SAQAAowMAAA4AAABkcnMvZTJvRG9jLnhtbK1TS27bMBDd&#10;F8gdCO5jKS7S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31JimcGBn37+OP36&#10;c/r9nSy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7AQzP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6"/>
        <w:szCs w:val="20"/>
      </w:rPr>
      <w:t>表单No.GR-21-00-16(B/0)                                                                                  A4(210mm×297mm）</w:t>
    </w:r>
    <w:r>
      <w:rPr>
        <w:rFonts w:hint="eastAsia"/>
        <w:b/>
        <w:bCs/>
        <w:sz w:val="21"/>
        <w:szCs w:val="24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0</wp:posOffset>
          </wp:positionV>
          <wp:extent cx="1944370" cy="288290"/>
          <wp:effectExtent l="0" t="0" r="17780" b="16510"/>
          <wp:wrapNone/>
          <wp:docPr id="2" name="图片 1" descr="荣昌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荣昌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</w:p>
  <w:p>
    <w:pPr>
      <w:pStyle w:val="5"/>
      <w:jc w:val="left"/>
      <w:rPr>
        <w:rFonts w:hint="eastAsia"/>
      </w:rPr>
    </w:pPr>
  </w:p>
  <w:p>
    <w:pPr>
      <w:pStyle w:val="5"/>
      <w:jc w:val="left"/>
      <w:rPr>
        <w:rFonts w:hint="eastAsia"/>
      </w:rPr>
    </w:pPr>
    <w:r>
      <w:rPr>
        <w:rFonts w:hint="eastAsia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WQ0MTRjNmNjZDY0YzAxMTg3NmZiNDgyNmQ4ZjYifQ=="/>
  </w:docVars>
  <w:rsids>
    <w:rsidRoot w:val="00D076B7"/>
    <w:rsid w:val="00012FE0"/>
    <w:rsid w:val="0002345A"/>
    <w:rsid w:val="00025A6D"/>
    <w:rsid w:val="0003413F"/>
    <w:rsid w:val="00040175"/>
    <w:rsid w:val="000431EA"/>
    <w:rsid w:val="00051496"/>
    <w:rsid w:val="000665F5"/>
    <w:rsid w:val="00072CB6"/>
    <w:rsid w:val="00082819"/>
    <w:rsid w:val="00083259"/>
    <w:rsid w:val="001228CE"/>
    <w:rsid w:val="00127D82"/>
    <w:rsid w:val="00131839"/>
    <w:rsid w:val="0014416A"/>
    <w:rsid w:val="0015592C"/>
    <w:rsid w:val="001705E6"/>
    <w:rsid w:val="00182DE8"/>
    <w:rsid w:val="001943E7"/>
    <w:rsid w:val="001A70A2"/>
    <w:rsid w:val="001B167C"/>
    <w:rsid w:val="001F4940"/>
    <w:rsid w:val="001F51A7"/>
    <w:rsid w:val="00220D67"/>
    <w:rsid w:val="0022441E"/>
    <w:rsid w:val="00227115"/>
    <w:rsid w:val="00232624"/>
    <w:rsid w:val="002421E2"/>
    <w:rsid w:val="0025458E"/>
    <w:rsid w:val="00260B50"/>
    <w:rsid w:val="002810AC"/>
    <w:rsid w:val="00284ED3"/>
    <w:rsid w:val="002A283E"/>
    <w:rsid w:val="002A5FD0"/>
    <w:rsid w:val="002B6277"/>
    <w:rsid w:val="002B72C2"/>
    <w:rsid w:val="002C7552"/>
    <w:rsid w:val="002D579D"/>
    <w:rsid w:val="002D6C80"/>
    <w:rsid w:val="002E3D7E"/>
    <w:rsid w:val="002F34B3"/>
    <w:rsid w:val="0030202E"/>
    <w:rsid w:val="00307B10"/>
    <w:rsid w:val="003151D5"/>
    <w:rsid w:val="003215F8"/>
    <w:rsid w:val="003418AE"/>
    <w:rsid w:val="00346ABD"/>
    <w:rsid w:val="003562F3"/>
    <w:rsid w:val="00367C68"/>
    <w:rsid w:val="003729D4"/>
    <w:rsid w:val="00391594"/>
    <w:rsid w:val="003B6B96"/>
    <w:rsid w:val="003D47FB"/>
    <w:rsid w:val="003D67C4"/>
    <w:rsid w:val="004249E4"/>
    <w:rsid w:val="0042519B"/>
    <w:rsid w:val="004269CC"/>
    <w:rsid w:val="00435D7B"/>
    <w:rsid w:val="004542C2"/>
    <w:rsid w:val="00454F69"/>
    <w:rsid w:val="004632C4"/>
    <w:rsid w:val="0048433C"/>
    <w:rsid w:val="004847F3"/>
    <w:rsid w:val="0049627F"/>
    <w:rsid w:val="00497B14"/>
    <w:rsid w:val="004A0B64"/>
    <w:rsid w:val="004A186E"/>
    <w:rsid w:val="004A22EA"/>
    <w:rsid w:val="004A41DB"/>
    <w:rsid w:val="004D4DB3"/>
    <w:rsid w:val="004E2857"/>
    <w:rsid w:val="004E7A63"/>
    <w:rsid w:val="00502E4F"/>
    <w:rsid w:val="005212AB"/>
    <w:rsid w:val="00530C31"/>
    <w:rsid w:val="00537731"/>
    <w:rsid w:val="00540390"/>
    <w:rsid w:val="00540965"/>
    <w:rsid w:val="00545461"/>
    <w:rsid w:val="005505C5"/>
    <w:rsid w:val="00552A8F"/>
    <w:rsid w:val="00552E73"/>
    <w:rsid w:val="005564C5"/>
    <w:rsid w:val="005565B8"/>
    <w:rsid w:val="0056318C"/>
    <w:rsid w:val="0058024B"/>
    <w:rsid w:val="005A1DFA"/>
    <w:rsid w:val="005B2618"/>
    <w:rsid w:val="005B43EE"/>
    <w:rsid w:val="005B618E"/>
    <w:rsid w:val="005B6688"/>
    <w:rsid w:val="005C086E"/>
    <w:rsid w:val="005C25A2"/>
    <w:rsid w:val="005D264B"/>
    <w:rsid w:val="005E2966"/>
    <w:rsid w:val="005E6511"/>
    <w:rsid w:val="005F37B9"/>
    <w:rsid w:val="00601810"/>
    <w:rsid w:val="006103A6"/>
    <w:rsid w:val="006137F7"/>
    <w:rsid w:val="006172C4"/>
    <w:rsid w:val="00637DCD"/>
    <w:rsid w:val="0066149C"/>
    <w:rsid w:val="006679C6"/>
    <w:rsid w:val="00674B07"/>
    <w:rsid w:val="00691D92"/>
    <w:rsid w:val="006B040A"/>
    <w:rsid w:val="006B51C5"/>
    <w:rsid w:val="006B5DD0"/>
    <w:rsid w:val="006D3878"/>
    <w:rsid w:val="006F65F4"/>
    <w:rsid w:val="00720DA1"/>
    <w:rsid w:val="00725FEE"/>
    <w:rsid w:val="00726823"/>
    <w:rsid w:val="00730B6C"/>
    <w:rsid w:val="00731E99"/>
    <w:rsid w:val="00743907"/>
    <w:rsid w:val="0074451C"/>
    <w:rsid w:val="00763D4D"/>
    <w:rsid w:val="00766CB5"/>
    <w:rsid w:val="00775942"/>
    <w:rsid w:val="007801ED"/>
    <w:rsid w:val="007810F3"/>
    <w:rsid w:val="0078255B"/>
    <w:rsid w:val="00793628"/>
    <w:rsid w:val="007A37FB"/>
    <w:rsid w:val="007A3F14"/>
    <w:rsid w:val="007B1C00"/>
    <w:rsid w:val="007D5DB2"/>
    <w:rsid w:val="0080250A"/>
    <w:rsid w:val="008118BC"/>
    <w:rsid w:val="00820EBF"/>
    <w:rsid w:val="00835398"/>
    <w:rsid w:val="00837069"/>
    <w:rsid w:val="008403AD"/>
    <w:rsid w:val="008601C4"/>
    <w:rsid w:val="008631FE"/>
    <w:rsid w:val="00864A18"/>
    <w:rsid w:val="00880DF8"/>
    <w:rsid w:val="00884344"/>
    <w:rsid w:val="00885478"/>
    <w:rsid w:val="008A26CE"/>
    <w:rsid w:val="008A70DB"/>
    <w:rsid w:val="008B5F8E"/>
    <w:rsid w:val="008C1945"/>
    <w:rsid w:val="008C5A63"/>
    <w:rsid w:val="008E0DF5"/>
    <w:rsid w:val="008F53B0"/>
    <w:rsid w:val="009011AA"/>
    <w:rsid w:val="0091623E"/>
    <w:rsid w:val="009206A8"/>
    <w:rsid w:val="00926E71"/>
    <w:rsid w:val="00932F3F"/>
    <w:rsid w:val="009463C1"/>
    <w:rsid w:val="00955031"/>
    <w:rsid w:val="00961CAA"/>
    <w:rsid w:val="00971905"/>
    <w:rsid w:val="00981439"/>
    <w:rsid w:val="00982EB7"/>
    <w:rsid w:val="00986AAB"/>
    <w:rsid w:val="00991E65"/>
    <w:rsid w:val="00994899"/>
    <w:rsid w:val="009A48C7"/>
    <w:rsid w:val="009B2516"/>
    <w:rsid w:val="009B2F2E"/>
    <w:rsid w:val="009B6375"/>
    <w:rsid w:val="009C21C0"/>
    <w:rsid w:val="009C453F"/>
    <w:rsid w:val="009E720E"/>
    <w:rsid w:val="009F2AA0"/>
    <w:rsid w:val="009F3AA2"/>
    <w:rsid w:val="009F5581"/>
    <w:rsid w:val="00A03AE5"/>
    <w:rsid w:val="00A157AB"/>
    <w:rsid w:val="00A208D1"/>
    <w:rsid w:val="00A20AF5"/>
    <w:rsid w:val="00A22AA6"/>
    <w:rsid w:val="00A32EF9"/>
    <w:rsid w:val="00A40FE3"/>
    <w:rsid w:val="00A57F21"/>
    <w:rsid w:val="00A729A2"/>
    <w:rsid w:val="00A72C1C"/>
    <w:rsid w:val="00A8359A"/>
    <w:rsid w:val="00AB3D48"/>
    <w:rsid w:val="00AC07BD"/>
    <w:rsid w:val="00AC2470"/>
    <w:rsid w:val="00AC7A18"/>
    <w:rsid w:val="00AD03BD"/>
    <w:rsid w:val="00AE33FC"/>
    <w:rsid w:val="00AE3876"/>
    <w:rsid w:val="00AF5930"/>
    <w:rsid w:val="00B075D9"/>
    <w:rsid w:val="00B12F09"/>
    <w:rsid w:val="00B23C4A"/>
    <w:rsid w:val="00B40B06"/>
    <w:rsid w:val="00B43F05"/>
    <w:rsid w:val="00B56558"/>
    <w:rsid w:val="00B575D8"/>
    <w:rsid w:val="00B60FF3"/>
    <w:rsid w:val="00B747A8"/>
    <w:rsid w:val="00B83316"/>
    <w:rsid w:val="00B91795"/>
    <w:rsid w:val="00B922FC"/>
    <w:rsid w:val="00BA0FBB"/>
    <w:rsid w:val="00BA6E9D"/>
    <w:rsid w:val="00BB49EA"/>
    <w:rsid w:val="00BE47E0"/>
    <w:rsid w:val="00C06968"/>
    <w:rsid w:val="00C15EB4"/>
    <w:rsid w:val="00C22EEE"/>
    <w:rsid w:val="00C23A14"/>
    <w:rsid w:val="00C31E86"/>
    <w:rsid w:val="00C32880"/>
    <w:rsid w:val="00C34624"/>
    <w:rsid w:val="00C532FC"/>
    <w:rsid w:val="00C72BF0"/>
    <w:rsid w:val="00C81406"/>
    <w:rsid w:val="00C9009C"/>
    <w:rsid w:val="00CA04EB"/>
    <w:rsid w:val="00CA37DA"/>
    <w:rsid w:val="00CA71FC"/>
    <w:rsid w:val="00CB2420"/>
    <w:rsid w:val="00CC1AE4"/>
    <w:rsid w:val="00CC22C8"/>
    <w:rsid w:val="00CC2E29"/>
    <w:rsid w:val="00CE2977"/>
    <w:rsid w:val="00D02A06"/>
    <w:rsid w:val="00D076B7"/>
    <w:rsid w:val="00D10794"/>
    <w:rsid w:val="00D16D87"/>
    <w:rsid w:val="00D308BB"/>
    <w:rsid w:val="00D30996"/>
    <w:rsid w:val="00D35357"/>
    <w:rsid w:val="00D525A2"/>
    <w:rsid w:val="00D6357D"/>
    <w:rsid w:val="00D63E73"/>
    <w:rsid w:val="00D6751F"/>
    <w:rsid w:val="00D81AD1"/>
    <w:rsid w:val="00D84FEA"/>
    <w:rsid w:val="00D9661E"/>
    <w:rsid w:val="00DC2FB7"/>
    <w:rsid w:val="00DE64E1"/>
    <w:rsid w:val="00DE6BBC"/>
    <w:rsid w:val="00DE732C"/>
    <w:rsid w:val="00DF157D"/>
    <w:rsid w:val="00E01204"/>
    <w:rsid w:val="00E06E2A"/>
    <w:rsid w:val="00E100BD"/>
    <w:rsid w:val="00E133EB"/>
    <w:rsid w:val="00E14005"/>
    <w:rsid w:val="00E175D1"/>
    <w:rsid w:val="00E21769"/>
    <w:rsid w:val="00E311D5"/>
    <w:rsid w:val="00E377B9"/>
    <w:rsid w:val="00E37AC7"/>
    <w:rsid w:val="00E47A13"/>
    <w:rsid w:val="00E62B22"/>
    <w:rsid w:val="00E75AD1"/>
    <w:rsid w:val="00E84594"/>
    <w:rsid w:val="00E9267F"/>
    <w:rsid w:val="00EB4500"/>
    <w:rsid w:val="00EC487D"/>
    <w:rsid w:val="00ED6CE5"/>
    <w:rsid w:val="00EE125D"/>
    <w:rsid w:val="00EE529B"/>
    <w:rsid w:val="00F07C3C"/>
    <w:rsid w:val="00F10493"/>
    <w:rsid w:val="00F44B4E"/>
    <w:rsid w:val="00F53EAC"/>
    <w:rsid w:val="00F613E3"/>
    <w:rsid w:val="00F6382C"/>
    <w:rsid w:val="00F66723"/>
    <w:rsid w:val="00F8095E"/>
    <w:rsid w:val="00FB3925"/>
    <w:rsid w:val="00FC031E"/>
    <w:rsid w:val="00FC79FB"/>
    <w:rsid w:val="00FD3000"/>
    <w:rsid w:val="00FE4397"/>
    <w:rsid w:val="00FE46B1"/>
    <w:rsid w:val="00FE4E9A"/>
    <w:rsid w:val="01B16AD4"/>
    <w:rsid w:val="03056C22"/>
    <w:rsid w:val="03141CE8"/>
    <w:rsid w:val="046F0A19"/>
    <w:rsid w:val="050F0FC9"/>
    <w:rsid w:val="056C6E4E"/>
    <w:rsid w:val="067A7D51"/>
    <w:rsid w:val="077E79CF"/>
    <w:rsid w:val="08261A20"/>
    <w:rsid w:val="087C68CD"/>
    <w:rsid w:val="0959207C"/>
    <w:rsid w:val="09C8299C"/>
    <w:rsid w:val="0B1A3338"/>
    <w:rsid w:val="0DBA3A6A"/>
    <w:rsid w:val="0E394840"/>
    <w:rsid w:val="0E3C236C"/>
    <w:rsid w:val="0F787370"/>
    <w:rsid w:val="11B761C9"/>
    <w:rsid w:val="13AA16CA"/>
    <w:rsid w:val="15736D83"/>
    <w:rsid w:val="163F6D8E"/>
    <w:rsid w:val="17557FAD"/>
    <w:rsid w:val="17F93282"/>
    <w:rsid w:val="18922200"/>
    <w:rsid w:val="18BD47B9"/>
    <w:rsid w:val="1A9447AA"/>
    <w:rsid w:val="1BC5039F"/>
    <w:rsid w:val="1CBB7C06"/>
    <w:rsid w:val="1CEB6781"/>
    <w:rsid w:val="1D050A42"/>
    <w:rsid w:val="1D513A22"/>
    <w:rsid w:val="1D791FC4"/>
    <w:rsid w:val="1F20231F"/>
    <w:rsid w:val="1F4979E9"/>
    <w:rsid w:val="20FA614E"/>
    <w:rsid w:val="21BC5AEF"/>
    <w:rsid w:val="22795223"/>
    <w:rsid w:val="22C97BC9"/>
    <w:rsid w:val="239C426A"/>
    <w:rsid w:val="23D14BD1"/>
    <w:rsid w:val="23FF1D09"/>
    <w:rsid w:val="246E1881"/>
    <w:rsid w:val="248410BB"/>
    <w:rsid w:val="25040446"/>
    <w:rsid w:val="25DE245F"/>
    <w:rsid w:val="267D1BDD"/>
    <w:rsid w:val="26875562"/>
    <w:rsid w:val="27DF2D1C"/>
    <w:rsid w:val="28BB18E8"/>
    <w:rsid w:val="2A2D3A28"/>
    <w:rsid w:val="2B3808F6"/>
    <w:rsid w:val="2BBA59CC"/>
    <w:rsid w:val="2C021FBC"/>
    <w:rsid w:val="2CAE33B5"/>
    <w:rsid w:val="2D8022CF"/>
    <w:rsid w:val="2EFB40F2"/>
    <w:rsid w:val="30BA269E"/>
    <w:rsid w:val="3179279B"/>
    <w:rsid w:val="32973319"/>
    <w:rsid w:val="34767D58"/>
    <w:rsid w:val="376B1FA0"/>
    <w:rsid w:val="39D274A9"/>
    <w:rsid w:val="3B052672"/>
    <w:rsid w:val="3B137E19"/>
    <w:rsid w:val="3B710B54"/>
    <w:rsid w:val="3BA57111"/>
    <w:rsid w:val="3C294DCB"/>
    <w:rsid w:val="3CF47E7D"/>
    <w:rsid w:val="3D90570D"/>
    <w:rsid w:val="3E545688"/>
    <w:rsid w:val="3F3306C5"/>
    <w:rsid w:val="3FEF7260"/>
    <w:rsid w:val="40420316"/>
    <w:rsid w:val="41A55081"/>
    <w:rsid w:val="43011C17"/>
    <w:rsid w:val="43FA3C0F"/>
    <w:rsid w:val="445B2F6F"/>
    <w:rsid w:val="448C08D4"/>
    <w:rsid w:val="459C48A2"/>
    <w:rsid w:val="45AF76C6"/>
    <w:rsid w:val="45C27AF2"/>
    <w:rsid w:val="46406BF2"/>
    <w:rsid w:val="46F716A6"/>
    <w:rsid w:val="47DD39B2"/>
    <w:rsid w:val="485B677D"/>
    <w:rsid w:val="48CF42B0"/>
    <w:rsid w:val="4B400154"/>
    <w:rsid w:val="4CF8188F"/>
    <w:rsid w:val="4ED37292"/>
    <w:rsid w:val="4EE3447C"/>
    <w:rsid w:val="50005722"/>
    <w:rsid w:val="506C629E"/>
    <w:rsid w:val="509A776E"/>
    <w:rsid w:val="50A86A7A"/>
    <w:rsid w:val="515B5F33"/>
    <w:rsid w:val="51FD7124"/>
    <w:rsid w:val="52740FB2"/>
    <w:rsid w:val="54417962"/>
    <w:rsid w:val="54F54390"/>
    <w:rsid w:val="55331424"/>
    <w:rsid w:val="578B1ECB"/>
    <w:rsid w:val="58D80A0D"/>
    <w:rsid w:val="5A961B1D"/>
    <w:rsid w:val="5B8F425C"/>
    <w:rsid w:val="5C1829A7"/>
    <w:rsid w:val="5C474772"/>
    <w:rsid w:val="5D48601A"/>
    <w:rsid w:val="5FDB7B52"/>
    <w:rsid w:val="60463A79"/>
    <w:rsid w:val="61B96A60"/>
    <w:rsid w:val="61BC0067"/>
    <w:rsid w:val="63351E52"/>
    <w:rsid w:val="635405C4"/>
    <w:rsid w:val="648F3D91"/>
    <w:rsid w:val="669441EC"/>
    <w:rsid w:val="66BD4D39"/>
    <w:rsid w:val="67525885"/>
    <w:rsid w:val="684D68DC"/>
    <w:rsid w:val="68EB19B4"/>
    <w:rsid w:val="68F2619F"/>
    <w:rsid w:val="69F506D9"/>
    <w:rsid w:val="6A9A0475"/>
    <w:rsid w:val="6ABC3038"/>
    <w:rsid w:val="6AF0527E"/>
    <w:rsid w:val="6B213BD1"/>
    <w:rsid w:val="6B227416"/>
    <w:rsid w:val="6BE82315"/>
    <w:rsid w:val="6C027350"/>
    <w:rsid w:val="6C960AD2"/>
    <w:rsid w:val="6C9F2EE1"/>
    <w:rsid w:val="6CF12C7F"/>
    <w:rsid w:val="6D201119"/>
    <w:rsid w:val="6D920153"/>
    <w:rsid w:val="6DE61569"/>
    <w:rsid w:val="6E7327E5"/>
    <w:rsid w:val="6F073D2A"/>
    <w:rsid w:val="70321976"/>
    <w:rsid w:val="725D51E5"/>
    <w:rsid w:val="72A4459D"/>
    <w:rsid w:val="73795671"/>
    <w:rsid w:val="73EE4C3F"/>
    <w:rsid w:val="73F3494A"/>
    <w:rsid w:val="75C27DA8"/>
    <w:rsid w:val="760721B3"/>
    <w:rsid w:val="767D65CF"/>
    <w:rsid w:val="776A61FA"/>
    <w:rsid w:val="77FB4620"/>
    <w:rsid w:val="783159FC"/>
    <w:rsid w:val="785B6EBF"/>
    <w:rsid w:val="790A7334"/>
    <w:rsid w:val="7B797D56"/>
    <w:rsid w:val="7BD25C0B"/>
    <w:rsid w:val="7CC3658D"/>
    <w:rsid w:val="7E287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批注文字 Char"/>
    <w:link w:val="2"/>
    <w:autoRedefine/>
    <w:qFormat/>
    <w:uiPriority w:val="0"/>
    <w:rPr>
      <w:kern w:val="2"/>
      <w:sz w:val="21"/>
      <w:szCs w:val="24"/>
    </w:rPr>
  </w:style>
  <w:style w:type="character" w:customStyle="1" w:styleId="14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主题 Char"/>
    <w:link w:val="6"/>
    <w:autoRedefine/>
    <w:qFormat/>
    <w:uiPriority w:val="0"/>
    <w:rPr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276</Words>
  <Characters>314</Characters>
  <Lines>3</Lines>
  <Paragraphs>1</Paragraphs>
  <TotalTime>136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2010-06-22T06:31:00Z</dcterms:created>
  <dc:creator>经营</dc:creator>
  <cp:lastModifiedBy>DongGangsheng</cp:lastModifiedBy>
  <cp:lastPrinted>2023-05-08T09:30:00Z</cp:lastPrinted>
  <dcterms:modified xsi:type="dcterms:W3CDTF">2024-07-02T06:32:39Z</dcterms:modified>
  <dc:title>      北京光华荣昌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2E2EDC7CC5904EA49C0B35B9E6E61D9C_13</vt:lpwstr>
  </property>
</Properties>
</file>