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汽车安全带安装固定点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副驾驶员座椅总成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TX增配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AZ166251000021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15614020911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2024年7月2日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2024年7月26日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汽车安全带安装固定点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TX增配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副驾驶员座椅总成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汽车安全带安装固定点检测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77.3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年7月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L-188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  <w:bookmarkStart w:id="0" w:name="_GoBack"/>
            <w:bookmarkEnd w:id="0"/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ind w:right="-102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上有效固定点应在C点以上且前向位移不应超过R点平面前倾10°的范围（等效位移量≤</w:t>
            </w: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380</w:t>
            </w:r>
            <w:r>
              <w:rPr>
                <w:rFonts w:hint="eastAsia" w:asciiTheme="minorEastAsia" w:hAnsiTheme="minorEastAsia"/>
                <w:color w:val="000000"/>
              </w:rPr>
              <w:t>mm,该值由客户提供）。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9" w:hRule="atLeast"/>
              </w:trPr>
              <w:tc>
                <w:tcPr>
                  <w:tcW w:w="64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648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副驾驶员座椅总成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107-001-202407</w:t>
                  </w:r>
                </w:p>
              </w:tc>
              <w:tc>
                <w:tcPr>
                  <w:tcW w:w="522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427</w:t>
                  </w:r>
                </w:p>
              </w:tc>
              <w:tc>
                <w:tcPr>
                  <w:tcW w:w="9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213.67</w:t>
                  </w:r>
                </w:p>
              </w:tc>
              <w:tc>
                <w:tcPr>
                  <w:tcW w:w="22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该座椅无座位上的乘员手动操作位移装置和锁止装置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80360" cy="2160270"/>
                  <wp:effectExtent l="0" t="0" r="15240" b="11430"/>
                  <wp:docPr id="7" name="图片 7" descr="C:/Users/Administrator/Desktop/GR20240702SQS107-0354-TX增配-副驾驶员座椅总成-汽车安全带安装固定点/IMG_20240726_091621.jpgIMG_20240726_0916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/Users/Administrator/Desktop/GR20240702SQS107-0354-TX增配-副驾驶员座椅总成-汽车安全带安装固定点/IMG_20240726_091621.jpgIMG_20240726_091621"/>
                          <pic:cNvPicPr/>
                        </pic:nvPicPr>
                        <pic:blipFill>
                          <a:blip r:embed="rId10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0" name="图片 10" descr="C:/Users/Administrator/Desktop/GR20240702SQS107-0354-TX增配-副驾驶员座椅总成-汽车安全带安装固定点/IMG_20240726_091634.jpgIMG_20240726_091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702SQS107-0354-TX增配-副驾驶员座椅总成-汽车安全带安装固定点/IMG_20240726_091634.jpgIMG_20240726_091634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24" name="图片 24" descr="C:/Users/Administrator/Desktop/GR20240702SQS107-0354-TX增配-副驾驶员座椅总成-汽车安全带安装固定点/IMG_20240726_105004.jpgIMG_20240726_105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Administrator/Desktop/GR20240702SQS107-0354-TX增配-副驾驶员座椅总成-汽车安全带安装固定点/IMG_20240726_105004.jpgIMG_20240726_105004"/>
                          <pic:cNvPicPr/>
                        </pic:nvPicPr>
                        <pic:blipFill>
                          <a:blip r:embed="rId12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0" distR="0">
                  <wp:extent cx="2945765" cy="2160270"/>
                  <wp:effectExtent l="0" t="0" r="6985" b="11430"/>
                  <wp:docPr id="2" name="图片 2" descr="C:/Users/Administrator/Desktop/GR20240702SQS107-0354-TX增配-副驾驶员座椅总成-汽车安全带安装固定点/IMG_20240726_110100.jpgIMG_20240726_110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702SQS107-0354-TX增配-副驾驶员座椅总成-汽车安全带安装固定点/IMG_20240726_110100.jpgIMG_20240726_11010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121" b="1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80360" cy="2160270"/>
                  <wp:effectExtent l="0" t="0" r="15240" b="11430"/>
                  <wp:docPr id="12" name="图片 12" descr="C:/Users/Administrator/Desktop/GR20240702SQS107-0354-TX增配-副驾驶员座椅总成-汽车安全带安装固定点/IMG_20240726_110109.jpgIMG_20240726_110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702SQS107-0354-TX增配-副驾驶员座椅总成-汽车安全带安装固定点/IMG_20240726_110109.jpgIMG_20240726_11010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1" b="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：GR20240702SQS107-0354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1583748"/>
    <w:rsid w:val="027619AC"/>
    <w:rsid w:val="02D23086"/>
    <w:rsid w:val="033D0E21"/>
    <w:rsid w:val="034224C2"/>
    <w:rsid w:val="04BA371A"/>
    <w:rsid w:val="078057A6"/>
    <w:rsid w:val="079015B8"/>
    <w:rsid w:val="082B1F8C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8302972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941E5C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4F8E74DA"/>
    <w:rsid w:val="50096F88"/>
    <w:rsid w:val="50B138A7"/>
    <w:rsid w:val="511D0F3D"/>
    <w:rsid w:val="512F621B"/>
    <w:rsid w:val="51E732F9"/>
    <w:rsid w:val="525154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1151</Words>
  <Characters>1366</Characters>
  <Lines>11</Lines>
  <Paragraphs>3</Paragraphs>
  <TotalTime>8</TotalTime>
  <ScaleCrop>false</ScaleCrop>
  <LinksUpToDate>false</LinksUpToDate>
  <CharactersWithSpaces>1425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2024-07-29T02:21:37Z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B4DBA66B1E1745A7843E673FBFAA819F</vt:lpwstr>
  </property>
</Properties>
</file>