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583C6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583C68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583C68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研究总院</w:t>
            </w:r>
            <w:r>
              <w:rPr>
                <w:rFonts w:ascii="宋体" w:hAnsi="宋体" w:cs="宋体" w:hint="eastAsia"/>
                <w:kern w:val="0"/>
                <w:sz w:val="24"/>
              </w:rPr>
              <w:t>震动所长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583C68">
              <w:rPr>
                <w:rFonts w:ascii="宋体" w:hAnsi="宋体" w:cs="宋体" w:hint="eastAsia"/>
                <w:kern w:val="0"/>
                <w:sz w:val="24"/>
              </w:rPr>
              <w:t>高端牵引车3</w:t>
            </w:r>
            <w:r w:rsidR="00583C68">
              <w:rPr>
                <w:rFonts w:ascii="宋体" w:hAnsi="宋体" w:cs="宋体"/>
                <w:kern w:val="0"/>
                <w:sz w:val="24"/>
              </w:rPr>
              <w:t>.0</w:t>
            </w:r>
            <w:r w:rsidR="00583C68">
              <w:rPr>
                <w:rFonts w:ascii="宋体" w:hAnsi="宋体" w:cs="宋体" w:hint="eastAsia"/>
                <w:kern w:val="0"/>
                <w:sz w:val="24"/>
              </w:rPr>
              <w:t>座椅项目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1086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夏永飞、冯敬乾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83C68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1086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14" w:rsidRDefault="00596914" w:rsidP="009C7058">
      <w:r>
        <w:separator/>
      </w:r>
    </w:p>
  </w:endnote>
  <w:endnote w:type="continuationSeparator" w:id="0">
    <w:p w:rsidR="00596914" w:rsidRDefault="0059691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14" w:rsidRDefault="00596914" w:rsidP="009C7058">
      <w:r>
        <w:separator/>
      </w:r>
    </w:p>
  </w:footnote>
  <w:footnote w:type="continuationSeparator" w:id="0">
    <w:p w:rsidR="00596914" w:rsidRDefault="0059691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D77FA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2EDF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BFCE880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5F3A-5804-4F09-B329-011FAE55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26</cp:revision>
  <cp:lastPrinted>2024-07-10T08:30:00Z</cp:lastPrinted>
  <dcterms:created xsi:type="dcterms:W3CDTF">2023-01-28T01:19:00Z</dcterms:created>
  <dcterms:modified xsi:type="dcterms:W3CDTF">2024-08-01T01:07:00Z</dcterms:modified>
</cp:coreProperties>
</file>