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C5FE4">
      <w:pPr>
        <w:pStyle w:val="10"/>
        <w:snapToGrid w:val="0"/>
        <w:ind w:left="0" w:leftChars="0" w:right="-519" w:rightChars="-247" w:firstLine="0" w:firstLineChars="0"/>
        <w:jc w:val="left"/>
        <w:rPr>
          <w:rFonts w:hint="eastAsia" w:ascii="宋体" w:hAnsi="宋体"/>
          <w:szCs w:val="72"/>
        </w:rPr>
      </w:pPr>
      <w:r>
        <w:rPr>
          <w:rFonts w:hint="eastAsia" w:ascii="宋体" w:hAnsi="宋体"/>
          <w:szCs w:val="72"/>
        </w:rPr>
        <w:t xml:space="preserve"> </w:t>
      </w:r>
    </w:p>
    <w:p w14:paraId="18C798FA">
      <w:pPr>
        <w:pStyle w:val="10"/>
        <w:snapToGrid w:val="0"/>
        <w:ind w:leftChars="0" w:right="-519" w:rightChars="-247" w:firstLine="0" w:firstLineChars="0"/>
        <w:jc w:val="left"/>
        <w:rPr>
          <w:rFonts w:hint="eastAsia" w:ascii="宋体" w:hAnsi="宋体"/>
          <w:szCs w:val="72"/>
        </w:rPr>
      </w:pPr>
    </w:p>
    <w:p w14:paraId="3C447F12">
      <w:pPr>
        <w:pStyle w:val="10"/>
        <w:snapToGrid w:val="0"/>
        <w:ind w:leftChars="0" w:right="-519" w:rightChars="-247" w:firstLine="0" w:firstLineChars="0"/>
        <w:jc w:val="left"/>
        <w:rPr>
          <w:rFonts w:hint="eastAsia" w:ascii="宋体" w:hAnsi="宋体"/>
          <w:szCs w:val="72"/>
        </w:rPr>
      </w:pPr>
      <w:r>
        <w:rPr>
          <w:rFonts w:hint="eastAsia" w:ascii="宋体" w:hAnsi="宋体"/>
          <w:szCs w:val="72"/>
        </w:rPr>
        <w:t xml:space="preserve">    </w:t>
      </w:r>
      <w:r>
        <w:rPr>
          <w:rFonts w:hint="eastAsia" w:ascii="楷体" w:hAnsi="楷体" w:eastAsia="楷体"/>
          <w:sz w:val="84"/>
          <w:szCs w:val="84"/>
        </w:rPr>
        <w:t>密封固化剂地坪工程</w:t>
      </w:r>
    </w:p>
    <w:p w14:paraId="2ACB9D9F">
      <w:pPr>
        <w:pStyle w:val="10"/>
        <w:snapToGrid w:val="0"/>
        <w:ind w:left="-540" w:right="-330" w:firstLine="0" w:firstLineChars="0"/>
        <w:jc w:val="left"/>
        <w:rPr>
          <w:rFonts w:hint="eastAsia" w:ascii="楷体" w:hAnsi="楷体" w:eastAsia="楷体"/>
          <w:sz w:val="84"/>
          <w:szCs w:val="84"/>
        </w:rPr>
      </w:pPr>
      <w:r>
        <w:rPr>
          <w:rFonts w:hint="eastAsia" w:ascii="楷体" w:hAnsi="楷体" w:eastAsia="楷体"/>
          <w:sz w:val="84"/>
          <w:szCs w:val="84"/>
        </w:rPr>
        <w:t xml:space="preserve">  </w:t>
      </w:r>
    </w:p>
    <w:p w14:paraId="606AAC8F">
      <w:pPr>
        <w:pStyle w:val="10"/>
        <w:tabs>
          <w:tab w:val="left" w:pos="8466"/>
        </w:tabs>
        <w:snapToGrid w:val="0"/>
        <w:ind w:left="4572" w:leftChars="2177" w:right="-330" w:firstLine="0" w:firstLineChars="0"/>
        <w:jc w:val="left"/>
        <w:rPr>
          <w:rFonts w:hint="eastAsia" w:ascii="楷体" w:hAnsi="楷体" w:eastAsia="楷体"/>
          <w:sz w:val="84"/>
          <w:szCs w:val="84"/>
        </w:rPr>
      </w:pPr>
      <w:r>
        <w:rPr>
          <w:rFonts w:hint="eastAsia" w:ascii="楷体" w:hAnsi="楷体" w:eastAsia="楷体"/>
          <w:sz w:val="84"/>
          <w:szCs w:val="84"/>
        </w:rPr>
        <w:t>施              工              方                                          案</w:t>
      </w:r>
    </w:p>
    <w:p w14:paraId="776AD4F2">
      <w:pPr>
        <w:pStyle w:val="10"/>
        <w:tabs>
          <w:tab w:val="left" w:pos="8466"/>
        </w:tabs>
        <w:snapToGrid w:val="0"/>
        <w:ind w:left="3732" w:leftChars="1777" w:right="-330" w:firstLine="843" w:firstLineChars="100"/>
        <w:jc w:val="left"/>
        <w:rPr>
          <w:rFonts w:hint="eastAsia" w:ascii="楷体" w:hAnsi="楷体" w:eastAsia="楷体"/>
          <w:sz w:val="84"/>
          <w:szCs w:val="84"/>
        </w:rPr>
      </w:pPr>
      <w:r>
        <w:rPr>
          <w:rFonts w:hint="eastAsia" w:ascii="楷体" w:hAnsi="楷体" w:eastAsia="楷体"/>
          <w:sz w:val="84"/>
          <w:szCs w:val="84"/>
        </w:rPr>
        <w:t>及</w:t>
      </w:r>
    </w:p>
    <w:p w14:paraId="58783070">
      <w:pPr>
        <w:pStyle w:val="10"/>
        <w:tabs>
          <w:tab w:val="left" w:pos="8466"/>
        </w:tabs>
        <w:snapToGrid w:val="0"/>
        <w:ind w:left="3732" w:leftChars="1777" w:right="-330" w:firstLine="843" w:firstLineChars="100"/>
        <w:jc w:val="left"/>
        <w:rPr>
          <w:rFonts w:hint="eastAsia" w:ascii="楷体" w:hAnsi="楷体" w:eastAsia="楷体"/>
          <w:sz w:val="84"/>
          <w:szCs w:val="84"/>
        </w:rPr>
      </w:pPr>
      <w:r>
        <w:rPr>
          <w:rFonts w:hint="eastAsia" w:ascii="楷体" w:hAnsi="楷体" w:eastAsia="楷体"/>
          <w:sz w:val="84"/>
          <w:szCs w:val="84"/>
        </w:rPr>
        <w:t>合</w:t>
      </w:r>
    </w:p>
    <w:p w14:paraId="15E72184">
      <w:pPr>
        <w:pStyle w:val="10"/>
        <w:tabs>
          <w:tab w:val="left" w:pos="8466"/>
        </w:tabs>
        <w:snapToGrid w:val="0"/>
        <w:ind w:left="3732" w:leftChars="1777" w:right="-330" w:firstLine="843" w:firstLineChars="100"/>
        <w:jc w:val="left"/>
        <w:rPr>
          <w:rFonts w:hint="eastAsia" w:ascii="楷体" w:hAnsi="楷体" w:eastAsia="楷体"/>
          <w:sz w:val="84"/>
          <w:szCs w:val="84"/>
        </w:rPr>
      </w:pPr>
      <w:r>
        <w:rPr>
          <w:rFonts w:hint="eastAsia" w:ascii="楷体" w:hAnsi="楷体" w:eastAsia="楷体"/>
          <w:sz w:val="84"/>
          <w:szCs w:val="84"/>
        </w:rPr>
        <w:t>同</w:t>
      </w:r>
    </w:p>
    <w:p w14:paraId="5EFD7CD9">
      <w:pPr>
        <w:pStyle w:val="10"/>
        <w:snapToGrid w:val="0"/>
        <w:ind w:left="-540" w:right="-330" w:firstLine="0" w:firstLineChars="0"/>
        <w:jc w:val="left"/>
        <w:rPr>
          <w:rFonts w:hint="eastAsia" w:ascii="宋体" w:hAnsi="宋体"/>
          <w:sz w:val="84"/>
          <w:szCs w:val="84"/>
        </w:rPr>
      </w:pPr>
    </w:p>
    <w:p w14:paraId="3DAB7E01">
      <w:pPr>
        <w:pStyle w:val="10"/>
        <w:snapToGrid w:val="0"/>
        <w:ind w:left="-540" w:right="-330" w:firstLine="2150" w:firstLineChars="595"/>
        <w:jc w:val="left"/>
        <w:rPr>
          <w:rFonts w:hint="eastAsia" w:ascii="宋体" w:hAnsi="宋体"/>
          <w:sz w:val="36"/>
          <w:szCs w:val="36"/>
        </w:rPr>
      </w:pPr>
    </w:p>
    <w:p w14:paraId="770DB8C9">
      <w:pPr>
        <w:snapToGrid w:val="0"/>
        <w:jc w:val="center"/>
        <w:rPr>
          <w:rFonts w:hint="eastAsia" w:ascii="宋体" w:hAnsi="宋体" w:eastAsia="宋体" w:cs="宋体"/>
          <w:b/>
          <w:sz w:val="22"/>
          <w:szCs w:val="22"/>
        </w:rPr>
      </w:pPr>
      <w:r>
        <w:rPr>
          <w:rFonts w:hint="eastAsia" w:ascii="黑体" w:hAnsi="黑体" w:eastAsia="黑体"/>
          <w:b/>
          <w:bCs/>
          <w:sz w:val="36"/>
          <w:szCs w:val="36"/>
        </w:rPr>
        <w:br w:type="page"/>
      </w:r>
      <w:r>
        <w:rPr>
          <w:rFonts w:hint="eastAsia" w:ascii="宋体" w:hAnsi="宋体" w:eastAsia="宋体" w:cs="宋体"/>
          <w:b/>
          <w:sz w:val="40"/>
          <w:szCs w:val="40"/>
        </w:rPr>
        <w:t>车间地面改造固化地坪</w:t>
      </w:r>
    </w:p>
    <w:p w14:paraId="647701B6">
      <w:pPr>
        <w:snapToGrid w:val="0"/>
        <w:spacing w:line="500" w:lineRule="exact"/>
        <w:jc w:val="left"/>
        <w:rPr>
          <w:rFonts w:hint="eastAsia" w:ascii="宋体" w:hAnsi="宋体" w:eastAsia="宋体" w:cs="宋体"/>
          <w:b/>
          <w:bCs/>
          <w:sz w:val="22"/>
          <w:szCs w:val="22"/>
        </w:rPr>
      </w:pPr>
    </w:p>
    <w:p w14:paraId="44898559">
      <w:pPr>
        <w:snapToGrid w:val="0"/>
        <w:spacing w:line="500" w:lineRule="exact"/>
        <w:jc w:val="left"/>
        <w:rPr>
          <w:rFonts w:hint="eastAsia" w:ascii="宋体" w:hAnsi="宋体" w:eastAsia="宋体" w:cs="宋体"/>
          <w:b/>
          <w:bCs/>
          <w:sz w:val="28"/>
          <w:szCs w:val="28"/>
        </w:rPr>
      </w:pPr>
      <w:r>
        <w:rPr>
          <w:rFonts w:hint="eastAsia" w:ascii="宋体" w:hAnsi="宋体" w:eastAsia="宋体" w:cs="宋体"/>
          <w:b/>
          <w:bCs/>
          <w:sz w:val="28"/>
          <w:szCs w:val="28"/>
        </w:rPr>
        <w:t>一、混凝土密封固化剂简介</w:t>
      </w:r>
    </w:p>
    <w:p w14:paraId="6ACD8630">
      <w:pPr>
        <w:snapToGrid w:val="0"/>
        <w:jc w:val="left"/>
        <w:rPr>
          <w:rFonts w:hint="eastAsia" w:ascii="宋体" w:hAnsi="宋体" w:eastAsia="宋体" w:cs="宋体"/>
          <w:sz w:val="22"/>
          <w:szCs w:val="22"/>
        </w:rPr>
      </w:pPr>
    </w:p>
    <w:p w14:paraId="69A1DDFD">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 混凝土密封固化剂是一种无色、无味、无毒、不燃的透明化学水性制剂。通过有效渗透，固化剂与混凝土中的物质发生化学反应，产生的永久性凝胶填充了混凝土原本疏松的蜂窝状结构，在三维空间形成一个网络结构，使混凝土中的各种成分固化成为坚固紧密实体，从而得到一个无尘、致密的整体，永久避免了混凝土灰尘从表面空隙中析出，不起尘，有效提高了混凝土的强度、耐磨性、光泽度。</w:t>
      </w:r>
    </w:p>
    <w:p w14:paraId="01CE2B2D">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混凝土密封固化剂在混凝土上不是涂层，因此，它有效地解决了环氧、聚氨酯、蜡等有机高分子表面处理材料易剥落、易磨损及老化等问题；它也不是单纯简单地用固体去填充混凝土的空隙；而是通过充分渗透到混凝土中去，产生化学反应改变混凝土的结构，在三维空间状态形成一个整体结构，使其永久的密封、硬化、不起尘。这实际上就意味着省去了地坪的维护成本，不需要再一次施用蜡、聚氨酯、环氧等价格不菲且使用寿命短的材料，也省去了定期除掉涂层、重新施工的繁琐。一旦用了混凝土密封固化剂，您的混凝土地坪终身不需要修补与翻新。</w:t>
      </w:r>
    </w:p>
    <w:p w14:paraId="5D5AFEEA">
      <w:pPr>
        <w:snapToGrid w:val="0"/>
        <w:spacing w:line="360" w:lineRule="auto"/>
        <w:jc w:val="left"/>
        <w:rPr>
          <w:rFonts w:hint="eastAsia" w:ascii="宋体" w:hAnsi="宋体" w:eastAsia="宋体" w:cs="宋体"/>
          <w:b/>
          <w:bCs/>
          <w:sz w:val="28"/>
          <w:szCs w:val="28"/>
        </w:rPr>
      </w:pPr>
      <w:r>
        <w:rPr>
          <w:rFonts w:hint="eastAsia" w:ascii="宋体" w:hAnsi="宋体" w:eastAsia="宋体" w:cs="宋体"/>
          <w:b/>
          <w:bCs/>
          <w:sz w:val="28"/>
          <w:szCs w:val="28"/>
        </w:rPr>
        <w:t>二、混凝土密封固化剂的作用机理</w:t>
      </w:r>
    </w:p>
    <w:p w14:paraId="06F23F3D">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    简单来说，混凝土其实是水泥及其相关的胶结材料通过水化反应制成的水泥石，其结构内部具有大量的毛细孔，泌水通道是未完全水化反应的钙离子和石灰（以CaO来表达）。这些因素与混凝土地面的强度、耐磨性、吸水性及起尘问题密切相关，混凝土密封固化剂的成功研制、投产使用极好地解决了这些问题。</w:t>
      </w:r>
    </w:p>
    <w:p w14:paraId="1670C4AE">
      <w:pPr>
        <w:snapToGrid w:val="0"/>
        <w:spacing w:after="157" w:line="360" w:lineRule="auto"/>
        <w:ind w:firstLine="440" w:firstLineChars="200"/>
        <w:jc w:val="left"/>
        <w:rPr>
          <w:rFonts w:hint="eastAsia" w:ascii="宋体" w:hAnsi="宋体" w:eastAsia="宋体" w:cs="宋体"/>
          <w:b/>
          <w:bCs/>
          <w:sz w:val="22"/>
          <w:szCs w:val="22"/>
        </w:rPr>
      </w:pPr>
      <w:r>
        <w:rPr>
          <w:rFonts w:hint="eastAsia" w:ascii="宋体" w:hAnsi="宋体" w:eastAsia="宋体" w:cs="宋体"/>
          <w:sz w:val="22"/>
          <w:szCs w:val="22"/>
        </w:rPr>
        <w:t xml:space="preserve">    当混凝土密封固化剂被应用到混凝土地面，密封固化剂就会通过表面毛细孔渗入到表层内部，渗透深度通常在3-6mm之间。活性硅酸盐就会迅速与氧化钙发生化学反应，产生晶状体硅钙凝胶，而这种硅钙凝胶正是水化水泥最终凝固和粘合成混凝土的主要成分。</w:t>
      </w:r>
    </w:p>
    <w:p w14:paraId="7F35FF8E">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1、硅钙网状凝胶填堵了地面表层的孔隙，有效增加结构密度，大大增强混凝土地面表层的硬度和耐磨性。</w:t>
      </w:r>
    </w:p>
    <w:p w14:paraId="5599DB34">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2、大量减少地面表层未完全水化反应的水泥和石灰，彻底解决混凝土地面的起尘问题。</w:t>
      </w:r>
    </w:p>
    <w:p w14:paraId="0A7B3408">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3、大大减少地面表层结构的水分流动的路径，有效阻止水和化学物质的渗入，提高了混凝土地面抗水和抗化学物质腐蚀的能力。</w:t>
      </w:r>
    </w:p>
    <w:p w14:paraId="3387DE17">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4、由于混凝土地面表层结构的致密，使得混凝土地面经过自然摩擦或打磨处理后，容易产生较高的光泽，看起来更加光亮和美观。</w:t>
      </w:r>
    </w:p>
    <w:p w14:paraId="7E5FE142">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    混凝土密封固化剂和以溶剂为基质、形成薄膜的表面混凝土密封剂不同，事实上前者是对混凝土地面表层作的一种处理，渗透深度通常在3~6mm之间，随着密封固化剂渗透作用的加深，硬化处理的效果会越来越好。而后者仅仅是在混凝土地面表面形成封闭膜层，它的缺点是在频繁使用或交通流量大的情况下容易被磨损。这样不仅仅是损坏的保护层看起来感觉不好，而且损坏的混凝土地面更容易受到紫外光线、水和化学物质等的侵蚀。所以混凝土密封固化剂不仅保护混凝土地表面，还保护其渗透所达到一定深度的表层，同时由于其并不在混凝土地表面形成保护膜或封闭膜，所以它并不会被刮破、剥落，也不会印上轮胎的痕迹，也不需要重新加上保护膜。</w:t>
      </w:r>
    </w:p>
    <w:p w14:paraId="3F519710">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综上所述，采用混凝土密封固化剂的地面具有以下功能：</w:t>
      </w:r>
    </w:p>
    <w:p w14:paraId="381D24D8">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（1）密封、拒水</w:t>
      </w:r>
    </w:p>
    <w:p w14:paraId="511B38C0">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 混凝土密封固化剂可密封混凝土、水泥砌体及其它材料，使之成为坚固的实体，防止其它物质渗透。从而延长了混凝土的寿命，同时使得地面易于清洗和维护。</w:t>
      </w:r>
    </w:p>
    <w:p w14:paraId="1C5D0621">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（2）硬化、耐磨</w:t>
      </w:r>
    </w:p>
    <w:p w14:paraId="37C0D470">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混凝土密封固化剂可以使混凝土表面强度提高40%，同时增强地面的抗磨损能力。</w:t>
      </w:r>
    </w:p>
    <w:p w14:paraId="7BA2AC38">
      <w:pPr>
        <w:numPr>
          <w:ilvl w:val="0"/>
          <w:numId w:val="1"/>
        </w:num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养护</w:t>
      </w:r>
    </w:p>
    <w:p w14:paraId="2AB5D0E3">
      <w:pPr>
        <w:snapToGrid w:val="0"/>
        <w:spacing w:after="157" w:line="360" w:lineRule="auto"/>
        <w:ind w:left="420" w:leftChars="200"/>
        <w:jc w:val="left"/>
        <w:rPr>
          <w:rFonts w:hint="eastAsia" w:ascii="宋体" w:hAnsi="宋体" w:eastAsia="宋体" w:cs="宋体"/>
          <w:sz w:val="22"/>
          <w:szCs w:val="22"/>
        </w:rPr>
      </w:pPr>
      <w:r>
        <w:rPr>
          <w:rFonts w:hint="eastAsia" w:ascii="宋体" w:hAnsi="宋体" w:eastAsia="宋体" w:cs="宋体"/>
          <w:sz w:val="22"/>
          <w:szCs w:val="22"/>
        </w:rPr>
        <w:t xml:space="preserve">  混凝土密封固化剂可作为一种养护剂来使用，能有效地减缓混凝土里水份的流失，稳定混凝土表面，防止起砂。同时确保混凝土及早到达一定的强度，阻止了收缩裂缝、龟裂和毛细裂纹的产生。</w:t>
      </w:r>
    </w:p>
    <w:p w14:paraId="1C1B67B6">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（4）防尘</w:t>
      </w:r>
    </w:p>
    <w:p w14:paraId="62668363">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混凝土密封固化剂与混凝土中的盐份作用，构成混凝土整体的一部分，将其永久密闭，从而彻底达到表面不起尘的作用。</w:t>
      </w:r>
    </w:p>
    <w:p w14:paraId="11CB57BE">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（5）永久、迷人的光泽</w:t>
      </w:r>
    </w:p>
    <w:p w14:paraId="40F1C148">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随着时间的推移，混凝土密封固化剂处理的混凝土地面会显现迷人的大理石般的光泽。地面在日常清洗养护和使用过程中会进行自我抛光，出现使用越久地面越光亮的效果。</w:t>
      </w:r>
    </w:p>
    <w:p w14:paraId="1590B5E9">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（6）保养及寿命</w:t>
      </w:r>
    </w:p>
    <w:p w14:paraId="6B9F5B72">
      <w:p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 经混凝土密封固化剂处理后的混凝土地面仅需日常清洗的保养即可，它的使用寿命可长达10年以上。</w:t>
      </w:r>
    </w:p>
    <w:p w14:paraId="5B842045">
      <w:pPr>
        <w:numPr>
          <w:ilvl w:val="0"/>
          <w:numId w:val="2"/>
        </w:numPr>
        <w:snapToGrid w:val="0"/>
        <w:spacing w:after="157"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降低额维护费用</w:t>
      </w:r>
    </w:p>
    <w:p w14:paraId="76D6DAA5">
      <w:pPr>
        <w:snapToGrid w:val="0"/>
        <w:spacing w:after="157" w:line="360" w:lineRule="auto"/>
        <w:ind w:left="420" w:leftChars="200"/>
        <w:jc w:val="left"/>
        <w:rPr>
          <w:rFonts w:hint="eastAsia" w:ascii="宋体" w:hAnsi="宋体" w:eastAsia="宋体" w:cs="宋体"/>
          <w:sz w:val="22"/>
          <w:szCs w:val="22"/>
        </w:rPr>
      </w:pPr>
      <w:r>
        <w:rPr>
          <w:rFonts w:hint="eastAsia" w:ascii="宋体" w:hAnsi="宋体" w:eastAsia="宋体" w:cs="宋体"/>
          <w:sz w:val="22"/>
          <w:szCs w:val="22"/>
        </w:rPr>
        <w:t xml:space="preserve">  混凝土密封固化剂永久地密封、硬化混凝土，使其成为一个坚硬的整体，有效地延长了混凝土的使用寿命、阻碍了水、油渍等表面污染物的渗透，仅需快速地使用抹布、肥皂水或者自动清洗器来除去污渍。</w:t>
      </w:r>
    </w:p>
    <w:p w14:paraId="2B8ED524">
      <w:pPr>
        <w:snapToGrid w:val="0"/>
        <w:spacing w:line="360" w:lineRule="auto"/>
        <w:jc w:val="left"/>
        <w:rPr>
          <w:rFonts w:hint="eastAsia" w:ascii="宋体" w:hAnsi="宋体" w:eastAsia="宋体" w:cs="宋体"/>
          <w:b/>
          <w:bCs/>
          <w:sz w:val="28"/>
          <w:szCs w:val="28"/>
        </w:rPr>
      </w:pPr>
      <w:r>
        <w:rPr>
          <w:rFonts w:hint="eastAsia" w:ascii="宋体" w:hAnsi="宋体" w:eastAsia="宋体" w:cs="宋体"/>
          <w:b/>
          <w:bCs/>
          <w:sz w:val="28"/>
          <w:szCs w:val="28"/>
        </w:rPr>
        <w:t>三、固化地坪施工工艺程序</w:t>
      </w:r>
    </w:p>
    <w:p w14:paraId="2193A0D2">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 xml:space="preserve">1、根据地面新旧和软硬程度用合金钢刀头粗磨找平地面；  </w:t>
      </w:r>
    </w:p>
    <w:p w14:paraId="378D4A7E">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2、16目磨具打磨地面 ；</w:t>
      </w:r>
    </w:p>
    <w:p w14:paraId="426F9213">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3、120目磨具打磨地面；</w:t>
      </w:r>
    </w:p>
    <w:p w14:paraId="4D43B59F">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4、喷洒液体固化剂</w:t>
      </w:r>
    </w:p>
    <w:p w14:paraId="399B82FB">
      <w:pPr>
        <w:numPr>
          <w:ilvl w:val="0"/>
          <w:numId w:val="3"/>
        </w:num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用50目磨具打磨地面</w:t>
      </w:r>
    </w:p>
    <w:p w14:paraId="1DFCB871">
      <w:pPr>
        <w:numPr>
          <w:ilvl w:val="0"/>
          <w:numId w:val="3"/>
        </w:num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喷洒粉剂固化剂；</w:t>
      </w:r>
    </w:p>
    <w:p w14:paraId="033C980D">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7、待水泥密封固化剂固化剂干透后，用400目树脂磨片打磨。</w:t>
      </w:r>
    </w:p>
    <w:p w14:paraId="46A1EBC3">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8、用800目-1000目 树脂磨片打磨地面</w:t>
      </w:r>
    </w:p>
    <w:p w14:paraId="4CDE64CB">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9.、用3000目干树脂磨片抛光。</w:t>
      </w:r>
    </w:p>
    <w:p w14:paraId="0ACD9F22">
      <w:pPr>
        <w:snapToGrid w:val="0"/>
        <w:spacing w:line="360" w:lineRule="auto"/>
        <w:ind w:firstLine="440" w:firstLineChars="200"/>
        <w:jc w:val="left"/>
        <w:rPr>
          <w:rFonts w:hint="eastAsia" w:ascii="宋体" w:hAnsi="宋体" w:eastAsia="宋体" w:cs="宋体"/>
          <w:sz w:val="22"/>
          <w:szCs w:val="22"/>
        </w:rPr>
      </w:pPr>
      <w:r>
        <w:rPr>
          <w:rFonts w:hint="eastAsia" w:ascii="宋体" w:hAnsi="宋体" w:eastAsia="宋体" w:cs="宋体"/>
          <w:sz w:val="22"/>
          <w:szCs w:val="22"/>
        </w:rPr>
        <w:t>日常养护：用清水或肥皂水拖地即可。</w:t>
      </w:r>
    </w:p>
    <w:p w14:paraId="0D5E9799">
      <w:pPr>
        <w:numPr>
          <w:ilvl w:val="0"/>
          <w:numId w:val="4"/>
        </w:numPr>
        <w:snapToGrid w:val="0"/>
        <w:spacing w:after="157" w:line="360" w:lineRule="auto"/>
        <w:ind w:firstLine="155" w:firstLineChars="55"/>
        <w:jc w:val="left"/>
        <w:rPr>
          <w:rFonts w:hint="eastAsia" w:ascii="宋体" w:hAnsi="宋体"/>
          <w:b/>
          <w:bCs/>
          <w:sz w:val="28"/>
          <w:szCs w:val="28"/>
        </w:rPr>
      </w:pPr>
      <w:r>
        <w:rPr>
          <w:rFonts w:hint="eastAsia" w:ascii="宋体" w:hAnsi="宋体"/>
          <w:b/>
          <w:bCs/>
          <w:sz w:val="28"/>
          <w:szCs w:val="28"/>
        </w:rPr>
        <w:t>质保承诺及售后服务</w:t>
      </w:r>
    </w:p>
    <w:p w14:paraId="00EA7D8F">
      <w:pPr>
        <w:snapToGrid w:val="0"/>
        <w:spacing w:after="157" w:line="360" w:lineRule="auto"/>
        <w:ind w:left="420" w:leftChars="200"/>
        <w:jc w:val="left"/>
        <w:rPr>
          <w:rFonts w:hint="eastAsia" w:ascii="宋体" w:hAnsi="宋体"/>
          <w:sz w:val="22"/>
          <w:szCs w:val="22"/>
        </w:rPr>
      </w:pPr>
      <w:r>
        <w:rPr>
          <w:rFonts w:hint="eastAsia" w:ascii="宋体" w:hAnsi="宋体"/>
          <w:sz w:val="22"/>
          <w:szCs w:val="22"/>
        </w:rPr>
        <w:t>1、质保承诺</w:t>
      </w:r>
    </w:p>
    <w:p w14:paraId="3EDF9A89">
      <w:pPr>
        <w:snapToGrid w:val="0"/>
        <w:spacing w:after="157" w:line="360" w:lineRule="auto"/>
        <w:ind w:firstLine="440" w:firstLineChars="200"/>
        <w:jc w:val="left"/>
        <w:rPr>
          <w:rFonts w:hint="eastAsia" w:ascii="宋体" w:hAnsi="宋体"/>
          <w:sz w:val="22"/>
          <w:szCs w:val="22"/>
        </w:rPr>
      </w:pPr>
      <w:r>
        <w:rPr>
          <w:rFonts w:hint="eastAsia" w:ascii="宋体" w:hAnsi="宋体"/>
          <w:sz w:val="22"/>
          <w:szCs w:val="22"/>
        </w:rPr>
        <w:t>本工程保修</w:t>
      </w:r>
      <w:r>
        <w:rPr>
          <w:rFonts w:hint="eastAsia" w:ascii="宋体" w:hAnsi="宋体"/>
          <w:sz w:val="22"/>
          <w:szCs w:val="22"/>
          <w:lang w:val="en-US" w:eastAsia="zh-CN"/>
        </w:rPr>
        <w:t>期在工程验收合格日期起4年内（可依据验收单日期），</w:t>
      </w:r>
      <w:r>
        <w:rPr>
          <w:rFonts w:hint="eastAsia" w:ascii="宋体" w:hAnsi="宋体"/>
          <w:sz w:val="22"/>
          <w:szCs w:val="22"/>
        </w:rPr>
        <w:t>保修期内如出现非人为使用因素造成的地面本身质量问题，我公司负责免费维修</w:t>
      </w:r>
      <w:r>
        <w:rPr>
          <w:rFonts w:hint="eastAsia" w:ascii="宋体" w:hAnsi="宋体"/>
          <w:sz w:val="22"/>
          <w:szCs w:val="22"/>
          <w:lang w:eastAsia="zh-CN"/>
        </w:rPr>
        <w:t>，</w:t>
      </w:r>
      <w:r>
        <w:rPr>
          <w:rFonts w:hint="eastAsia" w:ascii="宋体" w:hAnsi="宋体"/>
          <w:sz w:val="22"/>
          <w:szCs w:val="22"/>
          <w:lang w:val="en-US" w:eastAsia="zh-CN"/>
        </w:rPr>
        <w:t>人为损坏双方可协商维修。</w:t>
      </w:r>
      <w:r>
        <w:rPr>
          <w:rFonts w:hint="eastAsia" w:ascii="宋体" w:hAnsi="宋体"/>
          <w:sz w:val="22"/>
          <w:szCs w:val="22"/>
        </w:rPr>
        <w:t xml:space="preserve"> </w:t>
      </w:r>
    </w:p>
    <w:p w14:paraId="23384D78">
      <w:pPr>
        <w:snapToGrid w:val="0"/>
        <w:spacing w:after="157" w:line="580" w:lineRule="exact"/>
        <w:ind w:firstLine="321" w:firstLineChars="100"/>
        <w:jc w:val="left"/>
        <w:rPr>
          <w:rFonts w:hint="eastAsia" w:ascii="宋体" w:hAnsi="宋体"/>
          <w:sz w:val="28"/>
        </w:rPr>
      </w:pPr>
      <w:r>
        <w:rPr>
          <w:rFonts w:hint="eastAsia" w:ascii="宋体" w:hAnsi="宋体"/>
          <w:b/>
          <w:bCs/>
          <w:sz w:val="32"/>
          <w:szCs w:val="32"/>
        </w:rPr>
        <w:t>五、报价明细：</w:t>
      </w:r>
      <w:r>
        <w:rPr>
          <w:rFonts w:hint="eastAsia" w:ascii="宋体" w:hAnsi="宋体"/>
          <w:b/>
          <w:bCs/>
          <w:sz w:val="36"/>
          <w:szCs w:val="36"/>
        </w:rPr>
        <w:t xml:space="preserve">  </w:t>
      </w:r>
      <w:r>
        <w:rPr>
          <w:rFonts w:hint="eastAsia" w:ascii="宋体" w:hAnsi="宋体"/>
          <w:sz w:val="36"/>
          <w:szCs w:val="36"/>
        </w:rPr>
        <w:t xml:space="preserve"> </w:t>
      </w:r>
      <w:r>
        <w:rPr>
          <w:rFonts w:hint="eastAsia" w:ascii="宋体" w:hAnsi="宋体"/>
          <w:sz w:val="28"/>
        </w:rPr>
        <w:t xml:space="preserve">        </w:t>
      </w:r>
    </w:p>
    <w:tbl>
      <w:tblPr>
        <w:tblStyle w:val="4"/>
        <w:tblW w:w="10221" w:type="dxa"/>
        <w:tblInd w:w="-1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1401"/>
        <w:gridCol w:w="2445"/>
        <w:gridCol w:w="1680"/>
        <w:gridCol w:w="4695"/>
      </w:tblGrid>
      <w:tr w14:paraId="2F563F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96" w:hRule="atLeast"/>
        </w:trPr>
        <w:tc>
          <w:tcPr>
            <w:tcW w:w="10221" w:type="dxa"/>
            <w:gridSpan w:val="4"/>
            <w:noWrap/>
            <w:vAlign w:val="center"/>
          </w:tcPr>
          <w:p w14:paraId="4200AF6A">
            <w:pPr>
              <w:widowControl/>
              <w:jc w:val="center"/>
              <w:rPr>
                <w:rFonts w:hint="eastAsia" w:ascii="方正小标宋简体" w:hAnsi="方正小标宋简体" w:eastAsia="方正小标宋简体"/>
                <w:color w:val="000000"/>
                <w:kern w:val="0"/>
                <w:sz w:val="28"/>
                <w:szCs w:val="28"/>
                <w:lang w:bidi="ar"/>
              </w:rPr>
            </w:pPr>
            <w:r>
              <w:rPr>
                <w:rFonts w:ascii="方正小标宋简体" w:hAnsi="方正小标宋简体" w:eastAsia="方正小标宋简体"/>
                <w:color w:val="000000"/>
                <w:kern w:val="0"/>
                <w:sz w:val="28"/>
                <w:szCs w:val="28"/>
                <w:lang w:bidi="ar"/>
              </w:rPr>
              <w:t>固化地坪报价清单</w:t>
            </w:r>
          </w:p>
        </w:tc>
      </w:tr>
      <w:tr w14:paraId="6DBDA1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87" w:hRule="atLeast"/>
        </w:trPr>
        <w:tc>
          <w:tcPr>
            <w:tcW w:w="1401" w:type="dxa"/>
            <w:noWrap/>
            <w:vAlign w:val="center"/>
          </w:tcPr>
          <w:p w14:paraId="1AD0564B">
            <w:pPr>
              <w:widowControl/>
              <w:jc w:val="center"/>
              <w:rPr>
                <w:rFonts w:hint="eastAsia" w:ascii="方正小标宋简体" w:hAnsi="方正小标宋简体" w:eastAsia="方正小标宋简体"/>
                <w:color w:val="000000"/>
                <w:kern w:val="0"/>
                <w:sz w:val="22"/>
                <w:szCs w:val="22"/>
                <w:lang w:bidi="ar"/>
              </w:rPr>
            </w:pPr>
            <w:r>
              <w:rPr>
                <w:rFonts w:ascii="方正小标宋简体" w:hAnsi="方正小标宋简体" w:eastAsia="方正小标宋简体"/>
                <w:color w:val="000000"/>
                <w:kern w:val="0"/>
                <w:sz w:val="22"/>
                <w:szCs w:val="22"/>
                <w:lang w:bidi="ar"/>
              </w:rPr>
              <w:t>序号</w:t>
            </w:r>
          </w:p>
        </w:tc>
        <w:tc>
          <w:tcPr>
            <w:tcW w:w="2445" w:type="dxa"/>
            <w:noWrap/>
            <w:vAlign w:val="center"/>
          </w:tcPr>
          <w:p w14:paraId="458B47D3">
            <w:pPr>
              <w:widowControl/>
              <w:jc w:val="center"/>
              <w:rPr>
                <w:rFonts w:hint="eastAsia" w:ascii="方正小标宋简体" w:hAnsi="方正小标宋简体" w:eastAsia="方正小标宋简体"/>
                <w:color w:val="000000"/>
                <w:kern w:val="0"/>
                <w:sz w:val="22"/>
                <w:szCs w:val="22"/>
                <w:lang w:bidi="ar"/>
              </w:rPr>
            </w:pPr>
            <w:r>
              <w:rPr>
                <w:rFonts w:ascii="方正小标宋简体" w:hAnsi="方正小标宋简体" w:eastAsia="方正小标宋简体"/>
                <w:color w:val="000000"/>
                <w:kern w:val="0"/>
                <w:sz w:val="22"/>
                <w:szCs w:val="22"/>
                <w:lang w:bidi="ar"/>
              </w:rPr>
              <w:t>内容</w:t>
            </w:r>
          </w:p>
        </w:tc>
        <w:tc>
          <w:tcPr>
            <w:tcW w:w="1680" w:type="dxa"/>
            <w:noWrap/>
            <w:vAlign w:val="center"/>
          </w:tcPr>
          <w:p w14:paraId="0B4F358F">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单价</w:t>
            </w:r>
          </w:p>
        </w:tc>
        <w:tc>
          <w:tcPr>
            <w:tcW w:w="4695" w:type="dxa"/>
            <w:noWrap/>
            <w:vAlign w:val="center"/>
          </w:tcPr>
          <w:p w14:paraId="78C6627F">
            <w:pPr>
              <w:widowControl/>
              <w:jc w:val="center"/>
              <w:rPr>
                <w:rFonts w:hint="eastAsia" w:ascii="方正小标宋简体" w:hAnsi="方正小标宋简体" w:eastAsia="方正小标宋简体"/>
                <w:color w:val="000000"/>
                <w:kern w:val="0"/>
                <w:sz w:val="22"/>
                <w:szCs w:val="22"/>
                <w:lang w:bidi="ar"/>
              </w:rPr>
            </w:pPr>
            <w:r>
              <w:rPr>
                <w:rFonts w:ascii="方正小标宋简体" w:hAnsi="方正小标宋简体" w:eastAsia="方正小标宋简体"/>
                <w:color w:val="000000"/>
                <w:kern w:val="0"/>
                <w:sz w:val="22"/>
                <w:szCs w:val="22"/>
                <w:lang w:bidi="ar"/>
              </w:rPr>
              <w:t>备注</w:t>
            </w:r>
            <w:r>
              <w:rPr>
                <w:rFonts w:hint="eastAsia" w:ascii="方正小标宋简体" w:hAnsi="方正小标宋简体" w:eastAsia="方正小标宋简体"/>
                <w:color w:val="000000"/>
                <w:kern w:val="0"/>
                <w:sz w:val="22"/>
                <w:szCs w:val="22"/>
                <w:lang w:bidi="ar"/>
              </w:rPr>
              <w:t>步骤</w:t>
            </w:r>
          </w:p>
        </w:tc>
      </w:tr>
      <w:tr w14:paraId="2AD3DC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961" w:hRule="atLeast"/>
        </w:trPr>
        <w:tc>
          <w:tcPr>
            <w:tcW w:w="1401" w:type="dxa"/>
            <w:noWrap/>
            <w:vAlign w:val="center"/>
          </w:tcPr>
          <w:p w14:paraId="1EDBB76C">
            <w:pPr>
              <w:widowControl/>
              <w:jc w:val="center"/>
              <w:rPr>
                <w:rFonts w:hint="eastAsia" w:ascii="方正小标宋简体" w:hAnsi="方正小标宋简体" w:eastAsia="方正小标宋简体"/>
                <w:color w:val="000000"/>
                <w:kern w:val="0"/>
                <w:sz w:val="22"/>
                <w:szCs w:val="22"/>
                <w:lang w:bidi="ar"/>
              </w:rPr>
            </w:pPr>
            <w:r>
              <w:rPr>
                <w:rFonts w:ascii="方正小标宋简体" w:hAnsi="方正小标宋简体" w:eastAsia="方正小标宋简体"/>
                <w:color w:val="000000"/>
                <w:kern w:val="0"/>
                <w:sz w:val="22"/>
                <w:szCs w:val="22"/>
                <w:lang w:bidi="ar"/>
              </w:rPr>
              <w:t>1</w:t>
            </w:r>
          </w:p>
        </w:tc>
        <w:tc>
          <w:tcPr>
            <w:tcW w:w="2445" w:type="dxa"/>
            <w:vAlign w:val="center"/>
          </w:tcPr>
          <w:p w14:paraId="6E187FE0">
            <w:pPr>
              <w:widowControl/>
              <w:jc w:val="center"/>
              <w:rPr>
                <w:rFonts w:hint="eastAsia" w:ascii="方正小标宋简体" w:hAnsi="方正小标宋简体" w:eastAsia="方正小标宋简体"/>
                <w:color w:val="000000"/>
                <w:kern w:val="0"/>
                <w:sz w:val="24"/>
                <w:lang w:bidi="ar"/>
              </w:rPr>
            </w:pPr>
            <w:r>
              <w:rPr>
                <w:rFonts w:ascii="方正小标宋简体" w:hAnsi="方正小标宋简体" w:eastAsia="方正小标宋简体"/>
                <w:color w:val="000000"/>
                <w:kern w:val="0"/>
                <w:sz w:val="24"/>
                <w:lang w:bidi="ar"/>
              </w:rPr>
              <w:t>固化剂</w:t>
            </w:r>
          </w:p>
        </w:tc>
        <w:tc>
          <w:tcPr>
            <w:tcW w:w="1680" w:type="dxa"/>
            <w:noWrap/>
            <w:vAlign w:val="center"/>
          </w:tcPr>
          <w:p w14:paraId="3CEEA5D1">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2.5元/</w:t>
            </w:r>
            <w:r>
              <w:rPr>
                <w:rFonts w:hint="eastAsia" w:ascii="方正小标宋简体" w:hAnsi="方正小标宋简体" w:eastAsia="方正小标宋简体"/>
                <w:color w:val="000000"/>
                <w:sz w:val="22"/>
                <w:szCs w:val="22"/>
              </w:rPr>
              <w:t>m²</w:t>
            </w:r>
          </w:p>
        </w:tc>
        <w:tc>
          <w:tcPr>
            <w:tcW w:w="4695" w:type="dxa"/>
            <w:noWrap/>
            <w:vAlign w:val="center"/>
          </w:tcPr>
          <w:p w14:paraId="2A5C1D11">
            <w:pPr>
              <w:rPr>
                <w:rFonts w:hint="eastAsia" w:ascii="宋体" w:hAnsi="宋体"/>
                <w:color w:val="000000"/>
                <w:sz w:val="22"/>
                <w:szCs w:val="22"/>
              </w:rPr>
            </w:pPr>
            <w:r>
              <w:rPr>
                <w:rFonts w:hint="eastAsia" w:ascii="宋体" w:hAnsi="宋体"/>
                <w:color w:val="000000"/>
                <w:sz w:val="22"/>
                <w:szCs w:val="22"/>
              </w:rPr>
              <w:t>液体固化剂一遍 粉剂固化剂一遍</w:t>
            </w:r>
          </w:p>
        </w:tc>
      </w:tr>
      <w:tr w14:paraId="345818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22" w:hRule="atLeast"/>
        </w:trPr>
        <w:tc>
          <w:tcPr>
            <w:tcW w:w="1401" w:type="dxa"/>
            <w:noWrap/>
            <w:vAlign w:val="center"/>
          </w:tcPr>
          <w:p w14:paraId="1CB97E54">
            <w:pPr>
              <w:widowControl/>
              <w:jc w:val="center"/>
              <w:rPr>
                <w:rFonts w:hint="eastAsia" w:ascii="方正小标宋简体" w:hAnsi="方正小标宋简体" w:eastAsia="方正小标宋简体"/>
                <w:color w:val="000000"/>
                <w:kern w:val="0"/>
                <w:sz w:val="22"/>
                <w:szCs w:val="22"/>
                <w:lang w:bidi="ar"/>
              </w:rPr>
            </w:pPr>
            <w:r>
              <w:rPr>
                <w:rFonts w:ascii="方正小标宋简体" w:hAnsi="方正小标宋简体" w:eastAsia="方正小标宋简体"/>
                <w:color w:val="000000"/>
                <w:kern w:val="0"/>
                <w:sz w:val="22"/>
                <w:szCs w:val="22"/>
                <w:lang w:bidi="ar"/>
              </w:rPr>
              <w:t>2</w:t>
            </w:r>
          </w:p>
        </w:tc>
        <w:tc>
          <w:tcPr>
            <w:tcW w:w="2445" w:type="dxa"/>
            <w:noWrap/>
            <w:vAlign w:val="center"/>
          </w:tcPr>
          <w:p w14:paraId="13302C3E">
            <w:pPr>
              <w:widowControl/>
              <w:jc w:val="center"/>
              <w:rPr>
                <w:rFonts w:hint="eastAsia" w:ascii="方正小标宋简体" w:hAnsi="方正小标宋简体" w:eastAsia="方正小标宋简体"/>
                <w:color w:val="000000"/>
                <w:kern w:val="0"/>
                <w:sz w:val="24"/>
                <w:lang w:bidi="ar"/>
              </w:rPr>
            </w:pPr>
            <w:r>
              <w:rPr>
                <w:rFonts w:ascii="方正小标宋简体" w:hAnsi="方正小标宋简体" w:eastAsia="方正小标宋简体"/>
                <w:color w:val="000000"/>
                <w:kern w:val="0"/>
                <w:sz w:val="24"/>
                <w:lang w:bidi="ar"/>
              </w:rPr>
              <w:t>耗材磨</w:t>
            </w:r>
            <w:r>
              <w:rPr>
                <w:rFonts w:hint="eastAsia" w:ascii="方正小标宋简体" w:hAnsi="方正小标宋简体" w:eastAsia="方正小标宋简体"/>
                <w:color w:val="000000"/>
                <w:kern w:val="0"/>
                <w:sz w:val="24"/>
                <w:lang w:bidi="ar"/>
              </w:rPr>
              <w:t>头</w:t>
            </w:r>
          </w:p>
        </w:tc>
        <w:tc>
          <w:tcPr>
            <w:tcW w:w="1680" w:type="dxa"/>
            <w:noWrap/>
            <w:vAlign w:val="center"/>
          </w:tcPr>
          <w:p w14:paraId="3A1E0431">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1.5/</w:t>
            </w:r>
            <w:r>
              <w:rPr>
                <w:rFonts w:hint="eastAsia" w:ascii="方正小标宋简体" w:hAnsi="方正小标宋简体" w:eastAsia="方正小标宋简体"/>
                <w:color w:val="000000"/>
                <w:sz w:val="22"/>
                <w:szCs w:val="22"/>
              </w:rPr>
              <w:t>m²</w:t>
            </w:r>
          </w:p>
        </w:tc>
        <w:tc>
          <w:tcPr>
            <w:tcW w:w="4695" w:type="dxa"/>
            <w:noWrap/>
            <w:vAlign w:val="center"/>
          </w:tcPr>
          <w:p w14:paraId="2C939216">
            <w:pPr>
              <w:rPr>
                <w:rFonts w:hint="eastAsia" w:ascii="宋体" w:hAnsi="宋体"/>
                <w:color w:val="000000"/>
                <w:sz w:val="22"/>
                <w:szCs w:val="22"/>
              </w:rPr>
            </w:pPr>
            <w:r>
              <w:rPr>
                <w:rFonts w:hint="eastAsia" w:ascii="宋体" w:hAnsi="宋体"/>
                <w:color w:val="000000"/>
                <w:sz w:val="22"/>
                <w:szCs w:val="22"/>
              </w:rPr>
              <w:t>16目铁磨头开面---120目铁磨头</w:t>
            </w:r>
          </w:p>
        </w:tc>
      </w:tr>
      <w:tr w14:paraId="3EDF8C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42" w:hRule="atLeast"/>
        </w:trPr>
        <w:tc>
          <w:tcPr>
            <w:tcW w:w="1401" w:type="dxa"/>
            <w:noWrap/>
            <w:vAlign w:val="center"/>
          </w:tcPr>
          <w:p w14:paraId="329DB92D">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3</w:t>
            </w:r>
          </w:p>
        </w:tc>
        <w:tc>
          <w:tcPr>
            <w:tcW w:w="2445" w:type="dxa"/>
            <w:noWrap/>
            <w:vAlign w:val="center"/>
          </w:tcPr>
          <w:p w14:paraId="67D5D2E1">
            <w:pPr>
              <w:widowControl/>
              <w:ind w:firstLine="720" w:firstLineChars="300"/>
              <w:jc w:val="left"/>
              <w:rPr>
                <w:rFonts w:hint="eastAsia" w:ascii="方正小标宋简体" w:hAnsi="方正小标宋简体" w:eastAsia="方正小标宋简体"/>
                <w:color w:val="000000"/>
                <w:kern w:val="0"/>
                <w:sz w:val="24"/>
                <w:lang w:bidi="ar"/>
              </w:rPr>
            </w:pPr>
            <w:r>
              <w:rPr>
                <w:rFonts w:hint="eastAsia" w:ascii="方正小标宋简体" w:hAnsi="方正小标宋简体" w:eastAsia="方正小标宋简体"/>
                <w:color w:val="000000"/>
                <w:kern w:val="0"/>
                <w:sz w:val="24"/>
                <w:lang w:bidi="ar"/>
              </w:rPr>
              <w:t>耗材磨片</w:t>
            </w:r>
          </w:p>
        </w:tc>
        <w:tc>
          <w:tcPr>
            <w:tcW w:w="1680" w:type="dxa"/>
            <w:noWrap/>
            <w:vAlign w:val="center"/>
          </w:tcPr>
          <w:p w14:paraId="1107F249">
            <w:pPr>
              <w:widowControl/>
              <w:jc w:val="left"/>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 xml:space="preserve">     2/</w:t>
            </w:r>
            <w:r>
              <w:rPr>
                <w:rFonts w:hint="eastAsia" w:ascii="方正小标宋简体" w:hAnsi="方正小标宋简体" w:eastAsia="方正小标宋简体"/>
                <w:color w:val="000000"/>
                <w:sz w:val="22"/>
                <w:szCs w:val="22"/>
              </w:rPr>
              <w:t>m²</w:t>
            </w:r>
          </w:p>
        </w:tc>
        <w:tc>
          <w:tcPr>
            <w:tcW w:w="4695" w:type="dxa"/>
            <w:noWrap/>
            <w:vAlign w:val="center"/>
          </w:tcPr>
          <w:p w14:paraId="78E68740">
            <w:pPr>
              <w:rPr>
                <w:rFonts w:hint="eastAsia" w:ascii="宋体" w:hAnsi="宋体"/>
                <w:color w:val="000000"/>
                <w:sz w:val="22"/>
                <w:szCs w:val="22"/>
              </w:rPr>
            </w:pPr>
            <w:r>
              <w:rPr>
                <w:rFonts w:hint="eastAsia" w:ascii="宋体" w:hAnsi="宋体"/>
                <w:color w:val="000000"/>
                <w:sz w:val="22"/>
                <w:szCs w:val="22"/>
              </w:rPr>
              <w:t>50目树脂磨片---3000目树脂磨片</w:t>
            </w:r>
          </w:p>
        </w:tc>
      </w:tr>
      <w:tr w14:paraId="01E588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36" w:hRule="atLeast"/>
        </w:trPr>
        <w:tc>
          <w:tcPr>
            <w:tcW w:w="1401" w:type="dxa"/>
            <w:noWrap/>
            <w:vAlign w:val="center"/>
          </w:tcPr>
          <w:p w14:paraId="212F12EE">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sz w:val="22"/>
                <w:lang w:bidi="ar"/>
              </w:rPr>
              <w:t>4</w:t>
            </w:r>
          </w:p>
        </w:tc>
        <w:tc>
          <w:tcPr>
            <w:tcW w:w="2445" w:type="dxa"/>
            <w:noWrap/>
            <w:vAlign w:val="center"/>
          </w:tcPr>
          <w:p w14:paraId="25F60755">
            <w:pPr>
              <w:widowControl/>
              <w:jc w:val="center"/>
              <w:rPr>
                <w:rFonts w:hint="eastAsia" w:ascii="方正小标宋简体" w:hAnsi="方正小标宋简体" w:eastAsia="方正小标宋简体"/>
                <w:color w:val="000000"/>
                <w:kern w:val="0"/>
                <w:sz w:val="24"/>
                <w:lang w:bidi="ar"/>
              </w:rPr>
            </w:pPr>
            <w:r>
              <w:rPr>
                <w:rFonts w:hint="eastAsia" w:ascii="方正小标宋简体" w:hAnsi="方正小标宋简体" w:eastAsia="方正小标宋简体"/>
                <w:color w:val="000000"/>
                <w:kern w:val="0"/>
                <w:sz w:val="24"/>
                <w:lang w:bidi="ar"/>
              </w:rPr>
              <w:t>人工</w:t>
            </w:r>
          </w:p>
        </w:tc>
        <w:tc>
          <w:tcPr>
            <w:tcW w:w="1680" w:type="dxa"/>
            <w:noWrap/>
            <w:vAlign w:val="center"/>
          </w:tcPr>
          <w:p w14:paraId="6A841DAB">
            <w:pPr>
              <w:widowControl/>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kern w:val="0"/>
                <w:sz w:val="22"/>
                <w:szCs w:val="22"/>
                <w:lang w:bidi="ar"/>
              </w:rPr>
              <w:t>6.8/</w:t>
            </w:r>
            <w:r>
              <w:rPr>
                <w:rFonts w:hint="eastAsia" w:ascii="方正小标宋简体" w:hAnsi="方正小标宋简体" w:eastAsia="方正小标宋简体"/>
                <w:color w:val="000000"/>
                <w:sz w:val="22"/>
                <w:szCs w:val="22"/>
              </w:rPr>
              <w:t>m²</w:t>
            </w:r>
          </w:p>
        </w:tc>
        <w:tc>
          <w:tcPr>
            <w:tcW w:w="4695" w:type="dxa"/>
            <w:noWrap/>
            <w:vAlign w:val="center"/>
          </w:tcPr>
          <w:p w14:paraId="6973287F">
            <w:pPr>
              <w:rPr>
                <w:rFonts w:hint="eastAsia" w:ascii="宋体" w:hAnsi="宋体"/>
                <w:color w:val="000000"/>
                <w:sz w:val="22"/>
                <w:szCs w:val="22"/>
              </w:rPr>
            </w:pPr>
            <w:r>
              <w:rPr>
                <w:rFonts w:hint="eastAsia" w:ascii="宋体" w:hAnsi="宋体"/>
                <w:color w:val="000000"/>
                <w:sz w:val="22"/>
                <w:szCs w:val="22"/>
              </w:rPr>
              <w:t xml:space="preserve"> 反复打磨</w:t>
            </w:r>
          </w:p>
        </w:tc>
      </w:tr>
      <w:tr w14:paraId="1FC9C3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23" w:hRule="atLeast"/>
        </w:trPr>
        <w:tc>
          <w:tcPr>
            <w:tcW w:w="3846" w:type="dxa"/>
            <w:gridSpan w:val="2"/>
            <w:noWrap/>
            <w:vAlign w:val="center"/>
          </w:tcPr>
          <w:p w14:paraId="5DA8B93E">
            <w:pPr>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sz w:val="22"/>
                <w:szCs w:val="22"/>
              </w:rPr>
              <w:t>合计</w:t>
            </w:r>
          </w:p>
        </w:tc>
        <w:tc>
          <w:tcPr>
            <w:tcW w:w="1680" w:type="dxa"/>
            <w:noWrap/>
            <w:vAlign w:val="center"/>
          </w:tcPr>
          <w:p w14:paraId="2CD76FFF">
            <w:pPr>
              <w:jc w:val="center"/>
              <w:rPr>
                <w:rFonts w:hint="eastAsia" w:ascii="方正小标宋简体" w:hAnsi="方正小标宋简体" w:eastAsia="方正小标宋简体"/>
                <w:color w:val="000000"/>
                <w:kern w:val="0"/>
                <w:sz w:val="22"/>
                <w:szCs w:val="22"/>
                <w:lang w:bidi="ar"/>
              </w:rPr>
            </w:pPr>
            <w:r>
              <w:rPr>
                <w:rFonts w:hint="eastAsia" w:ascii="方正小标宋简体" w:hAnsi="方正小标宋简体" w:eastAsia="方正小标宋简体"/>
                <w:color w:val="000000"/>
                <w:sz w:val="22"/>
                <w:szCs w:val="22"/>
              </w:rPr>
              <w:t>12.8元/m²</w:t>
            </w:r>
          </w:p>
        </w:tc>
        <w:tc>
          <w:tcPr>
            <w:tcW w:w="4695" w:type="dxa"/>
            <w:noWrap/>
            <w:vAlign w:val="center"/>
          </w:tcPr>
          <w:p w14:paraId="5FF04667">
            <w:pPr>
              <w:rPr>
                <w:rFonts w:hint="eastAsia" w:ascii="宋体" w:hAnsi="宋体"/>
                <w:color w:val="000000"/>
                <w:sz w:val="22"/>
                <w:szCs w:val="22"/>
              </w:rPr>
            </w:pPr>
          </w:p>
        </w:tc>
      </w:tr>
      <w:tr w14:paraId="360EA3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623" w:hRule="atLeast"/>
        </w:trPr>
        <w:tc>
          <w:tcPr>
            <w:tcW w:w="1401" w:type="dxa"/>
            <w:tcBorders>
              <w:bottom w:val="single" w:color="auto" w:sz="4" w:space="0"/>
            </w:tcBorders>
            <w:noWrap/>
            <w:vAlign w:val="center"/>
          </w:tcPr>
          <w:p w14:paraId="1A513C17">
            <w:pPr>
              <w:jc w:val="center"/>
              <w:rPr>
                <w:rFonts w:hint="eastAsia" w:ascii="方正小标宋简体" w:hAnsi="方正小标宋简体" w:eastAsia="方正小标宋简体"/>
                <w:color w:val="000000"/>
                <w:sz w:val="22"/>
                <w:szCs w:val="22"/>
              </w:rPr>
            </w:pPr>
          </w:p>
        </w:tc>
        <w:tc>
          <w:tcPr>
            <w:tcW w:w="2445" w:type="dxa"/>
            <w:tcBorders>
              <w:bottom w:val="single" w:color="auto" w:sz="4" w:space="0"/>
            </w:tcBorders>
            <w:noWrap/>
            <w:vAlign w:val="center"/>
          </w:tcPr>
          <w:p w14:paraId="397AEE4F">
            <w:pPr>
              <w:jc w:val="center"/>
              <w:rPr>
                <w:rFonts w:hint="eastAsia" w:ascii="方正小标宋简体" w:hAnsi="方正小标宋简体" w:eastAsia="方正小标宋简体"/>
                <w:color w:val="000000"/>
                <w:sz w:val="22"/>
                <w:szCs w:val="22"/>
              </w:rPr>
            </w:pPr>
          </w:p>
        </w:tc>
        <w:tc>
          <w:tcPr>
            <w:tcW w:w="1680" w:type="dxa"/>
            <w:tcBorders>
              <w:bottom w:val="single" w:color="auto" w:sz="4" w:space="0"/>
            </w:tcBorders>
            <w:noWrap/>
            <w:vAlign w:val="center"/>
          </w:tcPr>
          <w:p w14:paraId="3C153021">
            <w:pPr>
              <w:jc w:val="center"/>
              <w:rPr>
                <w:rFonts w:hint="eastAsia" w:ascii="方正小标宋简体" w:hAnsi="方正小标宋简体" w:eastAsia="方正小标宋简体"/>
                <w:color w:val="000000"/>
                <w:sz w:val="22"/>
                <w:szCs w:val="22"/>
              </w:rPr>
            </w:pPr>
          </w:p>
        </w:tc>
        <w:tc>
          <w:tcPr>
            <w:tcW w:w="4695" w:type="dxa"/>
            <w:tcBorders>
              <w:bottom w:val="single" w:color="auto" w:sz="4" w:space="0"/>
            </w:tcBorders>
            <w:noWrap/>
            <w:vAlign w:val="center"/>
          </w:tcPr>
          <w:p w14:paraId="13E43D41">
            <w:pPr>
              <w:rPr>
                <w:rFonts w:hint="eastAsia" w:ascii="宋体" w:hAnsi="宋体"/>
                <w:color w:val="000000"/>
                <w:sz w:val="22"/>
                <w:szCs w:val="22"/>
              </w:rPr>
            </w:pPr>
          </w:p>
        </w:tc>
      </w:tr>
      <w:tr w14:paraId="06C5FA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741" w:hRule="atLeast"/>
        </w:trPr>
        <w:tc>
          <w:tcPr>
            <w:tcW w:w="10221" w:type="dxa"/>
            <w:gridSpan w:val="4"/>
            <w:tcBorders>
              <w:top w:val="single" w:color="auto" w:sz="4" w:space="0"/>
            </w:tcBorders>
            <w:noWrap/>
            <w:vAlign w:val="center"/>
          </w:tcPr>
          <w:p w14:paraId="6A98E63F">
            <w:pPr>
              <w:widowControl/>
              <w:jc w:val="center"/>
              <w:rPr>
                <w:rFonts w:hint="eastAsia" w:ascii="宋体" w:hAnsi="宋体"/>
                <w:color w:val="000000"/>
                <w:kern w:val="0"/>
                <w:sz w:val="22"/>
                <w:szCs w:val="22"/>
                <w:lang w:bidi="ar"/>
              </w:rPr>
            </w:pPr>
            <w:r>
              <w:rPr>
                <w:rFonts w:hint="eastAsia" w:ascii="宋体" w:hAnsi="宋体"/>
                <w:color w:val="000000"/>
                <w:kern w:val="0"/>
                <w:sz w:val="22"/>
                <w:szCs w:val="22"/>
                <w:lang w:bidi="ar"/>
              </w:rPr>
              <w:t>备注:此报价不含税</w:t>
            </w:r>
          </w:p>
        </w:tc>
      </w:tr>
    </w:tbl>
    <w:p w14:paraId="295E227D">
      <w:pPr>
        <w:snapToGrid w:val="0"/>
        <w:spacing w:line="500" w:lineRule="exact"/>
        <w:rPr>
          <w:rFonts w:hint="eastAsia" w:ascii="宋体" w:hAnsi="宋体"/>
          <w:sz w:val="28"/>
        </w:rPr>
      </w:pPr>
    </w:p>
    <w:p w14:paraId="1A62ACA0">
      <w:pPr>
        <w:snapToGrid w:val="0"/>
        <w:spacing w:line="500" w:lineRule="exact"/>
        <w:rPr>
          <w:rFonts w:hint="eastAsia" w:ascii="宋体" w:hAnsi="宋体"/>
          <w:sz w:val="28"/>
        </w:rPr>
      </w:pPr>
    </w:p>
    <w:p w14:paraId="742B6EC9">
      <w:pPr>
        <w:snapToGrid w:val="0"/>
        <w:spacing w:line="500" w:lineRule="exact"/>
        <w:rPr>
          <w:rFonts w:hint="default" w:ascii="宋体" w:hAnsi="宋体" w:eastAsia="宋体"/>
          <w:sz w:val="28"/>
          <w:lang w:val="en-US" w:eastAsia="zh-CN"/>
        </w:rPr>
      </w:pPr>
      <w:r>
        <w:rPr>
          <w:rFonts w:hint="eastAsia" w:ascii="宋体" w:hAnsi="宋体"/>
          <w:sz w:val="28"/>
        </w:rPr>
        <w:t xml:space="preserve">   </w:t>
      </w:r>
      <w:r>
        <w:rPr>
          <w:rFonts w:hint="eastAsia" w:ascii="宋体" w:hAnsi="宋体"/>
          <w:b/>
          <w:bCs/>
          <w:sz w:val="28"/>
          <w:lang w:val="en-US" w:eastAsia="zh-CN"/>
        </w:rPr>
        <w:t>六、车间地面修补区域</w:t>
      </w:r>
    </w:p>
    <w:p w14:paraId="4145FF7E">
      <w:pPr>
        <w:ind w:left="-199" w:leftChars="-95"/>
      </w:pPr>
      <w:r>
        <mc:AlternateContent>
          <mc:Choice Requires="wps">
            <w:drawing>
              <wp:anchor distT="0" distB="0" distL="114300" distR="114300" simplePos="0" relativeHeight="251673600" behindDoc="0" locked="0" layoutInCell="1" allowOverlap="1">
                <wp:simplePos x="0" y="0"/>
                <wp:positionH relativeFrom="column">
                  <wp:posOffset>2175510</wp:posOffset>
                </wp:positionH>
                <wp:positionV relativeFrom="paragraph">
                  <wp:posOffset>666115</wp:posOffset>
                </wp:positionV>
                <wp:extent cx="516890" cy="493395"/>
                <wp:effectExtent l="0" t="13970" r="16510" b="6985"/>
                <wp:wrapNone/>
                <wp:docPr id="45" name="直接箭头连接符 45"/>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1.3pt;margin-top:52.45pt;height:38.85pt;width:40.7pt;z-index:251673600;mso-width-relative:page;mso-height-relative:page;" filled="f" stroked="t" coordsize="21600,21600" o:gfxdata="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kdbM9kAAAALAQAADwAAAAAA&#10;AAABACAAAAAiAAAAZHJzL2Rvd25yZXYueG1sUEsBAhQAFAAAAAgAh07iQOU0XYESAgAA6gMAAA4A&#10;AAAAAAAAAQAgAAAAKAEAAGRycy9lMm9Eb2MueG1sUEsFBgAAAAAGAAYAWQEAAKwFA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3670935</wp:posOffset>
                </wp:positionH>
                <wp:positionV relativeFrom="paragraph">
                  <wp:posOffset>1075690</wp:posOffset>
                </wp:positionV>
                <wp:extent cx="516890" cy="493395"/>
                <wp:effectExtent l="0" t="13970" r="16510" b="6985"/>
                <wp:wrapNone/>
                <wp:docPr id="44" name="直接箭头连接符 44"/>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89.05pt;margin-top:84.7pt;height:38.85pt;width:40.7pt;z-index:251672576;mso-width-relative:page;mso-height-relative:page;" filled="f" stroked="t" coordsize="21600,21600" o:gfxdata="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xIge2wAAAAsBAAAPAAAA&#10;AAAAAAEAIAAAACIAAABkcnMvZG93bnJldi54bWxQSwECFAAUAAAACACHTuJAq7Ye8RICAADqAwAA&#10;DgAAAAAAAAABACAAAAAqAQAAZHJzL2Uyb0RvYy54bWxQSwUGAAAAAAYABgBZAQAArgU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5680710</wp:posOffset>
                </wp:positionH>
                <wp:positionV relativeFrom="paragraph">
                  <wp:posOffset>418465</wp:posOffset>
                </wp:positionV>
                <wp:extent cx="516890" cy="493395"/>
                <wp:effectExtent l="0" t="13970" r="16510" b="6985"/>
                <wp:wrapNone/>
                <wp:docPr id="43" name="直接箭头连接符 43"/>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47.3pt;margin-top:32.95pt;height:38.85pt;width:40.7pt;z-index:251671552;mso-width-relative:page;mso-height-relative:page;" filled="f" stroked="t" coordsize="21600,21600" o:gfxdata="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8FPDDaAAAACgEAAA8AAAAA&#10;AAAAAQAgAAAAIgAAAGRycy9kb3ducmV2LnhtbFBLAQIUABQAAAAIAIdO4kAAP6V7EgIAAOoDAAAO&#10;AAAAAAAAAAEAIAAAACkBAABkcnMvZTJvRG9jLnhtbFBLBQYAAAAABgAGAFkBAACtBQ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337185</wp:posOffset>
                </wp:positionH>
                <wp:positionV relativeFrom="paragraph">
                  <wp:posOffset>694690</wp:posOffset>
                </wp:positionV>
                <wp:extent cx="516890" cy="493395"/>
                <wp:effectExtent l="0" t="13970" r="16510" b="6985"/>
                <wp:wrapNone/>
                <wp:docPr id="42" name="直接箭头连接符 42"/>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6.55pt;margin-top:54.7pt;height:38.85pt;width:40.7pt;z-index:251670528;mso-width-relative:page;mso-height-relative:page;" filled="f" stroked="t" coordsize="21600,21600" o:gfxdata="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CGsvHaAAAACgEAAA8AAAAA&#10;AAAAAQAgAAAAIgAAAGRycy9kb3ducmV2LnhtbFBLAQIUABQAAAAIAIdO4kBOveYLEgIAAOoDAAAO&#10;AAAAAAAAAAEAIAAAACkBAABkcnMvZTJvRG9jLnhtbFBLBQYAAAAABgAGAFkBAACtBQ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213360</wp:posOffset>
                </wp:positionH>
                <wp:positionV relativeFrom="paragraph">
                  <wp:posOffset>2837815</wp:posOffset>
                </wp:positionV>
                <wp:extent cx="516890" cy="493395"/>
                <wp:effectExtent l="0" t="13970" r="16510" b="6985"/>
                <wp:wrapNone/>
                <wp:docPr id="41" name="直接箭头连接符 41"/>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8pt;margin-top:223.45pt;height:38.85pt;width:40.7pt;z-index:251669504;mso-width-relative:page;mso-height-relative:page;" filled="f" stroked="t" coordsize="21600,21600" o:gfxdata="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cROx2wAAAAoBAAAPAAAA&#10;AAAAAAEAIAAAACIAAABkcnMvZG93bnJldi54bWxQSwECFAAUAAAACACHTuJAnDsimxICAADqAwAA&#10;DgAAAAAAAAABACAAAAAqAQAAZHJzL2Uyb0RvYy54bWxQSwUGAAAAAAYABgBZAQAArgU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5537835</wp:posOffset>
                </wp:positionH>
                <wp:positionV relativeFrom="paragraph">
                  <wp:posOffset>2456815</wp:posOffset>
                </wp:positionV>
                <wp:extent cx="516890" cy="493395"/>
                <wp:effectExtent l="0" t="13970" r="16510" b="6985"/>
                <wp:wrapNone/>
                <wp:docPr id="40" name="直接箭头连接符 40"/>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36.05pt;margin-top:193.45pt;height:38.85pt;width:40.7pt;z-index:251668480;mso-width-relative:page;mso-height-relative:page;" filled="f" stroked="t" coordsize="21600,21600" o:gfxdata="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5r143AAAAAsBAAAPAAAA&#10;AAAAAAEAIAAAACIAAABkcnMvZG93bnJldi54bWxQSwECFAAUAAAACACHTuJA0rlh6xECAADqAwAA&#10;DgAAAAAAAAABACAAAAArAQAAZHJzL2Uyb0RvYy54bWxQSwUGAAAAAAYABgBZAQAArgU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3785235</wp:posOffset>
                </wp:positionH>
                <wp:positionV relativeFrom="paragraph">
                  <wp:posOffset>2485390</wp:posOffset>
                </wp:positionV>
                <wp:extent cx="516890" cy="493395"/>
                <wp:effectExtent l="0" t="13970" r="16510" b="6985"/>
                <wp:wrapNone/>
                <wp:docPr id="39" name="直接箭头连接符 39"/>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8.05pt;margin-top:195.7pt;height:38.85pt;width:40.7pt;z-index:251667456;mso-width-relative:page;mso-height-relative:page;" filled="f" stroked="t" coordsize="21600,21600" o:gfxdata="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3KIl3AAAAAsBAAAPAAAA&#10;AAAAAAEAIAAAACIAAABkcnMvZG93bnJldi54bWxQSwECFAAUAAAACACHTuJAh+RS7hECAADqAwAA&#10;DgAAAAAAAAABACAAAAArAQAAZHJzL2Uyb0RvYy54bWxQSwUGAAAAAAYABgBZAQAArgU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3832860</wp:posOffset>
                </wp:positionH>
                <wp:positionV relativeFrom="paragraph">
                  <wp:posOffset>4580890</wp:posOffset>
                </wp:positionV>
                <wp:extent cx="516890" cy="493395"/>
                <wp:effectExtent l="0" t="13970" r="16510" b="6985"/>
                <wp:wrapNone/>
                <wp:docPr id="38" name="直接箭头连接符 38"/>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01.8pt;margin-top:360.7pt;height:38.85pt;width:40.7pt;z-index:251666432;mso-width-relative:page;mso-height-relative:page;" filled="f" stroked="t" coordsize="21600,21600" o:gfxdata="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DlAPTbAAAACwEAAA8AAAAA&#10;AAAAAQAgAAAAIgAAAGRycy9kb3ducmV2LnhtbFBLAQIUABQAAAAIAIdO4kDJZhGeEQIAAOoDAAAO&#10;AAAAAAAAAAEAIAAAACoBAABkcnMvZTJvRG9jLnhtbFBLBQYAAAAABgAGAFkBAACtBQ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5175885</wp:posOffset>
                </wp:positionH>
                <wp:positionV relativeFrom="paragraph">
                  <wp:posOffset>4780915</wp:posOffset>
                </wp:positionV>
                <wp:extent cx="516890" cy="493395"/>
                <wp:effectExtent l="0" t="13970" r="16510" b="6985"/>
                <wp:wrapNone/>
                <wp:docPr id="28" name="直接箭头连接符 28"/>
                <wp:cNvGraphicFramePr/>
                <a:graphic xmlns:a="http://schemas.openxmlformats.org/drawingml/2006/main">
                  <a:graphicData uri="http://schemas.microsoft.com/office/word/2010/wordprocessingShape">
                    <wps:wsp>
                      <wps:cNvCnPr/>
                      <wps:spPr>
                        <a:xfrm flipH="1">
                          <a:off x="0" y="0"/>
                          <a:ext cx="516890" cy="493395"/>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7.55pt;margin-top:376.45pt;height:38.85pt;width:40.7pt;z-index:251662336;mso-width-relative:page;mso-height-relative:page;" filled="f" stroked="t" coordsize="21600,21600" o:gfxdata="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Whm2NwAAAALAQAADwAA&#10;AAAAAAABACAAAAAiAAAAZHJzL2Rvd25yZXYueG1sUEsBAhQAFAAAAAgAh07iQNxJBQ8SAgAA6gMA&#10;AA4AAAAAAAAAAQAgAAAAKwEAAGRycy9lMm9Eb2MueG1sUEsFBgAAAAAGAAYAWQEAAK8FA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2242185</wp:posOffset>
                </wp:positionH>
                <wp:positionV relativeFrom="paragraph">
                  <wp:posOffset>2367280</wp:posOffset>
                </wp:positionV>
                <wp:extent cx="685800" cy="373380"/>
                <wp:effectExtent l="0" t="16510" r="19050" b="10160"/>
                <wp:wrapNone/>
                <wp:docPr id="25" name="直接箭头连接符 25"/>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6.55pt;margin-top:186.4pt;height:29.4pt;width:54pt;z-index:251659264;mso-width-relative:page;mso-height-relative:page;" filled="f" stroked="t" coordsize="21600,21600" o:gfxdata="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m0bPNsAAAALAQAADwAAAAAA&#10;AAABACAAAAAiAAAAZHJzL2Rvd25yZXYueG1sUEsBAhQAFAAAAAgAh07iQKk+2xsQAgAA6gMAAA4A&#10;AAAAAAAAAQAgAAAAKgEAAGRycy9lMm9Eb2MueG1sUEsFBgAAAAAGAAYAWQEAAKwFA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2194560</wp:posOffset>
                </wp:positionH>
                <wp:positionV relativeFrom="paragraph">
                  <wp:posOffset>4510405</wp:posOffset>
                </wp:positionV>
                <wp:extent cx="685800" cy="373380"/>
                <wp:effectExtent l="0" t="16510" r="19050" b="10160"/>
                <wp:wrapNone/>
                <wp:docPr id="26" name="直接箭头连接符 26"/>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72.8pt;margin-top:355.15pt;height:29.4pt;width:54pt;z-index:251660288;mso-width-relative:page;mso-height-relative:page;" filled="f" stroked="t" coordsize="21600,21600" o:gfxdata="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knrdsAAAALAQAADwAAAAAA&#10;AAABACAAAAAiAAAAZHJzL2Rvd25yZXYueG1sUEsBAhQAFAAAAAgAh07iQHu4H4sQAgAA6gMAAA4A&#10;AAAAAAAAAQAgAAAAKgEAAGRycy9lMm9Eb2MueG1sUEsFBgAAAAAGAAYAWQEAAKwFA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508635</wp:posOffset>
                </wp:positionH>
                <wp:positionV relativeFrom="paragraph">
                  <wp:posOffset>4262755</wp:posOffset>
                </wp:positionV>
                <wp:extent cx="685800" cy="373380"/>
                <wp:effectExtent l="0" t="16510" r="19050" b="10160"/>
                <wp:wrapNone/>
                <wp:docPr id="31" name="直接箭头连接符 31"/>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05pt;margin-top:335.65pt;height:29.4pt;width:54pt;z-index:251664384;mso-width-relative:page;mso-height-relative:page;" filled="f" stroked="t" coordsize="21600,21600" o:gfxdata="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h/jxtsAAAALAQAADwAAAAAA&#10;AAABACAAAAAiAAAAZHJzL2Rvd25yZXYueG1sUEsBAhQAFAAAAAgAh07iQMUesJAQAgAA6gMAAA4A&#10;AAAAAAAAAQAgAAAAKgEAAGRycy9lMm9Eb2MueG1sUEsFBgAAAAAGAAYAWQEAAKwFA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1003935</wp:posOffset>
                </wp:positionH>
                <wp:positionV relativeFrom="paragraph">
                  <wp:posOffset>6463030</wp:posOffset>
                </wp:positionV>
                <wp:extent cx="685800" cy="373380"/>
                <wp:effectExtent l="0" t="16510" r="19050" b="10160"/>
                <wp:wrapNone/>
                <wp:docPr id="30" name="直接箭头连接符 30"/>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9.05pt;margin-top:508.9pt;height:29.4pt;width:54pt;z-index:251663360;mso-width-relative:page;mso-height-relative:page;" filled="f" stroked="t" coordsize="21600,21600" o:gfxdata="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ium0DaAAAADAEAAA8AAAAAAAAA&#10;AQAgAAAAIgAAAGRycy9kb3ducmV2LnhtbFBLAQIUABQAAAAIAIdO4kCLnPPgDwIAAOoDAAAOAAAA&#10;AAAAAAEAIAAAACkBAABkcnMvZTJvRG9jLnhtbFBLBQYAAAAABgAGAFkBAACqBQ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2889885</wp:posOffset>
                </wp:positionH>
                <wp:positionV relativeFrom="paragraph">
                  <wp:posOffset>6386830</wp:posOffset>
                </wp:positionV>
                <wp:extent cx="685800" cy="373380"/>
                <wp:effectExtent l="0" t="16510" r="19050" b="10160"/>
                <wp:wrapNone/>
                <wp:docPr id="27" name="直接箭头连接符 27"/>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7.55pt;margin-top:502.9pt;height:29.4pt;width:54pt;z-index:251661312;mso-width-relative:page;mso-height-relative:page;" filled="f" stroked="t" coordsize="21600,21600" o:gfxdata="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3mouvcAAAADQEAAA8AAAAA&#10;AAAAAQAgAAAAIgAAAGRycy9kb3ducmV2LnhtbFBLAQIUABQAAAAIAIdO4kA1Olz7EAIAAOoDAAAO&#10;AAAAAAAAAAEAIAAAACsBAABkcnMvZTJvRG9jLnhtbFBLBQYAAAAABgAGAFkBAACtBQAAAAA=&#10;">
                <v:fill on="f" focussize="0,0"/>
                <v:stroke weight="3pt" color="#FF0000 [3204]" joinstyle="round" endarrow="open"/>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5185410</wp:posOffset>
                </wp:positionH>
                <wp:positionV relativeFrom="paragraph">
                  <wp:posOffset>6672580</wp:posOffset>
                </wp:positionV>
                <wp:extent cx="685800" cy="373380"/>
                <wp:effectExtent l="0" t="16510" r="19050" b="10160"/>
                <wp:wrapNone/>
                <wp:docPr id="32" name="直接箭头连接符 32"/>
                <wp:cNvGraphicFramePr/>
                <a:graphic xmlns:a="http://schemas.openxmlformats.org/drawingml/2006/main">
                  <a:graphicData uri="http://schemas.microsoft.com/office/word/2010/wordprocessingShape">
                    <wps:wsp>
                      <wps:cNvCnPr/>
                      <wps:spPr>
                        <a:xfrm flipH="1">
                          <a:off x="0" y="0"/>
                          <a:ext cx="685800" cy="373380"/>
                        </a:xfrm>
                        <a:prstGeom prst="straightConnector1">
                          <a:avLst/>
                        </a:prstGeom>
                        <a:ln>
                          <a:solidFill>
                            <a:srgbClr val="FF0000"/>
                          </a:solidFill>
                          <a:tailEnd type="arrow" w="med" len="med"/>
                        </a:ln>
                      </wps:spPr>
                      <wps:style>
                        <a:lnRef idx="3">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8.3pt;margin-top:525.4pt;height:29.4pt;width:54pt;z-index:251665408;mso-width-relative:page;mso-height-relative:page;" filled="f" stroked="t" coordsize="21600,21600" o:gfxdata="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wVM3cAAAADQEAAA8AAAAA&#10;AAAAAQAgAAAAIgAAAGRycy9kb3ducmV2LnhtbFBLAQIUABQAAAAIAIdO4kAXmHQAEAIAAOoDAAAO&#10;AAAAAAAAAAEAIAAAACsBAABkcnMvZTJvRG9jLnhtbFBLBQYAAAAABgAGAFkBAACtBQAAAAA=&#10;">
                <v:fill on="f" focussize="0,0"/>
                <v:stroke weight="3pt" color="#FF0000 [3204]" joinstyle="round" endarrow="open"/>
                <v:imagedata o:title=""/>
                <o:lock v:ext="edit" aspectratio="f"/>
              </v:shape>
            </w:pict>
          </mc:Fallback>
        </mc:AlternateContent>
      </w:r>
      <w:r>
        <w:drawing>
          <wp:inline distT="0" distB="0" distL="0" distR="0">
            <wp:extent cx="1440180" cy="1626870"/>
            <wp:effectExtent l="0" t="0" r="7620" b="1143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440180" cy="1626870"/>
                    </a:xfrm>
                    <a:prstGeom prst="rect">
                      <a:avLst/>
                    </a:prstGeom>
                    <a:noFill/>
                    <a:ln>
                      <a:noFill/>
                    </a:ln>
                  </pic:spPr>
                </pic:pic>
              </a:graphicData>
            </a:graphic>
          </wp:inline>
        </w:drawing>
      </w:r>
      <w:r>
        <w:drawing>
          <wp:inline distT="0" distB="0" distL="0" distR="0">
            <wp:extent cx="1440180" cy="1635760"/>
            <wp:effectExtent l="0" t="0" r="7620" b="254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440180" cy="1635760"/>
                    </a:xfrm>
                    <a:prstGeom prst="rect">
                      <a:avLst/>
                    </a:prstGeom>
                    <a:noFill/>
                    <a:ln>
                      <a:noFill/>
                    </a:ln>
                  </pic:spPr>
                </pic:pic>
              </a:graphicData>
            </a:graphic>
          </wp:inline>
        </w:drawing>
      </w:r>
      <w:r>
        <w:drawing>
          <wp:inline distT="0" distB="0" distL="0" distR="0">
            <wp:extent cx="1440180" cy="1656080"/>
            <wp:effectExtent l="0" t="0" r="7620" b="127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40180" cy="1656080"/>
                    </a:xfrm>
                    <a:prstGeom prst="rect">
                      <a:avLst/>
                    </a:prstGeom>
                    <a:noFill/>
                    <a:ln>
                      <a:noFill/>
                    </a:ln>
                  </pic:spPr>
                </pic:pic>
              </a:graphicData>
            </a:graphic>
          </wp:inline>
        </w:drawing>
      </w:r>
      <w:r>
        <w:drawing>
          <wp:inline distT="0" distB="0" distL="0" distR="0">
            <wp:extent cx="1432560" cy="1707515"/>
            <wp:effectExtent l="0" t="0" r="15240" b="698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32560" cy="1707515"/>
                    </a:xfrm>
                    <a:prstGeom prst="rect">
                      <a:avLst/>
                    </a:prstGeom>
                    <a:noFill/>
                    <a:ln>
                      <a:noFill/>
                    </a:ln>
                  </pic:spPr>
                </pic:pic>
              </a:graphicData>
            </a:graphic>
          </wp:inline>
        </w:drawing>
      </w:r>
      <w:r>
        <w:drawing>
          <wp:inline distT="0" distB="0" distL="0" distR="0">
            <wp:extent cx="1433830" cy="1891030"/>
            <wp:effectExtent l="0" t="0" r="13970" b="1397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3830" cy="1891030"/>
                    </a:xfrm>
                    <a:prstGeom prst="rect">
                      <a:avLst/>
                    </a:prstGeom>
                    <a:noFill/>
                    <a:ln>
                      <a:noFill/>
                    </a:ln>
                  </pic:spPr>
                </pic:pic>
              </a:graphicData>
            </a:graphic>
          </wp:inline>
        </w:drawing>
      </w:r>
      <w:r>
        <w:drawing>
          <wp:inline distT="0" distB="0" distL="0" distR="0">
            <wp:extent cx="1381125" cy="1911985"/>
            <wp:effectExtent l="0" t="0" r="9525" b="1206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81125" cy="1911985"/>
                    </a:xfrm>
                    <a:prstGeom prst="rect">
                      <a:avLst/>
                    </a:prstGeom>
                    <a:noFill/>
                    <a:ln>
                      <a:noFill/>
                    </a:ln>
                  </pic:spPr>
                </pic:pic>
              </a:graphicData>
            </a:graphic>
          </wp:inline>
        </w:drawing>
      </w:r>
      <w:r>
        <w:drawing>
          <wp:inline distT="0" distB="0" distL="0" distR="0">
            <wp:extent cx="1397000" cy="1925955"/>
            <wp:effectExtent l="0" t="0" r="12700" b="1714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97000" cy="1925955"/>
                    </a:xfrm>
                    <a:prstGeom prst="rect">
                      <a:avLst/>
                    </a:prstGeom>
                    <a:noFill/>
                    <a:ln>
                      <a:noFill/>
                    </a:ln>
                  </pic:spPr>
                </pic:pic>
              </a:graphicData>
            </a:graphic>
          </wp:inline>
        </w:drawing>
      </w:r>
      <w:r>
        <w:drawing>
          <wp:inline distT="0" distB="0" distL="0" distR="0">
            <wp:extent cx="1410335" cy="1975485"/>
            <wp:effectExtent l="0" t="0" r="1841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10335" cy="1975485"/>
                    </a:xfrm>
                    <a:prstGeom prst="rect">
                      <a:avLst/>
                    </a:prstGeom>
                    <a:noFill/>
                    <a:ln>
                      <a:noFill/>
                    </a:ln>
                  </pic:spPr>
                </pic:pic>
              </a:graphicData>
            </a:graphic>
          </wp:inline>
        </w:drawing>
      </w:r>
      <w:r>
        <w:drawing>
          <wp:inline distT="0" distB="0" distL="0" distR="0">
            <wp:extent cx="1459230" cy="2023110"/>
            <wp:effectExtent l="0" t="0" r="7620" b="1524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59230" cy="2023110"/>
                    </a:xfrm>
                    <a:prstGeom prst="rect">
                      <a:avLst/>
                    </a:prstGeom>
                    <a:noFill/>
                    <a:ln>
                      <a:noFill/>
                    </a:ln>
                  </pic:spPr>
                </pic:pic>
              </a:graphicData>
            </a:graphic>
          </wp:inline>
        </w:drawing>
      </w:r>
      <w:r>
        <w:drawing>
          <wp:inline distT="0" distB="0" distL="0" distR="0">
            <wp:extent cx="1435735" cy="2035175"/>
            <wp:effectExtent l="0" t="0" r="12065" b="317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35735" cy="2035175"/>
                    </a:xfrm>
                    <a:prstGeom prst="rect">
                      <a:avLst/>
                    </a:prstGeom>
                    <a:noFill/>
                    <a:ln>
                      <a:noFill/>
                    </a:ln>
                  </pic:spPr>
                </pic:pic>
              </a:graphicData>
            </a:graphic>
          </wp:inline>
        </w:drawing>
      </w:r>
      <w:r>
        <w:drawing>
          <wp:inline distT="0" distB="0" distL="0" distR="0">
            <wp:extent cx="1446530" cy="1974850"/>
            <wp:effectExtent l="0" t="0" r="127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6530" cy="1974850"/>
                    </a:xfrm>
                    <a:prstGeom prst="rect">
                      <a:avLst/>
                    </a:prstGeom>
                    <a:noFill/>
                    <a:ln>
                      <a:noFill/>
                    </a:ln>
                  </pic:spPr>
                </pic:pic>
              </a:graphicData>
            </a:graphic>
          </wp:inline>
        </w:drawing>
      </w:r>
      <w:r>
        <w:drawing>
          <wp:inline distT="0" distB="0" distL="0" distR="0">
            <wp:extent cx="1480185" cy="2016760"/>
            <wp:effectExtent l="0" t="0" r="5715"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80185" cy="2016760"/>
                    </a:xfrm>
                    <a:prstGeom prst="rect">
                      <a:avLst/>
                    </a:prstGeom>
                    <a:noFill/>
                    <a:ln>
                      <a:noFill/>
                    </a:ln>
                  </pic:spPr>
                </pic:pic>
              </a:graphicData>
            </a:graphic>
          </wp:inline>
        </w:drawing>
      </w:r>
      <w:r>
        <w:drawing>
          <wp:inline distT="0" distB="0" distL="0" distR="0">
            <wp:extent cx="2060575" cy="1906905"/>
            <wp:effectExtent l="0" t="0" r="15875" b="1714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60575" cy="1906905"/>
                    </a:xfrm>
                    <a:prstGeom prst="rect">
                      <a:avLst/>
                    </a:prstGeom>
                    <a:noFill/>
                    <a:ln>
                      <a:noFill/>
                    </a:ln>
                  </pic:spPr>
                </pic:pic>
              </a:graphicData>
            </a:graphic>
          </wp:inline>
        </w:drawing>
      </w:r>
      <w:r>
        <w:drawing>
          <wp:inline distT="0" distB="0" distL="0" distR="0">
            <wp:extent cx="2155825" cy="1917065"/>
            <wp:effectExtent l="0" t="0" r="15875" b="698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55825" cy="1917065"/>
                    </a:xfrm>
                    <a:prstGeom prst="rect">
                      <a:avLst/>
                    </a:prstGeom>
                    <a:noFill/>
                    <a:ln>
                      <a:noFill/>
                    </a:ln>
                  </pic:spPr>
                </pic:pic>
              </a:graphicData>
            </a:graphic>
          </wp:inline>
        </w:drawing>
      </w:r>
      <w:r>
        <w:drawing>
          <wp:inline distT="0" distB="0" distL="0" distR="0">
            <wp:extent cx="2037080" cy="1889760"/>
            <wp:effectExtent l="0" t="0" r="1270" b="152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37080" cy="1889760"/>
                    </a:xfrm>
                    <a:prstGeom prst="rect">
                      <a:avLst/>
                    </a:prstGeom>
                    <a:noFill/>
                    <a:ln>
                      <a:noFill/>
                    </a:ln>
                  </pic:spPr>
                </pic:pic>
              </a:graphicData>
            </a:graphic>
          </wp:inline>
        </w:drawing>
      </w:r>
      <w:r>
        <w:rPr>
          <w:rFonts w:hint="eastAsia"/>
        </w:rPr>
        <w:t xml:space="preserve">   </w:t>
      </w:r>
    </w:p>
    <w:p w14:paraId="356762F6"/>
    <w:p w14:paraId="5A4C3734"/>
    <w:p w14:paraId="2382DDAD">
      <w:pPr>
        <w:pStyle w:val="9"/>
        <w:ind w:left="0" w:leftChars="0" w:firstLine="0" w:firstLineChars="0"/>
      </w:pPr>
    </w:p>
    <w:p w14:paraId="143323D9">
      <w:pPr>
        <w:pStyle w:val="9"/>
        <w:ind w:left="0" w:leftChars="0" w:firstLine="0" w:firstLineChars="0"/>
      </w:pPr>
    </w:p>
    <w:p w14:paraId="09DFBF3B">
      <w:pPr>
        <w:pStyle w:val="9"/>
        <w:ind w:left="0" w:leftChars="0" w:firstLine="0" w:firstLineChars="0"/>
      </w:pPr>
      <w:bookmarkStart w:id="0" w:name="_GoBack"/>
      <w:bookmarkEnd w:id="0"/>
    </w:p>
    <w:p w14:paraId="4353F4DC">
      <w:pPr>
        <w:pStyle w:val="9"/>
        <w:ind w:left="0" w:leftChars="0" w:firstLine="0" w:firstLineChars="0"/>
      </w:pPr>
    </w:p>
    <w:p w14:paraId="2169F6E5">
      <w:pPr>
        <w:pStyle w:val="9"/>
        <w:ind w:firstLine="1606" w:firstLineChars="400"/>
        <w:rPr>
          <w:rFonts w:hint="eastAsia" w:ascii="黑体" w:hAnsi="黑体" w:eastAsia="黑体"/>
          <w:b/>
          <w:sz w:val="40"/>
          <w:szCs w:val="40"/>
          <w:lang w:val="en-US" w:eastAsia="zh-CN"/>
        </w:rPr>
      </w:pPr>
      <w:r>
        <w:rPr>
          <w:rFonts w:hint="eastAsia" w:ascii="黑体" w:hAnsi="黑体" w:eastAsia="黑体"/>
          <w:b/>
          <w:sz w:val="40"/>
          <w:szCs w:val="40"/>
        </w:rPr>
        <w:t>车间地面改造固化地坪</w:t>
      </w:r>
      <w:r>
        <w:rPr>
          <w:rFonts w:hint="eastAsia" w:ascii="黑体" w:hAnsi="黑体" w:eastAsia="黑体"/>
          <w:b/>
          <w:sz w:val="40"/>
          <w:szCs w:val="40"/>
          <w:lang w:val="en-US" w:eastAsia="zh-CN"/>
        </w:rPr>
        <w:t>-施工合同</w:t>
      </w:r>
    </w:p>
    <w:p w14:paraId="6D58DFF8">
      <w:pPr>
        <w:pStyle w:val="9"/>
        <w:ind w:firstLine="1606" w:firstLineChars="400"/>
        <w:rPr>
          <w:rFonts w:hint="default" w:ascii="黑体" w:hAnsi="黑体" w:eastAsia="黑体"/>
          <w:b/>
          <w:sz w:val="40"/>
          <w:szCs w:val="40"/>
          <w:lang w:val="en-US" w:eastAsia="zh-CN"/>
        </w:rPr>
      </w:pPr>
    </w:p>
    <w:p w14:paraId="3185DBDF">
      <w:pPr>
        <w:pStyle w:val="9"/>
        <w:rPr>
          <w:rFonts w:hint="default" w:eastAsia="宋体"/>
          <w:sz w:val="28"/>
          <w:szCs w:val="28"/>
          <w:lang w:val="en-US" w:eastAsia="zh-CN"/>
        </w:rPr>
      </w:pPr>
      <w:r>
        <w:rPr>
          <w:rFonts w:hint="eastAsia"/>
          <w:b/>
          <w:bCs/>
          <w:sz w:val="28"/>
          <w:szCs w:val="28"/>
          <w:lang w:val="en-US" w:eastAsia="zh-CN"/>
        </w:rPr>
        <w:t>甲方：</w:t>
      </w:r>
      <w:r>
        <w:rPr>
          <w:rFonts w:hint="eastAsia"/>
          <w:sz w:val="28"/>
          <w:szCs w:val="28"/>
          <w:lang w:val="en-US" w:eastAsia="zh-CN"/>
        </w:rPr>
        <w:t>潍坊光华荣昌汽车技术有限公司</w:t>
      </w:r>
    </w:p>
    <w:p w14:paraId="60EFDDBF">
      <w:pPr>
        <w:pStyle w:val="9"/>
        <w:rPr>
          <w:rFonts w:hint="default" w:eastAsia="宋体"/>
          <w:sz w:val="28"/>
          <w:szCs w:val="28"/>
          <w:lang w:val="en-US" w:eastAsia="zh-CN"/>
        </w:rPr>
      </w:pPr>
      <w:r>
        <w:rPr>
          <w:rFonts w:hint="eastAsia"/>
          <w:b/>
          <w:bCs/>
          <w:sz w:val="28"/>
          <w:szCs w:val="28"/>
          <w:lang w:val="en-US" w:eastAsia="zh-CN"/>
        </w:rPr>
        <w:t>乙方：</w:t>
      </w:r>
      <w:r>
        <w:rPr>
          <w:rFonts w:hint="eastAsia"/>
          <w:sz w:val="28"/>
          <w:szCs w:val="28"/>
          <w:lang w:val="en-US" w:eastAsia="zh-CN"/>
        </w:rPr>
        <w:t>潍坊万坪装饰工程有限公司</w:t>
      </w:r>
    </w:p>
    <w:p w14:paraId="6E7F0D10">
      <w:pPr>
        <w:pStyle w:val="9"/>
        <w:rPr>
          <w:sz w:val="22"/>
          <w:szCs w:val="22"/>
        </w:rPr>
      </w:pPr>
      <w:r>
        <w:rPr>
          <w:rFonts w:hint="eastAsia"/>
          <w:sz w:val="22"/>
          <w:szCs w:val="22"/>
        </w:rPr>
        <w:t>按照《中华人民共和国合同法》的原则和有关规定，乙方向甲方承接环氧树脂地坪施工服务，经过甲、乙双方协商达成如下协议：</w:t>
      </w:r>
    </w:p>
    <w:p w14:paraId="1B250923">
      <w:pPr>
        <w:numPr>
          <w:ilvl w:val="0"/>
          <w:numId w:val="5"/>
        </w:numPr>
        <w:tabs>
          <w:tab w:val="clear" w:pos="840"/>
        </w:tabs>
        <w:spacing w:line="400" w:lineRule="exact"/>
        <w:rPr>
          <w:b/>
          <w:bCs/>
          <w:sz w:val="22"/>
          <w:szCs w:val="22"/>
        </w:rPr>
      </w:pPr>
      <w:r>
        <w:rPr>
          <w:rFonts w:hint="eastAsia"/>
          <w:b/>
          <w:bCs/>
          <w:sz w:val="22"/>
          <w:szCs w:val="22"/>
        </w:rPr>
        <w:t>概况</w:t>
      </w:r>
    </w:p>
    <w:p w14:paraId="76DC53F6">
      <w:pPr>
        <w:numPr>
          <w:ilvl w:val="1"/>
          <w:numId w:val="5"/>
        </w:numPr>
        <w:tabs>
          <w:tab w:val="clear" w:pos="644"/>
        </w:tabs>
        <w:spacing w:line="400" w:lineRule="exact"/>
        <w:rPr>
          <w:sz w:val="24"/>
        </w:rPr>
      </w:pPr>
      <w:r>
        <w:rPr>
          <w:rFonts w:hint="eastAsia"/>
          <w:sz w:val="24"/>
        </w:rPr>
        <w:t>案名：固化地坪</w:t>
      </w:r>
    </w:p>
    <w:p w14:paraId="7D8DF2CF">
      <w:pPr>
        <w:numPr>
          <w:ilvl w:val="1"/>
          <w:numId w:val="5"/>
        </w:numPr>
        <w:tabs>
          <w:tab w:val="clear" w:pos="644"/>
        </w:tabs>
        <w:spacing w:line="400" w:lineRule="exact"/>
        <w:rPr>
          <w:sz w:val="24"/>
        </w:rPr>
      </w:pPr>
      <w:r>
        <w:rPr>
          <w:rFonts w:hint="eastAsia"/>
          <w:sz w:val="24"/>
        </w:rPr>
        <w:t>施工地址：</w:t>
      </w:r>
      <w:r>
        <w:rPr>
          <w:rFonts w:hint="eastAsia"/>
          <w:sz w:val="24"/>
          <w:u w:val="single"/>
        </w:rPr>
        <w:t xml:space="preserve">  潍坊市潍安路与双羊街交叉口以东200米，金沙江智能制造产业园</w:t>
      </w:r>
      <w:r>
        <w:rPr>
          <w:rFonts w:hint="eastAsia"/>
          <w:sz w:val="24"/>
          <w:u w:val="single"/>
          <w:lang w:val="en-US" w:eastAsia="zh-CN"/>
        </w:rPr>
        <w:t>院内</w:t>
      </w:r>
      <w:r>
        <w:rPr>
          <w:rFonts w:hint="eastAsia"/>
          <w:sz w:val="24"/>
          <w:u w:val="single"/>
        </w:rPr>
        <w:t xml:space="preserve">                                               　　　</w:t>
      </w:r>
    </w:p>
    <w:p w14:paraId="49A8E583">
      <w:pPr>
        <w:numPr>
          <w:ilvl w:val="1"/>
          <w:numId w:val="5"/>
        </w:numPr>
        <w:tabs>
          <w:tab w:val="clear" w:pos="644"/>
        </w:tabs>
        <w:spacing w:line="400" w:lineRule="exact"/>
        <w:rPr>
          <w:sz w:val="24"/>
        </w:rPr>
      </w:pPr>
      <w:r>
        <w:rPr>
          <w:rFonts w:hint="eastAsia"/>
          <w:sz w:val="24"/>
        </w:rPr>
        <w:t>施工范围：</w:t>
      </w:r>
      <w:r>
        <w:rPr>
          <w:rFonts w:hint="eastAsia"/>
          <w:sz w:val="24"/>
          <w:u w:val="single"/>
        </w:rPr>
        <w:t xml:space="preserve"> 　     </w:t>
      </w:r>
      <w:r>
        <w:rPr>
          <w:rFonts w:hint="eastAsia"/>
          <w:sz w:val="24"/>
          <w:u w:val="single"/>
          <w:lang w:val="en-US" w:eastAsia="zh-CN"/>
        </w:rPr>
        <w:t>指定车间内</w:t>
      </w:r>
      <w:r>
        <w:rPr>
          <w:rFonts w:hint="eastAsia"/>
          <w:sz w:val="24"/>
          <w:u w:val="single"/>
        </w:rPr>
        <w:t xml:space="preserve">                                            　</w:t>
      </w:r>
    </w:p>
    <w:p w14:paraId="6F79A53C">
      <w:pPr>
        <w:numPr>
          <w:ilvl w:val="1"/>
          <w:numId w:val="5"/>
        </w:numPr>
        <w:tabs>
          <w:tab w:val="clear" w:pos="644"/>
        </w:tabs>
        <w:spacing w:line="400" w:lineRule="exact"/>
        <w:rPr>
          <w:sz w:val="24"/>
        </w:rPr>
      </w:pPr>
      <w:r>
        <w:rPr>
          <w:rFonts w:hint="eastAsia"/>
          <w:sz w:val="24"/>
        </w:rPr>
        <w:t>计价：</w:t>
      </w:r>
    </w:p>
    <w:tbl>
      <w:tblPr>
        <w:tblStyle w:val="4"/>
        <w:tblW w:w="10261" w:type="dxa"/>
        <w:tblInd w:w="3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1"/>
        <w:gridCol w:w="1950"/>
        <w:gridCol w:w="1545"/>
        <w:gridCol w:w="2190"/>
        <w:gridCol w:w="2265"/>
      </w:tblGrid>
      <w:tr w14:paraId="3603F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trPr>
        <w:tc>
          <w:tcPr>
            <w:tcW w:w="2311" w:type="dxa"/>
            <w:vAlign w:val="center"/>
          </w:tcPr>
          <w:p w14:paraId="28C4D60D">
            <w:pPr>
              <w:spacing w:line="400" w:lineRule="exact"/>
              <w:jc w:val="center"/>
              <w:rPr>
                <w:rFonts w:hint="eastAsia" w:eastAsia="宋体"/>
                <w:sz w:val="24"/>
                <w:lang w:val="en-US" w:eastAsia="zh-CN"/>
              </w:rPr>
            </w:pPr>
            <w:r>
              <w:rPr>
                <w:rFonts w:hint="eastAsia"/>
                <w:sz w:val="24"/>
                <w:lang w:val="en-US" w:eastAsia="zh-CN"/>
              </w:rPr>
              <w:t>项目</w:t>
            </w:r>
          </w:p>
        </w:tc>
        <w:tc>
          <w:tcPr>
            <w:tcW w:w="1950" w:type="dxa"/>
            <w:vAlign w:val="center"/>
          </w:tcPr>
          <w:p w14:paraId="22546FE4">
            <w:pPr>
              <w:spacing w:line="400" w:lineRule="exact"/>
              <w:jc w:val="center"/>
              <w:rPr>
                <w:sz w:val="24"/>
              </w:rPr>
            </w:pPr>
            <w:r>
              <w:rPr>
                <w:rFonts w:hint="eastAsia"/>
                <w:sz w:val="24"/>
              </w:rPr>
              <w:t>施工面积（㎡）</w:t>
            </w:r>
          </w:p>
        </w:tc>
        <w:tc>
          <w:tcPr>
            <w:tcW w:w="1545" w:type="dxa"/>
            <w:vAlign w:val="center"/>
          </w:tcPr>
          <w:p w14:paraId="1C553607">
            <w:pPr>
              <w:spacing w:line="400" w:lineRule="exact"/>
              <w:jc w:val="center"/>
              <w:rPr>
                <w:sz w:val="24"/>
              </w:rPr>
            </w:pPr>
            <w:r>
              <w:rPr>
                <w:rFonts w:hint="eastAsia"/>
                <w:sz w:val="24"/>
              </w:rPr>
              <w:t>单价（元）</w:t>
            </w:r>
          </w:p>
        </w:tc>
        <w:tc>
          <w:tcPr>
            <w:tcW w:w="2190" w:type="dxa"/>
            <w:vAlign w:val="center"/>
          </w:tcPr>
          <w:p w14:paraId="0C0666DD">
            <w:pPr>
              <w:spacing w:line="400" w:lineRule="exact"/>
              <w:jc w:val="center"/>
              <w:rPr>
                <w:rFonts w:hint="default" w:eastAsia="宋体"/>
                <w:sz w:val="24"/>
                <w:lang w:val="en-US" w:eastAsia="zh-CN"/>
              </w:rPr>
            </w:pPr>
            <w:r>
              <w:rPr>
                <w:rFonts w:hint="eastAsia"/>
                <w:sz w:val="24"/>
                <w:lang w:val="en-US" w:eastAsia="zh-CN"/>
              </w:rPr>
              <w:t>未税/</w:t>
            </w:r>
            <w:r>
              <w:rPr>
                <w:rFonts w:hint="eastAsia"/>
                <w:sz w:val="24"/>
              </w:rPr>
              <w:t>合计</w:t>
            </w:r>
            <w:r>
              <w:rPr>
                <w:rFonts w:hint="eastAsia"/>
                <w:sz w:val="24"/>
                <w:lang w:eastAsia="zh-CN"/>
              </w:rPr>
              <w:t>（</w:t>
            </w:r>
            <w:r>
              <w:rPr>
                <w:rFonts w:hint="eastAsia"/>
                <w:sz w:val="24"/>
                <w:lang w:val="en-US" w:eastAsia="zh-CN"/>
              </w:rPr>
              <w:t>元</w:t>
            </w:r>
            <w:r>
              <w:rPr>
                <w:rFonts w:hint="eastAsia"/>
                <w:sz w:val="24"/>
                <w:lang w:eastAsia="zh-CN"/>
              </w:rPr>
              <w:t>）</w:t>
            </w:r>
          </w:p>
        </w:tc>
        <w:tc>
          <w:tcPr>
            <w:tcW w:w="2265" w:type="dxa"/>
            <w:vAlign w:val="center"/>
          </w:tcPr>
          <w:p w14:paraId="1ECD6164">
            <w:pPr>
              <w:spacing w:line="400" w:lineRule="exact"/>
              <w:ind w:firstLine="240" w:firstLineChars="100"/>
              <w:jc w:val="both"/>
              <w:rPr>
                <w:rFonts w:hint="eastAsia" w:eastAsia="宋体"/>
                <w:sz w:val="24"/>
                <w:lang w:eastAsia="zh-CN"/>
              </w:rPr>
            </w:pPr>
            <w:r>
              <w:rPr>
                <w:rFonts w:hint="eastAsia"/>
                <w:sz w:val="24"/>
                <w:lang w:val="en-US" w:eastAsia="zh-CN"/>
              </w:rPr>
              <w:t>含税/</w:t>
            </w:r>
            <w:r>
              <w:rPr>
                <w:rFonts w:hint="eastAsia"/>
                <w:sz w:val="24"/>
              </w:rPr>
              <w:t>合计</w:t>
            </w:r>
            <w:r>
              <w:rPr>
                <w:rFonts w:hint="eastAsia"/>
                <w:sz w:val="24"/>
                <w:lang w:eastAsia="zh-CN"/>
              </w:rPr>
              <w:t>（</w:t>
            </w:r>
            <w:r>
              <w:rPr>
                <w:rFonts w:hint="eastAsia"/>
                <w:sz w:val="24"/>
                <w:lang w:val="en-US" w:eastAsia="zh-CN"/>
              </w:rPr>
              <w:t>元</w:t>
            </w:r>
            <w:r>
              <w:rPr>
                <w:rFonts w:hint="eastAsia"/>
                <w:sz w:val="24"/>
                <w:lang w:eastAsia="zh-CN"/>
              </w:rPr>
              <w:t>）</w:t>
            </w:r>
          </w:p>
        </w:tc>
      </w:tr>
      <w:tr w14:paraId="7DF64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2311" w:type="dxa"/>
            <w:vAlign w:val="center"/>
          </w:tcPr>
          <w:p w14:paraId="0D6DDEE7">
            <w:pPr>
              <w:spacing w:line="400" w:lineRule="exact"/>
              <w:jc w:val="center"/>
              <w:rPr>
                <w:rFonts w:hint="default" w:eastAsia="宋体"/>
                <w:sz w:val="24"/>
                <w:lang w:val="en-US" w:eastAsia="zh-CN"/>
              </w:rPr>
            </w:pPr>
            <w:r>
              <w:rPr>
                <w:rFonts w:hint="eastAsia"/>
                <w:sz w:val="24"/>
                <w:lang w:val="en-US" w:eastAsia="zh-CN"/>
              </w:rPr>
              <w:t>车间地面固化地坪</w:t>
            </w:r>
          </w:p>
        </w:tc>
        <w:tc>
          <w:tcPr>
            <w:tcW w:w="1950" w:type="dxa"/>
            <w:vAlign w:val="center"/>
          </w:tcPr>
          <w:p w14:paraId="4B0CF1B3">
            <w:pPr>
              <w:spacing w:line="400" w:lineRule="exact"/>
              <w:jc w:val="center"/>
              <w:rPr>
                <w:rFonts w:hint="default" w:eastAsia="宋体"/>
                <w:sz w:val="24"/>
                <w:lang w:val="en-US" w:eastAsia="zh-CN"/>
              </w:rPr>
            </w:pPr>
            <w:r>
              <w:rPr>
                <w:rFonts w:hint="eastAsia"/>
                <w:sz w:val="24"/>
                <w:lang w:val="en-US" w:eastAsia="zh-CN"/>
              </w:rPr>
              <w:t>7700</w:t>
            </w:r>
          </w:p>
        </w:tc>
        <w:tc>
          <w:tcPr>
            <w:tcW w:w="1545" w:type="dxa"/>
            <w:vAlign w:val="center"/>
          </w:tcPr>
          <w:p w14:paraId="4AA13931">
            <w:pPr>
              <w:spacing w:line="400" w:lineRule="exact"/>
              <w:jc w:val="center"/>
              <w:rPr>
                <w:rFonts w:hint="default" w:eastAsia="宋体"/>
                <w:sz w:val="24"/>
                <w:lang w:val="en-US" w:eastAsia="zh-CN"/>
              </w:rPr>
            </w:pPr>
            <w:r>
              <w:rPr>
                <w:rFonts w:hint="eastAsia"/>
                <w:sz w:val="24"/>
                <w:lang w:val="en-US" w:eastAsia="zh-CN"/>
              </w:rPr>
              <w:t>12.8</w:t>
            </w:r>
          </w:p>
        </w:tc>
        <w:tc>
          <w:tcPr>
            <w:tcW w:w="2190" w:type="dxa"/>
            <w:vAlign w:val="center"/>
          </w:tcPr>
          <w:p w14:paraId="261BEC7C">
            <w:pPr>
              <w:spacing w:line="400" w:lineRule="exact"/>
              <w:jc w:val="center"/>
              <w:rPr>
                <w:rFonts w:hint="default" w:eastAsia="宋体"/>
                <w:sz w:val="24"/>
                <w:lang w:val="en-US" w:eastAsia="zh-CN"/>
              </w:rPr>
            </w:pPr>
            <w:r>
              <w:rPr>
                <w:rFonts w:hint="eastAsia"/>
                <w:sz w:val="24"/>
                <w:lang w:val="en-US" w:eastAsia="zh-CN"/>
              </w:rPr>
              <w:t>98560</w:t>
            </w:r>
          </w:p>
        </w:tc>
        <w:tc>
          <w:tcPr>
            <w:tcW w:w="2265" w:type="dxa"/>
            <w:vAlign w:val="center"/>
          </w:tcPr>
          <w:p w14:paraId="29A4ECA6">
            <w:pPr>
              <w:spacing w:line="400" w:lineRule="exact"/>
              <w:jc w:val="center"/>
              <w:rPr>
                <w:rFonts w:hint="default" w:eastAsia="宋体"/>
                <w:sz w:val="24"/>
                <w:lang w:val="en-US" w:eastAsia="zh-CN"/>
              </w:rPr>
            </w:pPr>
            <w:r>
              <w:rPr>
                <w:rFonts w:hint="eastAsia"/>
                <w:sz w:val="24"/>
                <w:lang w:val="en-US" w:eastAsia="zh-CN"/>
              </w:rPr>
              <w:t>99545.6</w:t>
            </w:r>
          </w:p>
        </w:tc>
      </w:tr>
      <w:tr w14:paraId="5D48A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0261" w:type="dxa"/>
            <w:gridSpan w:val="5"/>
            <w:vAlign w:val="center"/>
          </w:tcPr>
          <w:p w14:paraId="586AECC9">
            <w:pPr>
              <w:spacing w:line="400" w:lineRule="exact"/>
              <w:jc w:val="center"/>
              <w:rPr>
                <w:rFonts w:hint="default" w:eastAsia="宋体"/>
                <w:sz w:val="24"/>
                <w:lang w:val="en-US" w:eastAsia="zh-CN"/>
              </w:rPr>
            </w:pPr>
            <w:r>
              <w:rPr>
                <w:rFonts w:hint="eastAsia"/>
                <w:sz w:val="24"/>
                <w:lang w:val="en-US" w:eastAsia="zh-CN"/>
              </w:rPr>
              <w:t>发票：开具1%的普票</w:t>
            </w:r>
          </w:p>
        </w:tc>
      </w:tr>
    </w:tbl>
    <w:p w14:paraId="36A9A498">
      <w:pPr>
        <w:numPr>
          <w:ilvl w:val="1"/>
          <w:numId w:val="5"/>
        </w:numPr>
        <w:tabs>
          <w:tab w:val="clear" w:pos="644"/>
        </w:tabs>
        <w:spacing w:line="400" w:lineRule="exact"/>
        <w:rPr>
          <w:rFonts w:hint="eastAsia" w:ascii="宋体" w:hAnsi="宋体" w:eastAsia="宋体" w:cs="宋体"/>
          <w:sz w:val="22"/>
          <w:szCs w:val="22"/>
        </w:rPr>
      </w:pPr>
      <w:r>
        <w:rPr>
          <w:rFonts w:hint="eastAsia" w:ascii="宋体" w:hAnsi="宋体" w:eastAsia="宋体" w:cs="宋体"/>
          <w:sz w:val="22"/>
          <w:szCs w:val="22"/>
        </w:rPr>
        <w:t>本合同总造价为（大写</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玖万玖仟伍佰肆拾伍元陆角</w:t>
      </w:r>
      <w:r>
        <w:rPr>
          <w:rFonts w:hint="eastAsia" w:ascii="宋体" w:hAnsi="宋体" w:eastAsia="宋体" w:cs="宋体"/>
          <w:sz w:val="22"/>
          <w:szCs w:val="22"/>
          <w:u w:val="single"/>
        </w:rPr>
        <w:t xml:space="preserve">   </w:t>
      </w:r>
      <w:r>
        <w:rPr>
          <w:rFonts w:hint="eastAsia" w:ascii="宋体" w:hAnsi="宋体" w:eastAsia="宋体" w:cs="宋体"/>
          <w:sz w:val="22"/>
          <w:szCs w:val="22"/>
        </w:rPr>
        <w:t>元整  人民</w:t>
      </w:r>
      <w:r>
        <w:rPr>
          <w:rFonts w:hint="eastAsia" w:ascii="宋体" w:hAnsi="宋体" w:eastAsia="宋体" w:cs="宋体"/>
          <w:sz w:val="22"/>
          <w:szCs w:val="22"/>
          <w:lang w:val="en-US" w:eastAsia="zh-CN"/>
        </w:rPr>
        <w:t>币</w:t>
      </w:r>
      <w:r>
        <w:rPr>
          <w:rFonts w:hint="eastAsia" w:ascii="宋体" w:hAnsi="宋体" w:eastAsia="宋体" w:cs="宋体"/>
          <w:sz w:val="22"/>
          <w:szCs w:val="22"/>
          <w:u w:val="single"/>
          <w:lang w:val="en-US" w:eastAsia="zh-CN"/>
        </w:rPr>
        <w:t>99545.6</w:t>
      </w:r>
      <w:r>
        <w:rPr>
          <w:rFonts w:hint="eastAsia" w:ascii="宋体" w:hAnsi="宋体" w:eastAsia="宋体" w:cs="宋体"/>
          <w:sz w:val="22"/>
          <w:szCs w:val="22"/>
        </w:rPr>
        <w:t>元。</w:t>
      </w:r>
    </w:p>
    <w:p w14:paraId="251C1F41">
      <w:pPr>
        <w:spacing w:line="400" w:lineRule="exact"/>
        <w:ind w:firstLine="220" w:firstLineChars="100"/>
        <w:rPr>
          <w:sz w:val="24"/>
        </w:rPr>
      </w:pPr>
      <w:r>
        <w:rPr>
          <w:rFonts w:hint="eastAsia" w:ascii="宋体" w:hAnsi="宋体" w:eastAsia="宋体" w:cs="宋体"/>
          <w:sz w:val="22"/>
          <w:szCs w:val="22"/>
        </w:rPr>
        <w:t>6、最终造价按实际面积计算，单价不变</w:t>
      </w:r>
      <w:r>
        <w:rPr>
          <w:rFonts w:hint="eastAsia" w:ascii="宋体" w:hAnsi="宋体" w:eastAsia="宋体" w:cs="宋体"/>
          <w:sz w:val="22"/>
          <w:szCs w:val="22"/>
          <w:lang w:eastAsia="zh-CN"/>
        </w:rPr>
        <w:t>。</w:t>
      </w:r>
      <w:r>
        <w:rPr>
          <w:rFonts w:hint="eastAsia" w:ascii="宋体" w:hAnsi="宋体" w:eastAsia="宋体" w:cs="宋体"/>
          <w:sz w:val="22"/>
          <w:szCs w:val="22"/>
          <w:u w:val="single"/>
        </w:rPr>
        <w:t xml:space="preserve">     </w:t>
      </w:r>
      <w:r>
        <w:rPr>
          <w:rFonts w:hint="eastAsia"/>
          <w:sz w:val="24"/>
          <w:u w:val="single"/>
        </w:rPr>
        <w:t xml:space="preserve">                                 </w:t>
      </w:r>
    </w:p>
    <w:p w14:paraId="42E7D7C1">
      <w:pPr>
        <w:spacing w:line="400" w:lineRule="exact"/>
        <w:rPr>
          <w:b/>
          <w:bCs/>
          <w:sz w:val="24"/>
        </w:rPr>
      </w:pPr>
      <w:r>
        <w:rPr>
          <w:rFonts w:hint="eastAsia"/>
          <w:b/>
          <w:bCs/>
          <w:sz w:val="24"/>
        </w:rPr>
        <w:t>第二条　工程期限</w:t>
      </w:r>
    </w:p>
    <w:p w14:paraId="534CEA78">
      <w:pPr>
        <w:spacing w:line="400" w:lineRule="exact"/>
        <w:ind w:firstLine="480" w:firstLineChars="200"/>
        <w:rPr>
          <w:rFonts w:hint="eastAsia" w:ascii="宋体" w:hAnsi="宋体" w:eastAsia="宋体" w:cs="宋体"/>
          <w:sz w:val="22"/>
          <w:szCs w:val="22"/>
        </w:rPr>
      </w:pPr>
      <w:r>
        <w:rPr>
          <w:rFonts w:hint="eastAsia"/>
          <w:sz w:val="24"/>
        </w:rPr>
        <w:t>一、</w:t>
      </w:r>
      <w:r>
        <w:rPr>
          <w:rFonts w:hint="eastAsia" w:ascii="宋体" w:hAnsi="宋体" w:eastAsia="宋体" w:cs="宋体"/>
          <w:sz w:val="22"/>
          <w:szCs w:val="22"/>
        </w:rPr>
        <w:t>乙方收到预付款后，按照合同指定的日期进场施工。</w:t>
      </w:r>
    </w:p>
    <w:p w14:paraId="48CBD1E3">
      <w:pPr>
        <w:spacing w:line="400" w:lineRule="exact"/>
        <w:ind w:firstLine="440" w:firstLineChars="200"/>
        <w:rPr>
          <w:rFonts w:hint="eastAsia" w:ascii="宋体" w:hAnsi="宋体" w:eastAsia="宋体" w:cs="宋体"/>
          <w:sz w:val="22"/>
          <w:szCs w:val="22"/>
        </w:rPr>
      </w:pPr>
      <w:r>
        <w:rPr>
          <w:rFonts w:hint="eastAsia" w:ascii="宋体" w:hAnsi="宋体" w:eastAsia="宋体" w:cs="宋体"/>
          <w:sz w:val="22"/>
          <w:szCs w:val="22"/>
        </w:rPr>
        <w:t>二、本工期为</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2024</w:t>
      </w:r>
      <w:r>
        <w:rPr>
          <w:rFonts w:hint="eastAsia" w:ascii="宋体" w:hAnsi="宋体" w:eastAsia="宋体" w:cs="宋体"/>
          <w:sz w:val="22"/>
          <w:szCs w:val="22"/>
          <w:u w:val="single"/>
        </w:rPr>
        <w:t xml:space="preserve">   </w:t>
      </w:r>
      <w:r>
        <w:rPr>
          <w:rFonts w:hint="eastAsia" w:ascii="宋体" w:hAnsi="宋体" w:eastAsia="宋体" w:cs="宋体"/>
          <w:sz w:val="22"/>
          <w:szCs w:val="22"/>
        </w:rPr>
        <w:t>年</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8</w:t>
      </w:r>
      <w:r>
        <w:rPr>
          <w:rFonts w:hint="eastAsia" w:ascii="宋体" w:hAnsi="宋体" w:eastAsia="宋体" w:cs="宋体"/>
          <w:sz w:val="22"/>
          <w:szCs w:val="22"/>
          <w:u w:val="single"/>
        </w:rPr>
        <w:t xml:space="preserve">  </w:t>
      </w:r>
      <w:r>
        <w:rPr>
          <w:rFonts w:hint="eastAsia" w:ascii="宋体" w:hAnsi="宋体" w:eastAsia="宋体" w:cs="宋体"/>
          <w:sz w:val="22"/>
          <w:szCs w:val="22"/>
        </w:rPr>
        <w:t>月</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16</w:t>
      </w:r>
      <w:r>
        <w:rPr>
          <w:rFonts w:hint="eastAsia" w:ascii="宋体" w:hAnsi="宋体" w:eastAsia="宋体" w:cs="宋体"/>
          <w:sz w:val="22"/>
          <w:szCs w:val="22"/>
          <w:u w:val="single"/>
        </w:rPr>
        <w:t xml:space="preserve">  </w:t>
      </w:r>
      <w:r>
        <w:rPr>
          <w:rFonts w:hint="eastAsia" w:ascii="宋体" w:hAnsi="宋体" w:eastAsia="宋体" w:cs="宋体"/>
          <w:sz w:val="22"/>
          <w:szCs w:val="22"/>
        </w:rPr>
        <w:t>日进场施工，</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2024</w:t>
      </w:r>
      <w:r>
        <w:rPr>
          <w:rFonts w:hint="eastAsia" w:ascii="宋体" w:hAnsi="宋体" w:eastAsia="宋体" w:cs="宋体"/>
          <w:sz w:val="22"/>
          <w:szCs w:val="22"/>
          <w:u w:val="single"/>
        </w:rPr>
        <w:t xml:space="preserve">   </w:t>
      </w:r>
      <w:r>
        <w:rPr>
          <w:rFonts w:hint="eastAsia" w:ascii="宋体" w:hAnsi="宋体" w:eastAsia="宋体" w:cs="宋体"/>
          <w:sz w:val="22"/>
          <w:szCs w:val="22"/>
        </w:rPr>
        <w:t>年</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9</w:t>
      </w:r>
      <w:r>
        <w:rPr>
          <w:rFonts w:hint="eastAsia" w:ascii="宋体" w:hAnsi="宋体" w:eastAsia="宋体" w:cs="宋体"/>
          <w:sz w:val="22"/>
          <w:szCs w:val="22"/>
          <w:u w:val="single"/>
        </w:rPr>
        <w:t xml:space="preserve">   </w:t>
      </w:r>
      <w:r>
        <w:rPr>
          <w:rFonts w:hint="eastAsia" w:ascii="宋体" w:hAnsi="宋体" w:eastAsia="宋体" w:cs="宋体"/>
          <w:sz w:val="22"/>
          <w:szCs w:val="22"/>
        </w:rPr>
        <w:t>月</w:t>
      </w:r>
      <w:r>
        <w:rPr>
          <w:rFonts w:hint="eastAsia" w:ascii="宋体" w:hAnsi="宋体" w:eastAsia="宋体" w:cs="宋体"/>
          <w:sz w:val="22"/>
          <w:szCs w:val="22"/>
          <w:u w:val="single"/>
        </w:rPr>
        <w:t xml:space="preserve">   </w:t>
      </w:r>
      <w:r>
        <w:rPr>
          <w:rFonts w:hint="eastAsia" w:ascii="宋体" w:hAnsi="宋体" w:eastAsia="宋体" w:cs="宋体"/>
          <w:sz w:val="22"/>
          <w:szCs w:val="22"/>
          <w:u w:val="single"/>
          <w:lang w:val="en-US" w:eastAsia="zh-CN"/>
        </w:rPr>
        <w:t>16</w:t>
      </w:r>
      <w:r>
        <w:rPr>
          <w:rFonts w:hint="eastAsia" w:ascii="宋体" w:hAnsi="宋体" w:eastAsia="宋体" w:cs="宋体"/>
          <w:sz w:val="22"/>
          <w:szCs w:val="22"/>
          <w:u w:val="single"/>
        </w:rPr>
        <w:t xml:space="preserve">  </w:t>
      </w:r>
      <w:r>
        <w:rPr>
          <w:rFonts w:hint="eastAsia" w:ascii="宋体" w:hAnsi="宋体" w:eastAsia="宋体" w:cs="宋体"/>
          <w:sz w:val="22"/>
          <w:szCs w:val="22"/>
        </w:rPr>
        <w:t>日完工，养生期72小时后方可重压。因甲方其他施工需要，乙方须按甲方要求施工，工期可做适应调整。</w:t>
      </w:r>
    </w:p>
    <w:p w14:paraId="4E3FD891">
      <w:pPr>
        <w:spacing w:line="400" w:lineRule="exact"/>
        <w:ind w:firstLine="440" w:firstLineChars="200"/>
        <w:rPr>
          <w:rFonts w:hint="eastAsia" w:ascii="宋体" w:hAnsi="宋体" w:eastAsia="宋体" w:cs="宋体"/>
          <w:sz w:val="22"/>
          <w:szCs w:val="22"/>
        </w:rPr>
      </w:pPr>
      <w:r>
        <w:rPr>
          <w:rFonts w:hint="eastAsia" w:ascii="宋体" w:hAnsi="宋体" w:eastAsia="宋体" w:cs="宋体"/>
          <w:sz w:val="22"/>
          <w:szCs w:val="22"/>
        </w:rPr>
        <w:t>三、如遇下列情况，甲方同意乙方延期：</w:t>
      </w:r>
    </w:p>
    <w:p w14:paraId="02640A1F">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甲方在合同规定开工前一天，不能交乙方施工场地；</w:t>
      </w:r>
    </w:p>
    <w:p w14:paraId="52E4F9C3">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有非本案施工服务人员或物品障碍物于施工区者；</w:t>
      </w:r>
    </w:p>
    <w:p w14:paraId="354E9804">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电源未能接通，或停电影响3小时以上，影响乙方施工者；</w:t>
      </w:r>
    </w:p>
    <w:p w14:paraId="232AAAB2">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不履行本案范围内的重大设计变更，施工方法与设计不符而增加工程量影响进度者，或现场施工条件与原设计相违背而有恐影响最终质量时；</w:t>
      </w:r>
    </w:p>
    <w:p w14:paraId="36E32EF4">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未按合同规定预付款项者；</w:t>
      </w:r>
    </w:p>
    <w:p w14:paraId="448D1AA3">
      <w:pPr>
        <w:numPr>
          <w:ilvl w:val="0"/>
          <w:numId w:val="6"/>
        </w:numPr>
        <w:tabs>
          <w:tab w:val="clear" w:pos="360"/>
        </w:tabs>
        <w:spacing w:line="400" w:lineRule="exact"/>
        <w:rPr>
          <w:rFonts w:hint="eastAsia" w:ascii="宋体" w:hAnsi="宋体" w:eastAsia="宋体" w:cs="宋体"/>
          <w:sz w:val="22"/>
          <w:szCs w:val="22"/>
        </w:rPr>
      </w:pPr>
      <w:r>
        <w:rPr>
          <w:rFonts w:hint="eastAsia" w:ascii="宋体" w:hAnsi="宋体" w:eastAsia="宋体" w:cs="宋体"/>
          <w:sz w:val="22"/>
          <w:szCs w:val="22"/>
        </w:rPr>
        <w:t>因遇人力不可抗拒的自然灾害（如台风、水灾、自然发生的火灾、地震等）而影响进度者。</w:t>
      </w:r>
    </w:p>
    <w:p w14:paraId="7443AA71">
      <w:pPr>
        <w:spacing w:line="400" w:lineRule="exact"/>
        <w:rPr>
          <w:b/>
          <w:bCs/>
          <w:sz w:val="24"/>
        </w:rPr>
      </w:pPr>
      <w:r>
        <w:rPr>
          <w:rFonts w:hint="eastAsia"/>
          <w:b/>
          <w:bCs/>
          <w:sz w:val="24"/>
        </w:rPr>
        <w:t>第三条　材料供应方式</w:t>
      </w:r>
    </w:p>
    <w:p w14:paraId="62EE98F9">
      <w:pPr>
        <w:pStyle w:val="9"/>
        <w:rPr>
          <w:sz w:val="22"/>
          <w:szCs w:val="22"/>
        </w:rPr>
      </w:pPr>
      <w:r>
        <w:rPr>
          <w:rFonts w:hint="eastAsia"/>
          <w:sz w:val="22"/>
          <w:szCs w:val="22"/>
        </w:rPr>
        <w:t>本合同全部施工所需材料及工具均由乙方提供。甲方必须提供电力设施</w:t>
      </w:r>
      <w:r>
        <w:rPr>
          <w:rFonts w:hint="eastAsia"/>
          <w:sz w:val="22"/>
          <w:szCs w:val="22"/>
          <w:lang w:eastAsia="zh-CN"/>
        </w:rPr>
        <w:t>，</w:t>
      </w:r>
      <w:r>
        <w:rPr>
          <w:rFonts w:hint="eastAsia"/>
          <w:sz w:val="22"/>
          <w:szCs w:val="22"/>
          <w:lang w:val="en-US" w:eastAsia="zh-CN"/>
        </w:rPr>
        <w:t>电力费用甲方承担</w:t>
      </w:r>
      <w:r>
        <w:rPr>
          <w:rFonts w:hint="eastAsia"/>
          <w:sz w:val="22"/>
          <w:szCs w:val="22"/>
        </w:rPr>
        <w:t>。</w:t>
      </w:r>
    </w:p>
    <w:p w14:paraId="766F8642">
      <w:pPr>
        <w:spacing w:line="400" w:lineRule="exact"/>
        <w:rPr>
          <w:b/>
          <w:bCs/>
          <w:sz w:val="24"/>
        </w:rPr>
      </w:pPr>
      <w:r>
        <w:rPr>
          <w:rFonts w:hint="eastAsia"/>
          <w:b/>
          <w:bCs/>
          <w:sz w:val="24"/>
        </w:rPr>
        <w:t>第四条　验收方式</w:t>
      </w:r>
    </w:p>
    <w:p w14:paraId="25956237">
      <w:pPr>
        <w:numPr>
          <w:ilvl w:val="1"/>
          <w:numId w:val="7"/>
        </w:numPr>
        <w:tabs>
          <w:tab w:val="clear" w:pos="780"/>
        </w:tabs>
        <w:spacing w:line="400" w:lineRule="exact"/>
        <w:rPr>
          <w:rFonts w:hint="eastAsia" w:ascii="宋体" w:hAnsi="宋体" w:eastAsia="宋体" w:cs="宋体"/>
          <w:sz w:val="22"/>
          <w:szCs w:val="22"/>
        </w:rPr>
      </w:pPr>
      <w:r>
        <w:rPr>
          <w:rFonts w:hint="eastAsia" w:ascii="宋体" w:hAnsi="宋体" w:eastAsia="宋体" w:cs="宋体"/>
          <w:sz w:val="22"/>
          <w:szCs w:val="22"/>
        </w:rPr>
        <w:t>乙方完工后通知甲方验收，外观和质量以地面光滑，不得有空鼓、脱皮、麻面、起沙等缺陷为准；</w:t>
      </w:r>
    </w:p>
    <w:p w14:paraId="0997DD2E">
      <w:pPr>
        <w:numPr>
          <w:ilvl w:val="1"/>
          <w:numId w:val="7"/>
        </w:numPr>
        <w:tabs>
          <w:tab w:val="clear" w:pos="780"/>
        </w:tabs>
        <w:spacing w:line="400" w:lineRule="exact"/>
        <w:rPr>
          <w:rFonts w:hint="eastAsia" w:ascii="宋体" w:hAnsi="宋体" w:eastAsia="宋体" w:cs="宋体"/>
          <w:sz w:val="22"/>
          <w:szCs w:val="22"/>
        </w:rPr>
      </w:pPr>
      <w:r>
        <w:rPr>
          <w:rFonts w:hint="eastAsia" w:ascii="宋体" w:hAnsi="宋体" w:eastAsia="宋体" w:cs="宋体"/>
          <w:sz w:val="22"/>
          <w:szCs w:val="22"/>
        </w:rPr>
        <w:t>地面在正常使用情况下，不应出现棉线的磨损痕迹；</w:t>
      </w:r>
    </w:p>
    <w:p w14:paraId="23D2C45C">
      <w:pPr>
        <w:numPr>
          <w:ilvl w:val="1"/>
          <w:numId w:val="7"/>
        </w:numPr>
        <w:tabs>
          <w:tab w:val="clear" w:pos="780"/>
        </w:tabs>
        <w:spacing w:line="400" w:lineRule="exact"/>
        <w:rPr>
          <w:rFonts w:hint="eastAsia" w:ascii="宋体" w:hAnsi="宋体" w:eastAsia="宋体" w:cs="宋体"/>
          <w:sz w:val="22"/>
          <w:szCs w:val="22"/>
        </w:rPr>
      </w:pPr>
      <w:r>
        <w:rPr>
          <w:rFonts w:hint="eastAsia" w:ascii="宋体" w:hAnsi="宋体" w:eastAsia="宋体" w:cs="宋体"/>
          <w:sz w:val="22"/>
          <w:szCs w:val="22"/>
        </w:rPr>
        <w:t>摩擦系数不小于0.5，以确保行走安全。</w:t>
      </w:r>
    </w:p>
    <w:p w14:paraId="6EE5A827">
      <w:pPr>
        <w:spacing w:line="400" w:lineRule="exact"/>
        <w:rPr>
          <w:b/>
          <w:bCs/>
          <w:sz w:val="24"/>
        </w:rPr>
      </w:pPr>
      <w:r>
        <w:rPr>
          <w:rFonts w:hint="eastAsia"/>
          <w:b/>
          <w:bCs/>
          <w:sz w:val="24"/>
        </w:rPr>
        <w:t>第五条　部分完工</w:t>
      </w:r>
    </w:p>
    <w:p w14:paraId="7B70C7A4">
      <w:pPr>
        <w:pStyle w:val="9"/>
        <w:rPr>
          <w:sz w:val="22"/>
          <w:szCs w:val="22"/>
        </w:rPr>
      </w:pPr>
      <w:r>
        <w:rPr>
          <w:rFonts w:hint="eastAsia"/>
          <w:sz w:val="22"/>
          <w:szCs w:val="22"/>
        </w:rPr>
        <w:t>在本</w:t>
      </w:r>
      <w:r>
        <w:rPr>
          <w:rFonts w:hint="eastAsia"/>
          <w:sz w:val="22"/>
          <w:szCs w:val="22"/>
          <w:lang w:val="en-US" w:eastAsia="zh-CN"/>
        </w:rPr>
        <w:t>方</w:t>
      </w:r>
      <w:r>
        <w:rPr>
          <w:rFonts w:hint="eastAsia"/>
          <w:sz w:val="22"/>
          <w:szCs w:val="22"/>
        </w:rPr>
        <w:t>案未完成前，如果甲方提出部分区域先行使用，或部分区域延后施工时，甲方须提前通知乙方，双方协商解决。</w:t>
      </w:r>
    </w:p>
    <w:p w14:paraId="30A7D8F0">
      <w:pPr>
        <w:spacing w:line="400" w:lineRule="exact"/>
        <w:rPr>
          <w:b/>
          <w:bCs/>
          <w:sz w:val="24"/>
        </w:rPr>
      </w:pPr>
      <w:r>
        <w:rPr>
          <w:rFonts w:hint="eastAsia"/>
          <w:b/>
          <w:bCs/>
          <w:sz w:val="24"/>
        </w:rPr>
        <w:t>第六条　付款方式：</w:t>
      </w:r>
    </w:p>
    <w:p w14:paraId="323A3A7E">
      <w:pPr>
        <w:spacing w:line="400" w:lineRule="exact"/>
        <w:rPr>
          <w:rFonts w:hint="eastAsia" w:ascii="宋体" w:hAnsi="宋体" w:eastAsia="宋体" w:cs="宋体"/>
          <w:sz w:val="22"/>
          <w:szCs w:val="22"/>
          <w:u w:val="single"/>
        </w:rPr>
      </w:pPr>
      <w:r>
        <w:rPr>
          <w:rFonts w:hint="eastAsia" w:ascii="宋体" w:hAnsi="宋体" w:eastAsia="宋体" w:cs="宋体"/>
          <w:sz w:val="22"/>
          <w:szCs w:val="22"/>
          <w:u w:val="single"/>
        </w:rPr>
        <w:t xml:space="preserve"> 1、材料进场付工程款  40  %，</w:t>
      </w:r>
      <w:r>
        <w:rPr>
          <w:rFonts w:hint="eastAsia" w:ascii="宋体" w:hAnsi="宋体" w:eastAsia="宋体" w:cs="宋体"/>
          <w:sz w:val="22"/>
          <w:szCs w:val="22"/>
          <w:u w:val="single"/>
          <w:lang w:val="en-US" w:eastAsia="zh-CN"/>
        </w:rPr>
        <w:t>施工15</w:t>
      </w:r>
      <w:r>
        <w:rPr>
          <w:rFonts w:hint="eastAsia" w:ascii="宋体" w:hAnsi="宋体" w:eastAsia="宋体" w:cs="宋体"/>
          <w:sz w:val="22"/>
          <w:szCs w:val="22"/>
          <w:u w:val="single"/>
        </w:rPr>
        <w:t>天后再付工程款30%，施工完成</w:t>
      </w:r>
      <w:r>
        <w:rPr>
          <w:rFonts w:hint="eastAsia" w:ascii="宋体" w:hAnsi="宋体" w:eastAsia="宋体" w:cs="宋体"/>
          <w:sz w:val="22"/>
          <w:szCs w:val="22"/>
          <w:u w:val="single"/>
          <w:lang w:eastAsia="zh-CN"/>
        </w:rPr>
        <w:t>，</w:t>
      </w:r>
      <w:r>
        <w:rPr>
          <w:rFonts w:hint="eastAsia" w:ascii="宋体" w:hAnsi="宋体" w:eastAsia="宋体" w:cs="宋体"/>
          <w:sz w:val="22"/>
          <w:szCs w:val="22"/>
          <w:u w:val="single"/>
          <w:lang w:val="en-US" w:eastAsia="zh-CN"/>
        </w:rPr>
        <w:t>验收达到甲方要求</w:t>
      </w:r>
      <w:r>
        <w:rPr>
          <w:rFonts w:hint="eastAsia" w:ascii="宋体" w:hAnsi="宋体" w:eastAsia="宋体" w:cs="宋体"/>
          <w:sz w:val="22"/>
          <w:szCs w:val="22"/>
          <w:u w:val="single"/>
        </w:rPr>
        <w:t>后</w:t>
      </w:r>
      <w:r>
        <w:rPr>
          <w:rFonts w:hint="eastAsia" w:ascii="宋体" w:hAnsi="宋体" w:eastAsia="宋体" w:cs="宋体"/>
          <w:sz w:val="22"/>
          <w:szCs w:val="22"/>
          <w:u w:val="single"/>
          <w:lang w:eastAsia="zh-CN"/>
        </w:rPr>
        <w:t>，</w:t>
      </w:r>
      <w:r>
        <w:rPr>
          <w:rFonts w:hint="eastAsia" w:ascii="宋体" w:hAnsi="宋体" w:eastAsia="宋体" w:cs="宋体"/>
          <w:sz w:val="22"/>
          <w:szCs w:val="22"/>
          <w:u w:val="single"/>
          <w:lang w:val="en-US" w:eastAsia="zh-CN"/>
        </w:rPr>
        <w:t>剩余30%的工程款</w:t>
      </w:r>
      <w:r>
        <w:rPr>
          <w:rFonts w:hint="eastAsia" w:ascii="宋体" w:hAnsi="宋体" w:eastAsia="宋体" w:cs="宋体"/>
          <w:sz w:val="22"/>
          <w:szCs w:val="22"/>
          <w:u w:val="single"/>
        </w:rPr>
        <w:t xml:space="preserve">全部付清                      </w:t>
      </w:r>
    </w:p>
    <w:p w14:paraId="7EE2BC4D">
      <w:pPr>
        <w:spacing w:line="400" w:lineRule="exact"/>
        <w:rPr>
          <w:sz w:val="24"/>
          <w:u w:val="single"/>
        </w:rPr>
      </w:pPr>
      <w:r>
        <w:rPr>
          <w:rFonts w:hint="eastAsia" w:ascii="宋体" w:hAnsi="宋体" w:eastAsia="宋体" w:cs="宋体"/>
          <w:sz w:val="22"/>
          <w:szCs w:val="22"/>
          <w:u w:val="single"/>
        </w:rPr>
        <w:t xml:space="preserve"> 2、 接受现金或转账    </w:t>
      </w:r>
      <w:r>
        <w:rPr>
          <w:rFonts w:hint="eastAsia"/>
          <w:sz w:val="24"/>
          <w:u w:val="single"/>
        </w:rPr>
        <w:t xml:space="preserve">                                                                </w:t>
      </w:r>
    </w:p>
    <w:p w14:paraId="5B5ECF94">
      <w:pPr>
        <w:spacing w:line="400" w:lineRule="exact"/>
        <w:rPr>
          <w:b/>
          <w:bCs/>
          <w:sz w:val="24"/>
        </w:rPr>
      </w:pPr>
      <w:r>
        <w:rPr>
          <w:rFonts w:hint="eastAsia"/>
          <w:b/>
          <w:bCs/>
          <w:sz w:val="24"/>
        </w:rPr>
        <w:t>第七条  清洁保养</w:t>
      </w:r>
    </w:p>
    <w:p w14:paraId="5F4E5979">
      <w:pPr>
        <w:spacing w:line="400" w:lineRule="exact"/>
        <w:ind w:firstLine="440" w:firstLineChars="200"/>
        <w:rPr>
          <w:rFonts w:hint="eastAsia" w:ascii="宋体" w:hAnsi="宋体" w:eastAsia="宋体" w:cs="宋体"/>
          <w:sz w:val="22"/>
          <w:szCs w:val="22"/>
        </w:rPr>
      </w:pPr>
      <w:r>
        <w:rPr>
          <w:rFonts w:hint="eastAsia" w:ascii="宋体" w:hAnsi="宋体" w:eastAsia="宋体" w:cs="宋体"/>
          <w:sz w:val="22"/>
          <w:szCs w:val="22"/>
        </w:rPr>
        <w:t>乙方完工交付甲方使用后请甲方参照下方法清洁保养：</w:t>
      </w:r>
    </w:p>
    <w:p w14:paraId="5BCB68B2">
      <w:pPr>
        <w:numPr>
          <w:ilvl w:val="0"/>
          <w:numId w:val="8"/>
        </w:numPr>
        <w:tabs>
          <w:tab w:val="clear" w:pos="840"/>
        </w:tabs>
        <w:spacing w:line="400" w:lineRule="exact"/>
        <w:rPr>
          <w:rFonts w:hint="eastAsia" w:ascii="宋体" w:hAnsi="宋体" w:eastAsia="宋体" w:cs="宋体"/>
          <w:sz w:val="22"/>
          <w:szCs w:val="22"/>
        </w:rPr>
      </w:pPr>
      <w:r>
        <w:rPr>
          <w:rFonts w:hint="eastAsia" w:ascii="宋体" w:hAnsi="宋体" w:eastAsia="宋体" w:cs="宋体"/>
          <w:sz w:val="22"/>
          <w:szCs w:val="22"/>
        </w:rPr>
        <w:t>日常清扫可采用柔软扫帚扫除地面尘埃，或用抹布擦拭干净。</w:t>
      </w:r>
    </w:p>
    <w:p w14:paraId="257C6A87">
      <w:pPr>
        <w:numPr>
          <w:ilvl w:val="0"/>
          <w:numId w:val="8"/>
        </w:numPr>
        <w:tabs>
          <w:tab w:val="clear" w:pos="840"/>
        </w:tabs>
        <w:spacing w:line="400" w:lineRule="exact"/>
        <w:rPr>
          <w:rFonts w:hint="eastAsia" w:ascii="宋体" w:hAnsi="宋体" w:eastAsia="宋体" w:cs="宋体"/>
          <w:sz w:val="22"/>
          <w:szCs w:val="22"/>
        </w:rPr>
      </w:pPr>
      <w:r>
        <w:rPr>
          <w:rFonts w:hint="eastAsia" w:ascii="宋体" w:hAnsi="宋体" w:eastAsia="宋体" w:cs="宋体"/>
          <w:sz w:val="22"/>
          <w:szCs w:val="22"/>
        </w:rPr>
        <w:t>严重污垢时，使用中性清洁剂，以抹布水洗而后令其充分干燥；止滑加工时，处理方法相同，惟用甲板刷抹布更具效果。</w:t>
      </w:r>
    </w:p>
    <w:p w14:paraId="310F8C2B">
      <w:pPr>
        <w:numPr>
          <w:ilvl w:val="0"/>
          <w:numId w:val="8"/>
        </w:numPr>
        <w:tabs>
          <w:tab w:val="clear" w:pos="840"/>
        </w:tabs>
        <w:spacing w:line="400" w:lineRule="exact"/>
        <w:rPr>
          <w:rFonts w:hint="eastAsia" w:ascii="宋体" w:hAnsi="宋体" w:eastAsia="宋体" w:cs="宋体"/>
          <w:sz w:val="22"/>
          <w:szCs w:val="22"/>
        </w:rPr>
      </w:pPr>
      <w:r>
        <w:rPr>
          <w:rFonts w:hint="eastAsia" w:ascii="宋体" w:hAnsi="宋体" w:eastAsia="宋体" w:cs="宋体"/>
          <w:sz w:val="22"/>
          <w:szCs w:val="22"/>
        </w:rPr>
        <w:t>地板溅溢有酸、碱等药品时，应立即用水清洗，至于高味料、油等则用抹布擦拭即可。</w:t>
      </w:r>
    </w:p>
    <w:p w14:paraId="3C812044">
      <w:pPr>
        <w:numPr>
          <w:ilvl w:val="0"/>
          <w:numId w:val="8"/>
        </w:numPr>
        <w:tabs>
          <w:tab w:val="clear" w:pos="840"/>
        </w:tabs>
        <w:spacing w:line="400" w:lineRule="exact"/>
        <w:rPr>
          <w:rFonts w:hint="eastAsia" w:ascii="宋体" w:hAnsi="宋体" w:eastAsia="宋体" w:cs="宋体"/>
          <w:sz w:val="22"/>
          <w:szCs w:val="22"/>
        </w:rPr>
      </w:pPr>
      <w:r>
        <w:rPr>
          <w:rFonts w:hint="eastAsia" w:ascii="宋体" w:hAnsi="宋体" w:eastAsia="宋体" w:cs="宋体"/>
          <w:sz w:val="22"/>
          <w:szCs w:val="22"/>
        </w:rPr>
        <w:t>若地板受到破损，可仅作部分之修补。</w:t>
      </w:r>
    </w:p>
    <w:p w14:paraId="40BFB7F4">
      <w:pPr>
        <w:numPr>
          <w:ilvl w:val="0"/>
          <w:numId w:val="8"/>
        </w:numPr>
        <w:tabs>
          <w:tab w:val="clear" w:pos="840"/>
        </w:tabs>
        <w:spacing w:line="400" w:lineRule="exact"/>
        <w:rPr>
          <w:rFonts w:hint="eastAsia" w:ascii="宋体" w:hAnsi="宋体" w:eastAsia="宋体" w:cs="宋体"/>
          <w:sz w:val="22"/>
          <w:szCs w:val="22"/>
        </w:rPr>
      </w:pPr>
      <w:r>
        <w:rPr>
          <w:rFonts w:hint="eastAsia" w:ascii="宋体" w:hAnsi="宋体" w:eastAsia="宋体" w:cs="宋体"/>
          <w:sz w:val="22"/>
          <w:szCs w:val="22"/>
        </w:rPr>
        <w:t>与环氧地坪面接触或磨擦的物件硬度不可大于铅笔硬度2H</w:t>
      </w:r>
    </w:p>
    <w:p w14:paraId="1600F106">
      <w:pPr>
        <w:spacing w:line="400" w:lineRule="exact"/>
        <w:rPr>
          <w:b/>
          <w:bCs/>
          <w:sz w:val="24"/>
        </w:rPr>
      </w:pPr>
      <w:r>
        <w:rPr>
          <w:rFonts w:hint="eastAsia"/>
          <w:b/>
          <w:bCs/>
          <w:sz w:val="24"/>
        </w:rPr>
        <w:t>第八条 不可抗力</w:t>
      </w:r>
    </w:p>
    <w:p w14:paraId="3D2B1D71">
      <w:pPr>
        <w:spacing w:line="400" w:lineRule="exact"/>
        <w:ind w:firstLine="495" w:firstLineChars="225"/>
        <w:rPr>
          <w:sz w:val="22"/>
          <w:szCs w:val="22"/>
        </w:rPr>
      </w:pPr>
      <w:r>
        <w:rPr>
          <w:rFonts w:hint="eastAsia"/>
          <w:sz w:val="22"/>
          <w:szCs w:val="22"/>
        </w:rPr>
        <w:t>一、甲乙双方的任何一方，由于水灾、火灾、地震的自然灾害以及双方共同承认的人力不可抗拒因素影响本合同执行时，根据事故影响的时间可将合同履行期相应延长，并由双方协商采取补救措施。</w:t>
      </w:r>
    </w:p>
    <w:p w14:paraId="3A153C9C">
      <w:pPr>
        <w:pStyle w:val="13"/>
        <w:rPr>
          <w:sz w:val="22"/>
          <w:szCs w:val="22"/>
        </w:rPr>
      </w:pPr>
      <w:r>
        <w:rPr>
          <w:rFonts w:hint="eastAsia"/>
          <w:sz w:val="22"/>
          <w:szCs w:val="22"/>
        </w:rPr>
        <w:t>二、由于国家政策变化或甲乙双方无法控制的其他因素的影响，而造成对交货及施工的影响，所造成的困难由甲乙双方协商解决。</w:t>
      </w:r>
    </w:p>
    <w:p w14:paraId="5BC30E3A">
      <w:pPr>
        <w:spacing w:line="400" w:lineRule="exact"/>
        <w:ind w:firstLine="440" w:firstLineChars="200"/>
        <w:rPr>
          <w:sz w:val="22"/>
          <w:szCs w:val="22"/>
        </w:rPr>
      </w:pPr>
      <w:r>
        <w:rPr>
          <w:rFonts w:hint="eastAsia"/>
          <w:sz w:val="22"/>
          <w:szCs w:val="22"/>
        </w:rPr>
        <w:t>如地基层无防潮措施引发的问题。</w:t>
      </w:r>
    </w:p>
    <w:p w14:paraId="6505B3F0">
      <w:pPr>
        <w:spacing w:line="400" w:lineRule="exact"/>
        <w:rPr>
          <w:b/>
          <w:bCs/>
          <w:sz w:val="24"/>
        </w:rPr>
      </w:pPr>
      <w:r>
        <w:rPr>
          <w:rFonts w:hint="eastAsia"/>
          <w:b/>
          <w:bCs/>
          <w:sz w:val="24"/>
        </w:rPr>
        <w:t>第九条　违约责任</w:t>
      </w:r>
    </w:p>
    <w:p w14:paraId="26D4FB78">
      <w:pPr>
        <w:pStyle w:val="9"/>
        <w:rPr>
          <w:rFonts w:hint="eastAsia"/>
          <w:sz w:val="22"/>
          <w:szCs w:val="22"/>
        </w:rPr>
      </w:pPr>
      <w:r>
        <w:rPr>
          <w:rFonts w:hint="eastAsia"/>
          <w:sz w:val="22"/>
          <w:szCs w:val="22"/>
        </w:rPr>
        <w:t>当事人一方如违约，则按《中华人民共和国经济合同法》中的有关条款承担相应的经济责任。</w:t>
      </w:r>
    </w:p>
    <w:p w14:paraId="4406498D">
      <w:pPr>
        <w:pStyle w:val="9"/>
        <w:numPr>
          <w:ilvl w:val="0"/>
          <w:numId w:val="9"/>
        </w:numPr>
        <w:ind w:left="0" w:leftChars="0" w:firstLine="0" w:firstLineChars="0"/>
        <w:rPr>
          <w:rFonts w:hint="eastAsia"/>
          <w:b/>
          <w:bCs/>
          <w:sz w:val="24"/>
          <w:lang w:val="en-US" w:eastAsia="zh-CN"/>
        </w:rPr>
      </w:pPr>
      <w:r>
        <w:rPr>
          <w:rFonts w:hint="eastAsia"/>
          <w:b/>
          <w:bCs/>
          <w:sz w:val="24"/>
          <w:lang w:val="en-US" w:eastAsia="zh-CN"/>
        </w:rPr>
        <w:t xml:space="preserve"> 免责</w:t>
      </w:r>
    </w:p>
    <w:p w14:paraId="547AD225">
      <w:pPr>
        <w:pStyle w:val="9"/>
        <w:numPr>
          <w:numId w:val="0"/>
        </w:numPr>
        <w:ind w:leftChars="0"/>
        <w:rPr>
          <w:rFonts w:hint="default"/>
          <w:b w:val="0"/>
          <w:bCs w:val="0"/>
          <w:sz w:val="22"/>
          <w:szCs w:val="22"/>
          <w:lang w:val="en-US" w:eastAsia="zh-CN"/>
        </w:rPr>
      </w:pPr>
      <w:r>
        <w:rPr>
          <w:rFonts w:hint="eastAsia"/>
          <w:b w:val="0"/>
          <w:bCs w:val="0"/>
          <w:sz w:val="22"/>
          <w:szCs w:val="22"/>
          <w:lang w:val="en-US" w:eastAsia="zh-CN"/>
        </w:rPr>
        <w:t xml:space="preserve">     质保期内人为破损和由于混凝土自身热胀冷缩及混凝土原因开裂引起的地坪问题属于乙方免责范围</w:t>
      </w:r>
    </w:p>
    <w:p w14:paraId="53BFF90B">
      <w:pPr>
        <w:spacing w:line="400" w:lineRule="exact"/>
        <w:rPr>
          <w:b/>
          <w:bCs/>
          <w:sz w:val="24"/>
        </w:rPr>
      </w:pPr>
      <w:r>
        <w:rPr>
          <w:rFonts w:hint="eastAsia"/>
          <w:b/>
          <w:bCs/>
          <w:sz w:val="24"/>
        </w:rPr>
        <w:t>第十</w:t>
      </w:r>
      <w:r>
        <w:rPr>
          <w:rFonts w:hint="eastAsia"/>
          <w:b/>
          <w:bCs/>
          <w:sz w:val="24"/>
          <w:lang w:val="en-US" w:eastAsia="zh-CN"/>
        </w:rPr>
        <w:t>一</w:t>
      </w:r>
      <w:r>
        <w:rPr>
          <w:rFonts w:hint="eastAsia"/>
          <w:b/>
          <w:bCs/>
          <w:sz w:val="24"/>
        </w:rPr>
        <w:t>条　诉讼管辖</w:t>
      </w:r>
    </w:p>
    <w:p w14:paraId="5AE01BA5">
      <w:pPr>
        <w:pStyle w:val="9"/>
        <w:rPr>
          <w:rFonts w:hint="eastAsia" w:ascii="宋体" w:hAnsi="宋体" w:cs="宋体"/>
          <w:bCs/>
          <w:sz w:val="22"/>
          <w:szCs w:val="22"/>
        </w:rPr>
      </w:pPr>
      <w:r>
        <w:rPr>
          <w:rFonts w:hint="eastAsia"/>
          <w:sz w:val="22"/>
          <w:szCs w:val="22"/>
        </w:rPr>
        <w:t>与本合同有关并因此引起的任何争端或争议，如不能协商解决，合同双方都可向当地人民法院提起诉讼。</w:t>
      </w:r>
      <w:r>
        <w:rPr>
          <w:rFonts w:hint="eastAsia"/>
          <w:bCs/>
          <w:sz w:val="22"/>
          <w:szCs w:val="22"/>
        </w:rPr>
        <w:t xml:space="preserve">第十一条  </w:t>
      </w:r>
      <w:r>
        <w:rPr>
          <w:rFonts w:hint="eastAsia" w:ascii="宋体" w:hAnsi="宋体" w:cs="宋体"/>
          <w:bCs/>
          <w:sz w:val="22"/>
          <w:szCs w:val="22"/>
        </w:rPr>
        <w:t>在施工过程中乙方发生意外和伤亡与甲方无关,需乙方自行承担.</w:t>
      </w:r>
    </w:p>
    <w:p w14:paraId="62916AF2">
      <w:pPr>
        <w:spacing w:line="400" w:lineRule="exact"/>
        <w:rPr>
          <w:b/>
          <w:bCs/>
          <w:sz w:val="24"/>
        </w:rPr>
      </w:pPr>
      <w:r>
        <w:rPr>
          <w:rFonts w:hint="eastAsia"/>
          <w:b/>
          <w:bCs/>
          <w:sz w:val="24"/>
        </w:rPr>
        <w:t>第十二条　本合同生效</w:t>
      </w:r>
    </w:p>
    <w:p w14:paraId="1F1BD9FD">
      <w:pPr>
        <w:spacing w:line="400" w:lineRule="exact"/>
        <w:ind w:firstLine="440" w:firstLineChars="200"/>
        <w:rPr>
          <w:rFonts w:hint="eastAsia" w:ascii="黑体" w:hAnsi="黑体" w:eastAsia="黑体"/>
          <w:b/>
          <w:bCs/>
          <w:sz w:val="22"/>
          <w:szCs w:val="22"/>
        </w:rPr>
      </w:pPr>
      <w:r>
        <w:rPr>
          <w:rFonts w:hint="eastAsia"/>
          <w:sz w:val="22"/>
          <w:szCs w:val="22"/>
        </w:rPr>
        <w:t>本合同一式两份，甲乙双方各执一份，经双方签字盖章后生效。</w:t>
      </w:r>
    </w:p>
    <w:p w14:paraId="6745DEF0">
      <w:pPr>
        <w:spacing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 xml:space="preserve">甲方签章：　　　　　　        </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 xml:space="preserve"> </w:t>
      </w:r>
      <w:r>
        <w:rPr>
          <w:rFonts w:hint="eastAsia" w:ascii="宋体" w:hAnsi="宋体" w:cs="宋体"/>
          <w:b/>
          <w:bCs/>
          <w:sz w:val="28"/>
          <w:szCs w:val="28"/>
          <w:lang w:val="en-US" w:eastAsia="zh-CN"/>
        </w:rPr>
        <w:t xml:space="preserve">  </w:t>
      </w:r>
      <w:r>
        <w:rPr>
          <w:rFonts w:hint="eastAsia" w:ascii="宋体" w:hAnsi="宋体" w:eastAsia="宋体" w:cs="宋体"/>
          <w:b/>
          <w:bCs/>
          <w:sz w:val="28"/>
          <w:szCs w:val="28"/>
        </w:rPr>
        <w:t xml:space="preserve">乙方签章：  </w:t>
      </w:r>
    </w:p>
    <w:p w14:paraId="7E8698BE">
      <w:pPr>
        <w:spacing w:line="360" w:lineRule="auto"/>
        <w:ind w:firstLine="281" w:firstLineChars="100"/>
        <w:rPr>
          <w:rFonts w:hint="eastAsia" w:ascii="宋体" w:hAnsi="宋体" w:eastAsia="宋体" w:cs="宋体"/>
          <w:b/>
          <w:bCs/>
          <w:sz w:val="28"/>
          <w:szCs w:val="28"/>
        </w:rPr>
      </w:pPr>
      <w:r>
        <w:rPr>
          <w:rFonts w:hint="eastAsia" w:ascii="宋体" w:hAnsi="宋体" w:eastAsia="宋体" w:cs="宋体"/>
          <w:b/>
          <w:bCs/>
          <w:sz w:val="28"/>
          <w:szCs w:val="28"/>
        </w:rPr>
        <w:t xml:space="preserve">签 定 人：                    </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 xml:space="preserve"> </w:t>
      </w:r>
      <w:r>
        <w:rPr>
          <w:rFonts w:hint="eastAsia" w:ascii="宋体" w:hAnsi="宋体" w:cs="宋体"/>
          <w:b/>
          <w:bCs/>
          <w:sz w:val="28"/>
          <w:szCs w:val="28"/>
          <w:lang w:val="en-US" w:eastAsia="zh-CN"/>
        </w:rPr>
        <w:t xml:space="preserve">  </w:t>
      </w:r>
      <w:r>
        <w:rPr>
          <w:rFonts w:hint="eastAsia" w:ascii="宋体" w:hAnsi="宋体" w:eastAsia="宋体" w:cs="宋体"/>
          <w:b/>
          <w:bCs/>
          <w:sz w:val="28"/>
          <w:szCs w:val="28"/>
        </w:rPr>
        <w:t xml:space="preserve">签  定 人：          </w:t>
      </w:r>
    </w:p>
    <w:p w14:paraId="3C474F2B">
      <w:pPr>
        <w:spacing w:line="60" w:lineRule="auto"/>
        <w:jc w:val="left"/>
        <w:rPr>
          <w:rFonts w:hint="eastAsia" w:ascii="宋体" w:hAnsi="宋体" w:eastAsia="宋体" w:cs="宋体"/>
          <w:b/>
          <w:bCs/>
          <w:szCs w:val="21"/>
          <w:lang w:val="en-US" w:eastAsia="zh-CN"/>
        </w:rPr>
      </w:pPr>
      <w:r>
        <w:rPr>
          <w:rFonts w:hint="eastAsia" w:ascii="宋体" w:hAnsi="宋体" w:eastAsia="宋体" w:cs="宋体"/>
          <w:b/>
          <w:bCs/>
          <w:szCs w:val="21"/>
        </w:rPr>
        <w:t xml:space="preserve"> </w:t>
      </w:r>
      <w:r>
        <w:rPr>
          <w:rFonts w:hint="eastAsia" w:ascii="宋体" w:hAnsi="宋体" w:cs="宋体"/>
          <w:b/>
          <w:bCs/>
          <w:szCs w:val="21"/>
          <w:lang w:val="en-US" w:eastAsia="zh-CN"/>
        </w:rPr>
        <w:t xml:space="preserve">  </w:t>
      </w:r>
      <w:r>
        <w:rPr>
          <w:rFonts w:hint="eastAsia" w:ascii="宋体" w:hAnsi="宋体" w:eastAsia="宋体" w:cs="宋体"/>
          <w:b/>
          <w:bCs/>
          <w:sz w:val="28"/>
          <w:szCs w:val="28"/>
          <w:lang w:val="en-US" w:eastAsia="zh-CN"/>
        </w:rPr>
        <w:t xml:space="preserve">日   期：                        </w:t>
      </w:r>
      <w:r>
        <w:rPr>
          <w:rFonts w:hint="eastAsia" w:ascii="宋体" w:hAnsi="宋体" w:cs="宋体"/>
          <w:b/>
          <w:bCs/>
          <w:sz w:val="28"/>
          <w:szCs w:val="28"/>
          <w:lang w:val="en-US" w:eastAsia="zh-CN"/>
        </w:rPr>
        <w:t xml:space="preserve"> </w:t>
      </w:r>
      <w:r>
        <w:rPr>
          <w:rFonts w:hint="eastAsia" w:ascii="宋体" w:hAnsi="宋体" w:eastAsia="宋体" w:cs="宋体"/>
          <w:b/>
          <w:bCs/>
          <w:sz w:val="28"/>
          <w:szCs w:val="28"/>
          <w:lang w:val="en-US" w:eastAsia="zh-CN"/>
        </w:rPr>
        <w:t xml:space="preserve"> 日   期：</w:t>
      </w:r>
    </w:p>
    <w:sectPr>
      <w:pgSz w:w="11906" w:h="16838"/>
      <w:pgMar w:top="1020" w:right="1066" w:bottom="898" w:left="9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811218"/>
    <w:multiLevelType w:val="singleLevel"/>
    <w:tmpl w:val="C4811218"/>
    <w:lvl w:ilvl="0" w:tentative="0">
      <w:start w:val="4"/>
      <w:numFmt w:val="chineseCounting"/>
      <w:suff w:val="nothing"/>
      <w:lvlText w:val="%1、"/>
      <w:lvlJc w:val="left"/>
      <w:rPr>
        <w:rFonts w:hint="eastAsia"/>
      </w:rPr>
    </w:lvl>
  </w:abstractNum>
  <w:abstractNum w:abstractNumId="1">
    <w:nsid w:val="00000001"/>
    <w:multiLevelType w:val="multilevel"/>
    <w:tmpl w:val="00000001"/>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2"/>
    <w:multiLevelType w:val="multilevel"/>
    <w:tmpl w:val="00000002"/>
    <w:lvl w:ilvl="0" w:tentative="0">
      <w:start w:val="1"/>
      <w:numFmt w:val="japaneseCounting"/>
      <w:lvlText w:val="第%1条"/>
      <w:lvlJc w:val="left"/>
      <w:pPr>
        <w:tabs>
          <w:tab w:val="left" w:pos="840"/>
        </w:tabs>
        <w:ind w:left="840" w:hanging="840"/>
      </w:pPr>
      <w:rPr>
        <w:rFonts w:hint="eastAsia"/>
      </w:rPr>
    </w:lvl>
    <w:lvl w:ilvl="1" w:tentative="0">
      <w:start w:val="1"/>
      <w:numFmt w:val="decimal"/>
      <w:lvlText w:val="%2、"/>
      <w:lvlJc w:val="left"/>
      <w:pPr>
        <w:tabs>
          <w:tab w:val="left" w:pos="644"/>
        </w:tabs>
        <w:ind w:left="644" w:hanging="360"/>
      </w:pPr>
      <w:rPr>
        <w:rFonts w:hint="eastAsia"/>
      </w:rPr>
    </w:lvl>
    <w:lvl w:ilvl="2" w:tentative="0">
      <w:start w:val="1"/>
      <w:numFmt w:val="japaneseCounting"/>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D"/>
    <w:multiLevelType w:val="multilevel"/>
    <w:tmpl w:val="0000000D"/>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53208E"/>
    <w:multiLevelType w:val="multilevel"/>
    <w:tmpl w:val="0053208E"/>
    <w:lvl w:ilvl="0" w:tentative="0">
      <w:start w:val="5"/>
      <w:numFmt w:val="japaneseCounting"/>
      <w:lvlText w:val="第%1条"/>
      <w:lvlJc w:val="left"/>
      <w:pPr>
        <w:tabs>
          <w:tab w:val="left" w:pos="840"/>
        </w:tabs>
        <w:ind w:left="840" w:hanging="84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3、"/>
      <w:lvlJc w:val="left"/>
      <w:pPr>
        <w:tabs>
          <w:tab w:val="left" w:pos="1230"/>
        </w:tabs>
        <w:ind w:left="1230" w:hanging="39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449426A"/>
    <w:multiLevelType w:val="singleLevel"/>
    <w:tmpl w:val="5449426A"/>
    <w:lvl w:ilvl="0" w:tentative="0">
      <w:start w:val="10"/>
      <w:numFmt w:val="chineseCounting"/>
      <w:suff w:val="space"/>
      <w:lvlText w:val="第%1条"/>
      <w:lvlJc w:val="left"/>
      <w:rPr>
        <w:rFonts w:hint="eastAsia"/>
      </w:rPr>
    </w:lvl>
  </w:abstractNum>
  <w:abstractNum w:abstractNumId="6">
    <w:nsid w:val="5A064BE8"/>
    <w:multiLevelType w:val="singleLevel"/>
    <w:tmpl w:val="5A064BE8"/>
    <w:lvl w:ilvl="0" w:tentative="0">
      <w:start w:val="3"/>
      <w:numFmt w:val="decimal"/>
      <w:suff w:val="nothing"/>
      <w:lvlText w:val="（%1）"/>
      <w:lvlJc w:val="left"/>
    </w:lvl>
  </w:abstractNum>
  <w:abstractNum w:abstractNumId="7">
    <w:nsid w:val="5A064DFD"/>
    <w:multiLevelType w:val="singleLevel"/>
    <w:tmpl w:val="5A064DFD"/>
    <w:lvl w:ilvl="0" w:tentative="0">
      <w:start w:val="7"/>
      <w:numFmt w:val="decimal"/>
      <w:suff w:val="nothing"/>
      <w:lvlText w:val="（%1）"/>
      <w:lvlJc w:val="left"/>
    </w:lvl>
  </w:abstractNum>
  <w:abstractNum w:abstractNumId="8">
    <w:nsid w:val="5A06507A"/>
    <w:multiLevelType w:val="singleLevel"/>
    <w:tmpl w:val="5A06507A"/>
    <w:lvl w:ilvl="0" w:tentative="0">
      <w:start w:val="5"/>
      <w:numFmt w:val="decimal"/>
      <w:suff w:val="nothing"/>
      <w:lvlText w:val="%1、"/>
      <w:lvlJc w:val="left"/>
    </w:lvl>
  </w:abstractNum>
  <w:num w:numId="1">
    <w:abstractNumId w:val="6"/>
  </w:num>
  <w:num w:numId="2">
    <w:abstractNumId w:val="7"/>
  </w:num>
  <w:num w:numId="3">
    <w:abstractNumId w:val="8"/>
  </w:num>
  <w:num w:numId="4">
    <w:abstractNumId w:val="0"/>
  </w:num>
  <w:num w:numId="5">
    <w:abstractNumId w:val="2"/>
  </w:num>
  <w:num w:numId="6">
    <w:abstractNumId w:val="3"/>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xMjY1ZGY4ZGFlNjY1YTk0NWI3ZGJkYjcxNzEzNjgifQ=="/>
  </w:docVars>
  <w:rsids>
    <w:rsidRoot w:val="003E1F07"/>
    <w:rsid w:val="00092CD8"/>
    <w:rsid w:val="00275BAD"/>
    <w:rsid w:val="00336D92"/>
    <w:rsid w:val="003A11D8"/>
    <w:rsid w:val="003E1F07"/>
    <w:rsid w:val="005F67A7"/>
    <w:rsid w:val="00661393"/>
    <w:rsid w:val="0067120F"/>
    <w:rsid w:val="00C112C8"/>
    <w:rsid w:val="00D9168A"/>
    <w:rsid w:val="00EA02C0"/>
    <w:rsid w:val="00F43E9C"/>
    <w:rsid w:val="02B20C36"/>
    <w:rsid w:val="03103BAE"/>
    <w:rsid w:val="037B1707"/>
    <w:rsid w:val="05706B86"/>
    <w:rsid w:val="06710E08"/>
    <w:rsid w:val="16C32FBA"/>
    <w:rsid w:val="17120EC6"/>
    <w:rsid w:val="17147779"/>
    <w:rsid w:val="177E3384"/>
    <w:rsid w:val="18AF5EEB"/>
    <w:rsid w:val="1AED1CF3"/>
    <w:rsid w:val="1C073948"/>
    <w:rsid w:val="1C9E23F6"/>
    <w:rsid w:val="20D03DEA"/>
    <w:rsid w:val="28683F02"/>
    <w:rsid w:val="28E31299"/>
    <w:rsid w:val="392515F3"/>
    <w:rsid w:val="39B96C46"/>
    <w:rsid w:val="3A3556CD"/>
    <w:rsid w:val="3B6F4CB8"/>
    <w:rsid w:val="40A727C3"/>
    <w:rsid w:val="40BC6B48"/>
    <w:rsid w:val="41D91034"/>
    <w:rsid w:val="422449A5"/>
    <w:rsid w:val="454D4212"/>
    <w:rsid w:val="47D0037C"/>
    <w:rsid w:val="4BC9044C"/>
    <w:rsid w:val="4F9878B3"/>
    <w:rsid w:val="54552DE5"/>
    <w:rsid w:val="5C0351D3"/>
    <w:rsid w:val="5C2C297C"/>
    <w:rsid w:val="61932B55"/>
    <w:rsid w:val="63FA6EBC"/>
    <w:rsid w:val="645E744B"/>
    <w:rsid w:val="64632847"/>
    <w:rsid w:val="64A82DBC"/>
    <w:rsid w:val="67283D40"/>
    <w:rsid w:val="688E4077"/>
    <w:rsid w:val="69821E2D"/>
    <w:rsid w:val="6B4D1FC7"/>
    <w:rsid w:val="6F4436E1"/>
    <w:rsid w:val="736446F8"/>
    <w:rsid w:val="73754EB9"/>
    <w:rsid w:val="79A100AE"/>
    <w:rsid w:val="79A74F98"/>
    <w:rsid w:val="7EF24F07"/>
    <w:rsid w:val="7F111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customStyle="1" w:styleId="6">
    <w:name w:val="标题 11"/>
    <w:basedOn w:val="1"/>
    <w:qFormat/>
    <w:uiPriority w:val="0"/>
    <w:pPr>
      <w:spacing w:before="100" w:beforeAutospacing="1" w:after="100" w:afterAutospacing="1"/>
      <w:jc w:val="left"/>
      <w:outlineLvl w:val="0"/>
    </w:pPr>
    <w:rPr>
      <w:rFonts w:hint="eastAsia" w:ascii="宋体" w:hAnsi="宋体"/>
      <w:b/>
      <w:kern w:val="44"/>
      <w:sz w:val="48"/>
      <w:szCs w:val="48"/>
    </w:rPr>
  </w:style>
  <w:style w:type="character" w:customStyle="1" w:styleId="7">
    <w:name w:val="默认段落字体1"/>
    <w:semiHidden/>
    <w:qFormat/>
    <w:uiPriority w:val="0"/>
  </w:style>
  <w:style w:type="table" w:customStyle="1" w:styleId="8">
    <w:name w:val="普通表格1"/>
    <w:semiHidden/>
    <w:qFormat/>
    <w:uiPriority w:val="0"/>
    <w:tblPr>
      <w:tblCellMar>
        <w:top w:w="0" w:type="dxa"/>
        <w:left w:w="0" w:type="dxa"/>
        <w:bottom w:w="0" w:type="dxa"/>
        <w:right w:w="0" w:type="dxa"/>
      </w:tblCellMar>
    </w:tblPr>
  </w:style>
  <w:style w:type="paragraph" w:customStyle="1" w:styleId="9">
    <w:name w:val="正文文本缩进1"/>
    <w:basedOn w:val="1"/>
    <w:qFormat/>
    <w:uiPriority w:val="0"/>
    <w:pPr>
      <w:spacing w:line="400" w:lineRule="exact"/>
      <w:ind w:firstLine="480" w:firstLineChars="200"/>
    </w:pPr>
    <w:rPr>
      <w:sz w:val="24"/>
    </w:rPr>
  </w:style>
  <w:style w:type="paragraph" w:customStyle="1" w:styleId="10">
    <w:name w:val="文本块1"/>
    <w:basedOn w:val="1"/>
    <w:qFormat/>
    <w:uiPriority w:val="0"/>
    <w:pPr>
      <w:ind w:left="-257" w:leftChars="-257" w:right="-157" w:rightChars="-157" w:firstLine="4532" w:firstLineChars="627"/>
    </w:pPr>
    <w:rPr>
      <w:b/>
      <w:bCs/>
      <w:sz w:val="72"/>
    </w:rPr>
  </w:style>
  <w:style w:type="paragraph" w:customStyle="1" w:styleId="11">
    <w:name w:val="纯文本1"/>
    <w:basedOn w:val="1"/>
    <w:link w:val="12"/>
    <w:qFormat/>
    <w:uiPriority w:val="0"/>
    <w:rPr>
      <w:rFonts w:ascii="宋体" w:hAnsi="Courier New"/>
      <w:szCs w:val="20"/>
    </w:rPr>
  </w:style>
  <w:style w:type="character" w:customStyle="1" w:styleId="12">
    <w:name w:val="纯文本 Char"/>
    <w:basedOn w:val="7"/>
    <w:link w:val="11"/>
    <w:qFormat/>
    <w:uiPriority w:val="0"/>
    <w:rPr>
      <w:rFonts w:ascii="宋体" w:hAnsi="Courier New"/>
      <w:kern w:val="2"/>
      <w:sz w:val="21"/>
    </w:rPr>
  </w:style>
  <w:style w:type="paragraph" w:customStyle="1" w:styleId="13">
    <w:name w:val="正文文本缩进 21"/>
    <w:basedOn w:val="1"/>
    <w:qFormat/>
    <w:uiPriority w:val="0"/>
    <w:pPr>
      <w:spacing w:line="400" w:lineRule="exact"/>
      <w:ind w:firstLine="540" w:firstLineChars="225"/>
    </w:pPr>
    <w:rPr>
      <w:sz w:val="24"/>
    </w:rPr>
  </w:style>
  <w:style w:type="paragraph" w:customStyle="1" w:styleId="14">
    <w:name w:val="页脚1"/>
    <w:basedOn w:val="1"/>
    <w:qFormat/>
    <w:uiPriority w:val="0"/>
    <w:pPr>
      <w:tabs>
        <w:tab w:val="center" w:pos="4153"/>
        <w:tab w:val="right" w:pos="8306"/>
      </w:tabs>
      <w:snapToGrid w:val="0"/>
      <w:jc w:val="left"/>
    </w:pPr>
    <w:rPr>
      <w:sz w:val="18"/>
      <w:szCs w:val="18"/>
    </w:rPr>
  </w:style>
  <w:style w:type="paragraph" w:customStyle="1" w:styleId="15">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16">
    <w:name w:val="普通(网站)1"/>
    <w:basedOn w:val="1"/>
    <w:qFormat/>
    <w:uiPriority w:val="0"/>
    <w:pPr>
      <w:widowControl/>
      <w:spacing w:before="100" w:beforeAutospacing="1" w:after="100" w:afterAutospacing="1"/>
      <w:jc w:val="left"/>
    </w:pPr>
    <w:rPr>
      <w:rFonts w:ascii="宋体" w:hAnsi="宋体"/>
      <w:kern w:val="0"/>
      <w:sz w:val="24"/>
    </w:rPr>
  </w:style>
  <w:style w:type="character" w:customStyle="1" w:styleId="17">
    <w:name w:val="要点1"/>
    <w:basedOn w:val="7"/>
    <w:qFormat/>
    <w:uiPriority w:val="0"/>
    <w:rPr>
      <w:b/>
    </w:rPr>
  </w:style>
  <w:style w:type="character" w:customStyle="1" w:styleId="18">
    <w:name w:val="页码1"/>
    <w:basedOn w:val="7"/>
    <w:qFormat/>
    <w:uiPriority w:val="0"/>
  </w:style>
  <w:style w:type="character" w:customStyle="1" w:styleId="19">
    <w:name w:val="style1"/>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8C9D0F-82A5-4B20-BAEA-1853DF61B57A}">
  <ds:schemaRefs/>
</ds:datastoreItem>
</file>

<file path=docProps/app.xml><?xml version="1.0" encoding="utf-8"?>
<Properties xmlns="http://schemas.openxmlformats.org/officeDocument/2006/extended-properties" xmlns:vt="http://schemas.openxmlformats.org/officeDocument/2006/docPropsVTypes">
  <Template>Normal</Template>
  <Pages>7</Pages>
  <Words>3379</Words>
  <Characters>3452</Characters>
  <Lines>29</Lines>
  <Paragraphs>8</Paragraphs>
  <TotalTime>27</TotalTime>
  <ScaleCrop>false</ScaleCrop>
  <LinksUpToDate>false</LinksUpToDate>
  <CharactersWithSpaces>3944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2024-08-14T01:30:00Z</dcterms:created>
  <dc:creator>Administrator</dc:creator>
  <cp:lastModifiedBy>李林峰</cp:lastModifiedBy>
  <dcterms:modified xsi:type="dcterms:W3CDTF">2024-08-14T03:05:51Z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D471575CECC145EF83C44E1E22F52A33_12</vt:lpwstr>
  </property>
</Properties>
</file>