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360" w:lineRule="auto"/>
        <w:jc w:val="center"/>
        <w:rPr>
          <w:rFonts w:ascii="黑体" w:hAnsi="黑体" w:eastAsia="黑体"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sz w:val="36"/>
          <w:szCs w:val="36"/>
        </w:rPr>
        <w:t>销售合同书</w:t>
      </w:r>
    </w:p>
    <w:p>
      <w:pPr>
        <w:spacing w:beforeLines="50" w:afterLines="50" w:line="360" w:lineRule="auto"/>
        <w:ind w:right="480"/>
        <w:jc w:val="righ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合同编号：</w:t>
      </w:r>
    </w:p>
    <w:p>
      <w:pPr>
        <w:spacing w:beforeLines="50" w:afterLines="50" w:line="360" w:lineRule="auto"/>
        <w:rPr>
          <w:rFonts w:ascii="仿宋" w:hAnsi="仿宋" w:eastAsia="仿宋"/>
          <w:b/>
          <w:sz w:val="24"/>
        </w:rPr>
      </w:pP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甲方（买方）：黄骅市箫驰汽车配件销售有限公司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统一社会信用代码：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乙方（卖方）：河北光华荣昌汽车部件有限公司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统一社会信用代码：</w:t>
      </w:r>
    </w:p>
    <w:p>
      <w:pPr>
        <w:pStyle w:val="2"/>
        <w:spacing w:beforeLines="50" w:afterLines="50"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产品的名称、规格等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货币单位：人民币（元）</w:t>
      </w:r>
    </w:p>
    <w:tbl>
      <w:tblPr>
        <w:tblStyle w:val="7"/>
        <w:tblW w:w="91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821"/>
        <w:gridCol w:w="1923"/>
        <w:gridCol w:w="696"/>
        <w:gridCol w:w="1182"/>
        <w:gridCol w:w="1500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48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18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eastAsia="zh-CN"/>
              </w:rPr>
              <w:t>产品名称</w:t>
            </w:r>
          </w:p>
        </w:tc>
        <w:tc>
          <w:tcPr>
            <w:tcW w:w="192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eastAsia="zh-CN"/>
              </w:rPr>
              <w:t>产品规格</w:t>
            </w:r>
          </w:p>
        </w:tc>
        <w:tc>
          <w:tcPr>
            <w:tcW w:w="696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eastAsia="zh-CN"/>
              </w:rPr>
              <w:t>单价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产品含税总价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spacing w:beforeLines="50" w:afterLines="50" w:line="360" w:lineRule="auto"/>
              <w:ind w:firstLine="105" w:firstLineChars="5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4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T5G左后视镜总成(电动）</w:t>
            </w:r>
          </w:p>
        </w:tc>
        <w:tc>
          <w:tcPr>
            <w:tcW w:w="1923" w:type="dxa"/>
            <w:vAlign w:val="center"/>
          </w:tcPr>
          <w:p>
            <w:pPr>
              <w:tabs>
                <w:tab w:val="left" w:pos="5910"/>
              </w:tabs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712W63730-0021</w:t>
            </w:r>
          </w:p>
        </w:tc>
        <w:tc>
          <w:tcPr>
            <w:tcW w:w="696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eastAsia" w:ascii="仿宋" w:hAnsi="仿宋" w:eastAsia="仿宋" w:cs="仿宋"/>
                <w:b/>
                <w:bCs/>
                <w:sz w:val="21"/>
                <w:szCs w:val="21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1182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190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1900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spacing w:beforeLines="50" w:afterLines="50" w:line="360" w:lineRule="auto"/>
              <w:jc w:val="left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REM0002468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64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T5G右后视镜总成(电动）</w:t>
            </w:r>
          </w:p>
        </w:tc>
        <w:tc>
          <w:tcPr>
            <w:tcW w:w="1923" w:type="dxa"/>
            <w:vAlign w:val="center"/>
          </w:tcPr>
          <w:p>
            <w:pPr>
              <w:tabs>
                <w:tab w:val="left" w:pos="5910"/>
              </w:tabs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712W63730-0025</w:t>
            </w:r>
          </w:p>
        </w:tc>
        <w:tc>
          <w:tcPr>
            <w:tcW w:w="696" w:type="dxa"/>
            <w:vAlign w:val="center"/>
          </w:tcPr>
          <w:p>
            <w:pPr>
              <w:spacing w:line="340" w:lineRule="exact"/>
              <w:jc w:val="center"/>
              <w:rPr>
                <w:rStyle w:val="15"/>
                <w:rFonts w:hint="default" w:ascii="仿宋" w:hAnsi="仿宋" w:eastAsia="仿宋" w:cs="仿宋"/>
                <w:b/>
                <w:bCs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Style w:val="15"/>
                <w:rFonts w:hint="eastAsia" w:ascii="仿宋" w:hAnsi="仿宋" w:eastAsia="仿宋" w:cs="仿宋"/>
                <w:b/>
                <w:bCs/>
                <w:sz w:val="21"/>
                <w:szCs w:val="21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1182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190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1900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spacing w:beforeLines="50" w:afterLines="50" w:line="360" w:lineRule="auto"/>
              <w:jc w:val="left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REM0002481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5088" w:type="dxa"/>
            <w:gridSpan w:val="4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合   计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500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3800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150" w:type="dxa"/>
            <w:gridSpan w:val="7"/>
          </w:tcPr>
          <w:p>
            <w:pPr>
              <w:widowControl/>
              <w:spacing w:beforeLines="50" w:afterLines="50" w:line="360" w:lineRule="auto"/>
              <w:jc w:val="left"/>
              <w:rPr>
                <w:rFonts w:hint="default" w:ascii="仿宋" w:hAnsi="仿宋" w:eastAsia="仿宋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人民</w:t>
            </w:r>
            <w:r>
              <w:rPr>
                <w:rFonts w:ascii="仿宋" w:hAnsi="仿宋" w:eastAsia="仿宋" w:cs="宋体"/>
                <w:b/>
                <w:kern w:val="0"/>
                <w:szCs w:val="21"/>
              </w:rPr>
              <w:t>币大写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：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  <w:lang w:eastAsia="zh-CN"/>
              </w:rPr>
              <w:t>叁仟捌佰元整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 xml:space="preserve">             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  <w:lang w:val="en-US" w:eastAsia="zh-CN"/>
              </w:rPr>
              <w:t xml:space="preserve">                      </w:t>
            </w:r>
          </w:p>
        </w:tc>
      </w:tr>
    </w:tbl>
    <w:p>
      <w:pPr>
        <w:widowControl/>
        <w:spacing w:beforeLines="50" w:afterLines="50" w:line="360" w:lineRule="auto"/>
        <w:rPr>
          <w:rFonts w:hint="eastAsia" w:ascii="仿宋" w:hAnsi="仿宋" w:eastAsia="仿宋" w:cs="宋体"/>
          <w:kern w:val="0"/>
          <w:sz w:val="24"/>
        </w:rPr>
      </w:pPr>
      <w:bookmarkStart w:id="1" w:name="_GoBack"/>
      <w:bookmarkEnd w:id="1"/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备注</w:t>
      </w:r>
      <w:r>
        <w:rPr>
          <w:rFonts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>本合同不得要求乙方向甲方以外的第三方开具增值税发票。由甲方外的第三方支付相关款项，产生的涉税风险由甲方承担，乙方无需承担相关损失责任。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 xml:space="preserve">产品符合乙方企业标准或者国家标准。 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付款方式：</w:t>
      </w:r>
    </w:p>
    <w:p>
      <w:pPr>
        <w:widowControl/>
        <w:spacing w:beforeLines="50" w:afterLines="50" w:line="360" w:lineRule="auto"/>
        <w:ind w:firstLine="480" w:firstLineChars="200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甲方全额付款至乙方指定银行账户（乙方不接受承兑汇票，除汇入乙方指定银行账户外，均视为未支付合同货款，应承担违约责任及乙方经济损失），乙方收到货款后按照本合同要求将产品送至甲方指定收货地点。</w:t>
      </w:r>
    </w:p>
    <w:p>
      <w:pPr>
        <w:widowControl/>
        <w:spacing w:beforeLines="50" w:afterLines="50"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kern w:val="0"/>
          <w:sz w:val="24"/>
        </w:rPr>
        <w:t>．</w:t>
      </w:r>
      <w:r>
        <w:rPr>
          <w:rFonts w:hint="eastAsia" w:ascii="仿宋" w:hAnsi="仿宋" w:eastAsia="仿宋"/>
          <w:bCs/>
          <w:sz w:val="24"/>
        </w:rPr>
        <w:t>乙方应及时向甲方提供实际银行账户，其银行账户如有变更，应立即通知甲方。</w:t>
      </w:r>
    </w:p>
    <w:p>
      <w:pPr>
        <w:spacing w:beforeLines="50" w:afterLines="50"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kern w:val="0"/>
          <w:sz w:val="24"/>
        </w:rPr>
        <w:t>：乙方承担运费；</w:t>
      </w:r>
      <w:r>
        <w:rPr>
          <w:rFonts w:hint="eastAsia" w:ascii="仿宋" w:hAnsi="仿宋" w:eastAsia="仿宋"/>
          <w:sz w:val="24"/>
        </w:rPr>
        <w:t>乙方负责产品的常规包装及运输。甲方有特殊要求的，超出部分由甲方自行承担。</w:t>
      </w:r>
    </w:p>
    <w:p>
      <w:pPr>
        <w:spacing w:beforeLines="50" w:afterLines="50" w:line="360" w:lineRule="auto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收货地点：</w:t>
      </w:r>
    </w:p>
    <w:p>
      <w:pPr>
        <w:spacing w:beforeLines="50" w:afterLines="50" w:line="360" w:lineRule="auto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发货日期：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交货期及验收</w:t>
      </w:r>
      <w:r>
        <w:rPr>
          <w:rFonts w:hint="eastAsia" w:ascii="仿宋" w:hAnsi="仿宋" w:eastAsia="仿宋" w:cs="宋体"/>
          <w:kern w:val="0"/>
          <w:sz w:val="24"/>
        </w:rPr>
        <w:t>：乙方将货物送到甲方指定地点。甲方收货后应及时验收，如有不合格产品，甲方及时向乙方反馈，收货后3日内未提出异议的视为验收合格。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　违约责任</w:t>
      </w:r>
      <w:r>
        <w:rPr>
          <w:rFonts w:hint="eastAsia" w:ascii="仿宋" w:hAnsi="仿宋" w:eastAsia="仿宋" w:cs="宋体"/>
          <w:kern w:val="0"/>
          <w:sz w:val="24"/>
        </w:rPr>
        <w:t>：乙方逾期交货或所发货品有不合规格、严重产品质量问题等情况，视为乙方违约，甲方将追究乙方责任，并保留索赔权利。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beforeLines="50" w:afterLines="50"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本合同履行过程中发生与本合同有关的纠纷或争议，可以通过协商解决；协商不成的，各方均有权向原告所在地有管辖权的人民法院提起诉讼。因此发生的诉讼费、执行费、公告费、保全费、律师费、差旅费等相关费用由败诉方承担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履行期间，合同因故不能履行或需要修改，须经双方同意并确认后，签订补充协议。</w:t>
      </w:r>
    </w:p>
    <w:p>
      <w:pPr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第十条</w:t>
      </w:r>
      <w:r>
        <w:rPr>
          <w:rFonts w:hint="eastAsia" w:ascii="仿宋" w:hAnsi="仿宋" w:eastAsia="仿宋"/>
          <w:b/>
          <w:sz w:val="24"/>
        </w:rPr>
        <w:t xml:space="preserve">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本合同一式两份，双方各执一份，具有同等法律效力。 </w:t>
      </w:r>
    </w:p>
    <w:p>
      <w:pPr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</w:p>
    <w:bookmarkEnd w:id="0"/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甲方:</w:t>
      </w:r>
      <w:r>
        <w:rPr>
          <w:rFonts w:hint="eastAsia" w:ascii="仿宋" w:hAnsi="仿宋" w:eastAsia="仿宋" w:cs="仿宋"/>
          <w:b w:val="0"/>
          <w:bCs/>
          <w:color w:val="000000"/>
          <w:sz w:val="24"/>
        </w:rPr>
        <w:t>黄骅市箫驰汽车配件销售有限公司</w:t>
      </w:r>
      <w:r>
        <w:rPr>
          <w:rFonts w:hint="eastAsia" w:ascii="仿宋" w:hAnsi="仿宋" w:eastAsia="仿宋" w:cs="仿宋"/>
          <w:color w:val="000000"/>
          <w:sz w:val="24"/>
        </w:rPr>
        <w:t xml:space="preserve">       乙方:河北光华荣昌汽车部件有限公司                     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 (盖章)                    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 法定代表人/授权代表签字：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年   月   日                                年   月   日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629967"/>
      <w:docPartObj>
        <w:docPartGallery w:val="autotext"/>
      </w:docPartObj>
    </w:sdtPr>
    <w:sdtContent>
      <w:sdt>
        <w:sdtPr>
          <w:id w:val="171357283"/>
          <w:docPartObj>
            <w:docPartGallery w:val="autotext"/>
          </w:docPartObj>
        </w:sdtPr>
        <w:sdtContent>
          <w:p>
            <w:pPr>
              <w:pStyle w:val="4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6" w:space="0"/>
      </w:pBdr>
      <w:jc w:val="left"/>
    </w:pPr>
    <w:r>
      <w:drawing>
        <wp:inline distT="0" distB="0" distL="0" distR="0">
          <wp:extent cx="717550" cy="465455"/>
          <wp:effectExtent l="19050" t="0" r="5971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7929" cy="4655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</w:t>
    </w:r>
    <w:r>
      <w:rPr>
        <w:rFonts w:hint="eastAsia" w:ascii="华文仿宋" w:hAnsi="华文仿宋" w:eastAsia="华文仿宋"/>
      </w:rPr>
      <w:t>合同版本号：2021XSV1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JlMmI5YjljN2FlMmViN2U5NTJlOTAxYTEyY2U2OTMifQ=="/>
  </w:docVars>
  <w:rsids>
    <w:rsidRoot w:val="000E4F91"/>
    <w:rsid w:val="0004000A"/>
    <w:rsid w:val="000D1B6B"/>
    <w:rsid w:val="000D5E7B"/>
    <w:rsid w:val="000E4F91"/>
    <w:rsid w:val="00112CC1"/>
    <w:rsid w:val="00162DE2"/>
    <w:rsid w:val="001779F0"/>
    <w:rsid w:val="001C1481"/>
    <w:rsid w:val="001C7127"/>
    <w:rsid w:val="001F562B"/>
    <w:rsid w:val="00263735"/>
    <w:rsid w:val="0028759A"/>
    <w:rsid w:val="002A1B8F"/>
    <w:rsid w:val="002C24D1"/>
    <w:rsid w:val="002E27A9"/>
    <w:rsid w:val="00354459"/>
    <w:rsid w:val="003F3EEA"/>
    <w:rsid w:val="00480404"/>
    <w:rsid w:val="00495B63"/>
    <w:rsid w:val="004B444B"/>
    <w:rsid w:val="00525D55"/>
    <w:rsid w:val="00573652"/>
    <w:rsid w:val="005B5AC7"/>
    <w:rsid w:val="005C5E32"/>
    <w:rsid w:val="0063210E"/>
    <w:rsid w:val="00645A5D"/>
    <w:rsid w:val="006B1554"/>
    <w:rsid w:val="006B3BBC"/>
    <w:rsid w:val="006E07F4"/>
    <w:rsid w:val="007013F9"/>
    <w:rsid w:val="00733353"/>
    <w:rsid w:val="00857037"/>
    <w:rsid w:val="008A53E5"/>
    <w:rsid w:val="008C2CC6"/>
    <w:rsid w:val="00922834"/>
    <w:rsid w:val="00962E60"/>
    <w:rsid w:val="00980631"/>
    <w:rsid w:val="00981BC3"/>
    <w:rsid w:val="00A17E53"/>
    <w:rsid w:val="00A233BB"/>
    <w:rsid w:val="00A419A2"/>
    <w:rsid w:val="00A520C4"/>
    <w:rsid w:val="00A80E79"/>
    <w:rsid w:val="00A8370A"/>
    <w:rsid w:val="00B0116B"/>
    <w:rsid w:val="00B227A1"/>
    <w:rsid w:val="00B22D07"/>
    <w:rsid w:val="00B4140B"/>
    <w:rsid w:val="00B41948"/>
    <w:rsid w:val="00B64321"/>
    <w:rsid w:val="00BD671C"/>
    <w:rsid w:val="00C1164F"/>
    <w:rsid w:val="00C87511"/>
    <w:rsid w:val="00C90A0F"/>
    <w:rsid w:val="00C93E16"/>
    <w:rsid w:val="00C96672"/>
    <w:rsid w:val="00CD26FD"/>
    <w:rsid w:val="00CE48C5"/>
    <w:rsid w:val="00D465EF"/>
    <w:rsid w:val="00DC0AAA"/>
    <w:rsid w:val="00DC5103"/>
    <w:rsid w:val="00DF570A"/>
    <w:rsid w:val="00E50820"/>
    <w:rsid w:val="00E871FE"/>
    <w:rsid w:val="00F0465D"/>
    <w:rsid w:val="00F27285"/>
    <w:rsid w:val="00F731EC"/>
    <w:rsid w:val="00FF5D5E"/>
    <w:rsid w:val="12BE3627"/>
    <w:rsid w:val="2BFC6A19"/>
    <w:rsid w:val="42C02C18"/>
    <w:rsid w:val="4D4B6F06"/>
    <w:rsid w:val="61556325"/>
    <w:rsid w:val="7027728A"/>
    <w:rsid w:val="7277390A"/>
    <w:rsid w:val="73F60210"/>
    <w:rsid w:val="7BBD4F47"/>
    <w:rsid w:val="7EBB57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objwebdatawindowcontrol117d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963</Words>
  <Characters>1049</Characters>
  <Lines>9</Lines>
  <Paragraphs>2</Paragraphs>
  <TotalTime>0</TotalTime>
  <ScaleCrop>false</ScaleCrop>
  <LinksUpToDate>false</LinksUpToDate>
  <CharactersWithSpaces>1259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2021-09-06T05:50:00Z</dcterms:created>
  <dc:creator>wang fucheng</dc:creator>
  <cp:lastModifiedBy>XuMeng</cp:lastModifiedBy>
  <dcterms:modified xsi:type="dcterms:W3CDTF">2024-08-16T06:17:50Z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91BCC5CCE93543599699BCC551F8F14D_12</vt:lpwstr>
  </property>
</Properties>
</file>