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146" w:rsidRDefault="00B15CB9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采购合同书</w:t>
      </w:r>
    </w:p>
    <w:p w:rsidR="00833146" w:rsidRDefault="00B15CB9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</w:t>
      </w:r>
      <w:r>
        <w:rPr>
          <w:rFonts w:ascii="仿宋" w:eastAsia="仿宋" w:hAnsi="仿宋" w:hint="eastAsia"/>
          <w:sz w:val="24"/>
        </w:rPr>
        <w:t>合同编号：G</w:t>
      </w:r>
      <w:r>
        <w:rPr>
          <w:rFonts w:ascii="仿宋" w:eastAsia="仿宋" w:hAnsi="仿宋"/>
          <w:sz w:val="24"/>
        </w:rPr>
        <w:t>HRCHT</w:t>
      </w:r>
      <w:r w:rsidR="00E87CF5">
        <w:rPr>
          <w:rFonts w:ascii="仿宋" w:eastAsia="仿宋" w:hAnsi="仿宋" w:hint="eastAsia"/>
          <w:sz w:val="24"/>
        </w:rPr>
        <w:t>20240</w:t>
      </w:r>
      <w:r w:rsidR="0062213B">
        <w:rPr>
          <w:rFonts w:ascii="仿宋" w:eastAsia="仿宋" w:hAnsi="仿宋" w:hint="eastAsia"/>
          <w:sz w:val="24"/>
        </w:rPr>
        <w:t>819-5</w:t>
      </w:r>
    </w:p>
    <w:p w:rsidR="00833146" w:rsidRDefault="00833146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833146" w:rsidRDefault="00B15CB9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甲方：北京光华荣昌汽车部件有限公司</w:t>
      </w:r>
    </w:p>
    <w:p w:rsidR="00833146" w:rsidRDefault="00B15CB9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833146" w:rsidRDefault="00B15CB9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乙方：青岛大海边电子商务有限公司</w:t>
      </w:r>
    </w:p>
    <w:p w:rsidR="00833146" w:rsidRDefault="00B15CB9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t>统一社会信用代码</w:t>
      </w:r>
      <w:r>
        <w:rPr>
          <w:rFonts w:ascii="仿宋" w:eastAsia="仿宋" w:hAnsi="仿宋" w:hint="eastAsia"/>
          <w:b/>
          <w:sz w:val="24"/>
        </w:rPr>
        <w:t>：</w:t>
      </w:r>
      <w:r>
        <w:rPr>
          <w:rFonts w:ascii="仿宋" w:eastAsia="仿宋" w:hAnsi="仿宋" w:cs="Arial"/>
          <w:b/>
          <w:sz w:val="24"/>
          <w:shd w:val="clear" w:color="auto" w:fill="FFFFFF"/>
        </w:rPr>
        <w:t>91370211397491644N</w:t>
      </w:r>
    </w:p>
    <w:p w:rsidR="00833146" w:rsidRDefault="00B15CB9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:rsidR="00833146" w:rsidRDefault="00B15CB9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第一条  产品基本情况</w:t>
      </w:r>
    </w:p>
    <w:tbl>
      <w:tblPr>
        <w:tblW w:w="10380" w:type="dxa"/>
        <w:tblInd w:w="-176" w:type="dxa"/>
        <w:tblLook w:val="04A0" w:firstRow="1" w:lastRow="0" w:firstColumn="1" w:lastColumn="0" w:noHBand="0" w:noVBand="1"/>
      </w:tblPr>
      <w:tblGrid>
        <w:gridCol w:w="527"/>
        <w:gridCol w:w="1184"/>
        <w:gridCol w:w="2212"/>
        <w:gridCol w:w="557"/>
        <w:gridCol w:w="538"/>
        <w:gridCol w:w="1002"/>
        <w:gridCol w:w="1002"/>
        <w:gridCol w:w="1002"/>
        <w:gridCol w:w="1002"/>
        <w:gridCol w:w="1371"/>
      </w:tblGrid>
      <w:tr w:rsidR="001817D2" w:rsidRPr="001817D2" w:rsidTr="001817D2">
        <w:trPr>
          <w:trHeight w:val="60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1817D2" w:rsidRPr="001817D2" w:rsidTr="001817D2">
        <w:trPr>
          <w:trHeight w:val="38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开关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NXB-63-3P-C63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2.34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20.34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实验室，北京市</w:t>
            </w:r>
            <w:proofErr w:type="gramStart"/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昌平区</w:t>
            </w:r>
            <w:proofErr w:type="gramEnd"/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流村镇工业园区北京光华荣昌汽车部件有限公司刘海英18510181922</w:t>
            </w:r>
          </w:p>
        </w:tc>
      </w:tr>
      <w:tr w:rsidR="001817D2" w:rsidRPr="001817D2" w:rsidTr="001817D2">
        <w:trPr>
          <w:trHeight w:val="547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风扇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志高750型落地扇（</w:t>
            </w:r>
            <w:proofErr w:type="gramStart"/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升级款塑钢</w:t>
            </w:r>
            <w:proofErr w:type="gramEnd"/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叶）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1134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147.42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1281.42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D2" w:rsidRPr="001817D2" w:rsidRDefault="001817D2" w:rsidP="001817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1817D2" w:rsidRPr="001817D2" w:rsidTr="001817D2">
        <w:trPr>
          <w:trHeight w:val="38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传感器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世铨</w:t>
            </w:r>
            <w:proofErr w:type="gramEnd"/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STC-10KGAL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75.4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655.4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D2" w:rsidRPr="001817D2" w:rsidRDefault="001817D2" w:rsidP="001817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1817D2" w:rsidRPr="001817D2" w:rsidTr="001817D2">
        <w:trPr>
          <w:trHeight w:val="38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逆流接头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APCVU10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24.6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73.8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9.59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83.39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D2" w:rsidRPr="001817D2" w:rsidRDefault="001817D2" w:rsidP="001817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1817D2" w:rsidRPr="001817D2" w:rsidTr="001817D2">
        <w:trPr>
          <w:trHeight w:val="547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调压阀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BR3000JN不代表不带支架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42.25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367.25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D2" w:rsidRPr="001817D2" w:rsidRDefault="001817D2" w:rsidP="001817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1817D2" w:rsidRPr="001817D2" w:rsidTr="001817D2">
        <w:trPr>
          <w:trHeight w:val="38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蒸馏水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25L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81.9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711.9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D2" w:rsidRPr="001817D2" w:rsidRDefault="001817D2" w:rsidP="001817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1817D2" w:rsidRPr="001817D2" w:rsidTr="001817D2">
        <w:trPr>
          <w:trHeight w:val="38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耐震压力表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伊莱科0-1.6MPA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9.88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85.88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D2" w:rsidRPr="001817D2" w:rsidRDefault="001817D2" w:rsidP="001817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1817D2" w:rsidRPr="001817D2" w:rsidTr="001817D2">
        <w:trPr>
          <w:trHeight w:val="38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耐震压力表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伊莱科0-6MPA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9.88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85.88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D2" w:rsidRPr="001817D2" w:rsidRDefault="001817D2" w:rsidP="001817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1817D2" w:rsidRPr="001817D2" w:rsidTr="001817D2">
        <w:trPr>
          <w:trHeight w:val="547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倾角仪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韦度、满足计量要求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57.2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497.2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D2" w:rsidRPr="001817D2" w:rsidRDefault="001817D2" w:rsidP="001817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1817D2" w:rsidRPr="001817D2" w:rsidTr="001817D2">
        <w:trPr>
          <w:trHeight w:val="547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拉线式位移传感器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MPS-S-1000mm-A2-F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80.6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700.6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D2" w:rsidRPr="001817D2" w:rsidRDefault="001817D2" w:rsidP="001817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1817D2" w:rsidRPr="001817D2" w:rsidTr="001817D2">
        <w:trPr>
          <w:trHeight w:val="38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硝酸溶液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1000ML/瓶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16.9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146.9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实验室，河北光华荣昌汽车部件有限公司</w:t>
            </w: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地址：河北省沧州市黄骅市泰山道150号</w:t>
            </w: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</w:r>
            <w:proofErr w:type="gramStart"/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王春欣</w:t>
            </w:r>
            <w:proofErr w:type="gramEnd"/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15227550133</w:t>
            </w:r>
          </w:p>
        </w:tc>
      </w:tr>
      <w:tr w:rsidR="001817D2" w:rsidRPr="001817D2" w:rsidTr="001817D2">
        <w:trPr>
          <w:trHeight w:val="38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砂纸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100张180目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7.15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62.15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D2" w:rsidRPr="001817D2" w:rsidRDefault="001817D2" w:rsidP="001817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1817D2" w:rsidRPr="001817D2" w:rsidTr="001817D2">
        <w:trPr>
          <w:trHeight w:val="547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显像剂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新美达显像剂DPT-5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32.76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284.76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D2" w:rsidRPr="001817D2" w:rsidRDefault="001817D2" w:rsidP="001817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1817D2" w:rsidRPr="001817D2" w:rsidTr="001817D2">
        <w:trPr>
          <w:trHeight w:val="38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钢丝刷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银色不锈钢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22.6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D2" w:rsidRPr="001817D2" w:rsidRDefault="001817D2" w:rsidP="001817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1817D2" w:rsidRPr="001817D2" w:rsidTr="001817D2">
        <w:trPr>
          <w:trHeight w:val="38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毛刷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5.5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12.43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D2" w:rsidRPr="001817D2" w:rsidRDefault="001817D2" w:rsidP="001817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1817D2" w:rsidRPr="001817D2" w:rsidTr="001817D2">
        <w:trPr>
          <w:trHeight w:val="547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铲刀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75MM工业</w:t>
            </w:r>
            <w:proofErr w:type="gramStart"/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级灰油刀</w:t>
            </w:r>
            <w:proofErr w:type="gramEnd"/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个</w:t>
            </w:r>
            <w:proofErr w:type="gramEnd"/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0.91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7.91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D2" w:rsidRPr="001817D2" w:rsidRDefault="001817D2" w:rsidP="001817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1817D2" w:rsidRPr="001817D2" w:rsidTr="001817D2">
        <w:trPr>
          <w:trHeight w:val="38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17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降温喷嘴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3分38毫米扁头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2.08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18.08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D2" w:rsidRPr="001817D2" w:rsidRDefault="001817D2" w:rsidP="001817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1817D2" w:rsidRPr="001817D2" w:rsidTr="001817D2">
        <w:trPr>
          <w:trHeight w:val="8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磁铁+快速接头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1进1出+3分+快速接头内牙三分，气管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15.5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4.03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35.03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D2" w:rsidRPr="001817D2" w:rsidRDefault="001817D2" w:rsidP="001817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1817D2" w:rsidRPr="001817D2" w:rsidTr="001817D2">
        <w:trPr>
          <w:trHeight w:val="380"/>
        </w:trPr>
        <w:tc>
          <w:tcPr>
            <w:tcW w:w="3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4494.8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584.32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5079.12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7D2" w:rsidRPr="001817D2" w:rsidRDefault="001817D2" w:rsidP="00181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17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833146" w:rsidRDefault="0083314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833146" w:rsidRDefault="00B15CB9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833146" w:rsidRDefault="00B15CB9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1817D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5079.12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BF5677" w:rsidRPr="00BF567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伍仟</w:t>
      </w:r>
      <w:r w:rsidR="001817D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零柒拾玖元壹角贰</w:t>
      </w:r>
      <w:r w:rsidR="00BF5677" w:rsidRPr="00BF567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分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，含增值税税额，增值税税率为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  <w:bookmarkStart w:id="1" w:name="_GoBack"/>
      <w:bookmarkEnd w:id="1"/>
    </w:p>
    <w:p w:rsidR="00833146" w:rsidRDefault="00B15CB9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:rsidR="00833146" w:rsidRDefault="00B15CB9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第三条　质量</w:t>
      </w:r>
      <w:hyperlink r:id="rId8" w:tgtFrame="_blank" w:history="1">
        <w:r>
          <w:rPr>
            <w:rStyle w:val="a8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>
        <w:rPr>
          <w:rFonts w:ascii="仿宋" w:eastAsia="仿宋" w:hAnsi="仿宋" w:cs="宋体" w:hint="eastAsia"/>
          <w:b/>
          <w:kern w:val="0"/>
          <w:sz w:val="24"/>
        </w:rPr>
        <w:t>：</w:t>
      </w:r>
      <w:r>
        <w:rPr>
          <w:rFonts w:ascii="仿宋" w:eastAsia="仿宋" w:hAnsi="仿宋" w:cs="宋体" w:hint="eastAsia"/>
          <w:kern w:val="0"/>
          <w:sz w:val="24"/>
        </w:rPr>
        <w:t xml:space="preserve">产品符合行业标准或者国家标准，并符合甲方要求同时满足合同目的。 </w:t>
      </w:r>
    </w:p>
    <w:p w:rsidR="00833146" w:rsidRDefault="00B15CB9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第四条　付款方式：</w:t>
      </w:r>
      <w:r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40A32">
        <w:rPr>
          <w:rFonts w:ascii="仿宋" w:eastAsia="仿宋" w:hAnsi="仿宋" w:cs="宋体" w:hint="eastAsia"/>
          <w:kern w:val="0"/>
          <w:sz w:val="24"/>
        </w:rPr>
        <w:t>2</w:t>
      </w:r>
      <w:r>
        <w:rPr>
          <w:rFonts w:ascii="仿宋" w:eastAsia="仿宋" w:hAnsi="仿宋" w:cs="宋体" w:hint="eastAsia"/>
          <w:kern w:val="0"/>
          <w:sz w:val="24"/>
        </w:rPr>
        <w:t>）种付款方式。</w:t>
      </w:r>
      <w:r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833146" w:rsidRDefault="00B15CB9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1．合同签订后，甲方收到乙方产品并验收合格后，乙方向甲方提供全额合格发票。甲方在收到发票挂账后（</w:t>
      </w:r>
      <w:r w:rsidR="00E40A32">
        <w:rPr>
          <w:rFonts w:ascii="仿宋" w:eastAsia="仿宋" w:hAnsi="仿宋" w:cs="宋体" w:hint="eastAsia"/>
          <w:bCs/>
          <w:kern w:val="0"/>
          <w:sz w:val="24"/>
        </w:rPr>
        <w:t>□</w:t>
      </w:r>
      <w:r>
        <w:rPr>
          <w:rFonts w:ascii="仿宋" w:eastAsia="仿宋" w:hAnsi="仿宋" w:cs="宋体" w:hint="eastAsia"/>
          <w:bCs/>
          <w:kern w:val="0"/>
          <w:sz w:val="24"/>
        </w:rPr>
        <w:t>30天/□60天/□90天）以电汇或商业汇票支付给乙方。</w:t>
      </w:r>
    </w:p>
    <w:p w:rsidR="00833146" w:rsidRDefault="00B15CB9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/>
          <w:bCs/>
          <w:kern w:val="0"/>
          <w:sz w:val="24"/>
        </w:rPr>
        <w:t>2</w:t>
      </w:r>
      <w:r>
        <w:rPr>
          <w:rFonts w:ascii="仿宋" w:eastAsia="仿宋" w:hAnsi="仿宋" w:cs="宋体" w:hint="eastAsia"/>
          <w:bCs/>
          <w:kern w:val="0"/>
          <w:sz w:val="24"/>
        </w:rPr>
        <w:t>．合同签订后，甲方以电汇或商业汇票预付总价款的</w:t>
      </w:r>
      <w:r w:rsidR="00E40A32">
        <w:rPr>
          <w:rFonts w:ascii="仿宋" w:eastAsia="仿宋" w:hAnsi="仿宋" w:cs="宋体" w:hint="eastAsia"/>
          <w:bCs/>
          <w:kern w:val="0"/>
          <w:sz w:val="24"/>
        </w:rPr>
        <w:t>10</w:t>
      </w:r>
      <w:r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</w:t>
      </w:r>
    </w:p>
    <w:p w:rsidR="00833146" w:rsidRDefault="00B15CB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第五条　包装与运费</w:t>
      </w:r>
      <w:r>
        <w:rPr>
          <w:rFonts w:ascii="仿宋" w:eastAsia="仿宋" w:hAnsi="仿宋" w:cs="宋体" w:hint="eastAsia"/>
          <w:kern w:val="0"/>
          <w:sz w:val="24"/>
        </w:rPr>
        <w:t>：乙方提供符合产品特点及运输的包装。并承担运费。</w:t>
      </w:r>
    </w:p>
    <w:p w:rsidR="00833146" w:rsidRDefault="00B15CB9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第六条  交货期及验收</w:t>
      </w:r>
      <w:r>
        <w:rPr>
          <w:rFonts w:ascii="仿宋" w:eastAsia="仿宋" w:hAnsi="仿宋" w:cs="宋体" w:hint="eastAsia"/>
          <w:kern w:val="0"/>
          <w:sz w:val="24"/>
        </w:rPr>
        <w:t>：</w:t>
      </w:r>
    </w:p>
    <w:p w:rsidR="00833146" w:rsidRDefault="00B15CB9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1、交货时间及地点：</w:t>
      </w:r>
      <w:r>
        <w:rPr>
          <w:rFonts w:ascii="仿宋" w:eastAsia="仿宋" w:hAnsi="仿宋" w:cs="宋体" w:hint="eastAsia"/>
          <w:kern w:val="0"/>
          <w:sz w:val="24"/>
          <w:u w:val="single"/>
        </w:rPr>
        <w:t>合同签订后10个工作日内发货至北</w:t>
      </w:r>
      <w:r w:rsidR="00017142">
        <w:rPr>
          <w:rFonts w:ascii="仿宋" w:eastAsia="仿宋" w:hAnsi="仿宋" w:cs="宋体" w:hint="eastAsia"/>
          <w:kern w:val="0"/>
          <w:sz w:val="24"/>
          <w:u w:val="single"/>
        </w:rPr>
        <w:t>甲方指定地点，详见产品明细表中的备注</w:t>
      </w:r>
      <w:r>
        <w:rPr>
          <w:rFonts w:ascii="仿宋" w:eastAsia="仿宋" w:hAnsi="仿宋" w:cs="宋体" w:hint="eastAsia"/>
          <w:kern w:val="0"/>
          <w:sz w:val="24"/>
        </w:rPr>
        <w:t>。</w:t>
      </w:r>
    </w:p>
    <w:p w:rsidR="00833146" w:rsidRDefault="00B15CB9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2、甲方收货后</w:t>
      </w:r>
      <w:r w:rsidR="00017142">
        <w:rPr>
          <w:rFonts w:ascii="仿宋" w:eastAsia="仿宋" w:hAnsi="仿宋" w:cs="宋体" w:hint="eastAsia"/>
          <w:kern w:val="0"/>
          <w:sz w:val="24"/>
        </w:rPr>
        <w:t>10</w:t>
      </w:r>
      <w:r>
        <w:rPr>
          <w:rFonts w:ascii="仿宋" w:eastAsia="仿宋" w:hAnsi="仿宋" w:cs="宋体" w:hint="eastAsia"/>
          <w:kern w:val="0"/>
          <w:sz w:val="24"/>
        </w:rPr>
        <w:t>日内进行验收，如有不合格产品，甲方及时向乙方反馈，有权</w:t>
      </w:r>
      <w:r>
        <w:rPr>
          <w:rFonts w:ascii="仿宋" w:eastAsia="仿宋" w:hAnsi="仿宋" w:cs="宋体"/>
          <w:kern w:val="0"/>
          <w:sz w:val="24"/>
        </w:rPr>
        <w:t>决定更换、退货或</w:t>
      </w:r>
      <w:r>
        <w:rPr>
          <w:rFonts w:ascii="仿宋" w:eastAsia="仿宋" w:hAnsi="仿宋" w:cs="宋体" w:hint="eastAsia"/>
          <w:kern w:val="0"/>
          <w:sz w:val="24"/>
        </w:rPr>
        <w:t>按质论价。因此</w:t>
      </w:r>
      <w:r>
        <w:rPr>
          <w:rFonts w:ascii="仿宋" w:eastAsia="仿宋" w:hAnsi="仿宋" w:cs="宋体"/>
          <w:kern w:val="0"/>
          <w:sz w:val="24"/>
        </w:rPr>
        <w:t>导致交货迟延的，</w:t>
      </w:r>
      <w:r>
        <w:rPr>
          <w:rFonts w:ascii="仿宋" w:eastAsia="仿宋" w:hAnsi="仿宋" w:cs="宋体" w:hint="eastAsia"/>
          <w:kern w:val="0"/>
          <w:sz w:val="24"/>
        </w:rPr>
        <w:t>乙方</w:t>
      </w:r>
      <w:r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017142" w:rsidRPr="00A4567E" w:rsidRDefault="00017142" w:rsidP="00017142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A4567E">
        <w:rPr>
          <w:rFonts w:ascii="仿宋" w:eastAsia="仿宋" w:hAnsi="仿宋" w:cs="仿宋" w:hint="eastAsia"/>
          <w:b/>
          <w:bCs/>
          <w:sz w:val="24"/>
        </w:rPr>
        <w:t>第七条  售后及保修</w:t>
      </w:r>
    </w:p>
    <w:p w:rsidR="00017142" w:rsidRDefault="00017142" w:rsidP="00E40A32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/>
          <w:kern w:val="0"/>
          <w:sz w:val="24"/>
        </w:rPr>
        <w:t>1</w:t>
      </w:r>
      <w:r w:rsidR="008A7475">
        <w:rPr>
          <w:rFonts w:ascii="仿宋" w:eastAsia="仿宋" w:hAnsi="仿宋" w:cs="宋体"/>
          <w:kern w:val="0"/>
          <w:sz w:val="24"/>
        </w:rPr>
        <w:t>、本合同产品明细中，</w:t>
      </w:r>
      <w:r>
        <w:rPr>
          <w:rFonts w:ascii="仿宋" w:eastAsia="仿宋" w:hAnsi="仿宋" w:cs="宋体"/>
          <w:kern w:val="0"/>
          <w:sz w:val="24"/>
        </w:rPr>
        <w:t>序号</w:t>
      </w:r>
      <w:r w:rsidR="008A7475">
        <w:rPr>
          <w:rFonts w:ascii="仿宋" w:eastAsia="仿宋" w:hAnsi="仿宋" w:cs="宋体" w:hint="eastAsia"/>
          <w:kern w:val="0"/>
          <w:sz w:val="24"/>
        </w:rPr>
        <w:t>2</w:t>
      </w:r>
      <w:r>
        <w:rPr>
          <w:rFonts w:ascii="仿宋" w:eastAsia="仿宋" w:hAnsi="仿宋" w:cs="宋体"/>
          <w:kern w:val="0"/>
          <w:sz w:val="24"/>
        </w:rPr>
        <w:t>落地扇产品，乙方提供为期</w:t>
      </w:r>
      <w:r w:rsidR="008A7475">
        <w:rPr>
          <w:rFonts w:ascii="仿宋" w:eastAsia="仿宋" w:hAnsi="仿宋" w:cs="宋体"/>
          <w:kern w:val="0"/>
          <w:sz w:val="24"/>
        </w:rPr>
        <w:t>五</w:t>
      </w:r>
      <w:r>
        <w:rPr>
          <w:rFonts w:ascii="仿宋" w:eastAsia="仿宋" w:hAnsi="仿宋" w:cs="宋体"/>
          <w:kern w:val="0"/>
          <w:sz w:val="24"/>
        </w:rPr>
        <w:t>年的质保服务。</w:t>
      </w:r>
      <w:r w:rsidR="008A7475">
        <w:rPr>
          <w:rFonts w:ascii="仿宋" w:eastAsia="仿宋" w:hAnsi="仿宋" w:cs="宋体"/>
          <w:kern w:val="0"/>
          <w:sz w:val="24"/>
        </w:rPr>
        <w:t>序号</w:t>
      </w:r>
      <w:r w:rsidR="008A7475">
        <w:rPr>
          <w:rFonts w:ascii="仿宋" w:eastAsia="仿宋" w:hAnsi="仿宋" w:cs="宋体" w:hint="eastAsia"/>
          <w:kern w:val="0"/>
          <w:sz w:val="24"/>
        </w:rPr>
        <w:t>5调压阀、序号9倾角仪、序号10</w:t>
      </w:r>
      <w:r w:rsidR="008A7475">
        <w:rPr>
          <w:rFonts w:ascii="仿宋" w:eastAsia="仿宋" w:hAnsi="仿宋" w:cs="宋体" w:hint="eastAsia"/>
          <w:color w:val="000000"/>
          <w:kern w:val="0"/>
          <w:sz w:val="22"/>
          <w:szCs w:val="22"/>
        </w:rPr>
        <w:t>拉线式位移传感器</w:t>
      </w:r>
      <w:r w:rsidR="008A7475">
        <w:rPr>
          <w:rFonts w:ascii="仿宋" w:eastAsia="仿宋" w:hAnsi="仿宋" w:cs="宋体" w:hint="eastAsia"/>
          <w:kern w:val="0"/>
          <w:sz w:val="24"/>
        </w:rPr>
        <w:t>，</w:t>
      </w:r>
      <w:r w:rsidR="008A7475">
        <w:rPr>
          <w:rFonts w:ascii="仿宋" w:eastAsia="仿宋" w:hAnsi="仿宋" w:cs="宋体"/>
          <w:kern w:val="0"/>
          <w:sz w:val="24"/>
        </w:rPr>
        <w:t>乙方提供为期一年的质保服务。</w:t>
      </w:r>
      <w:r>
        <w:rPr>
          <w:rFonts w:ascii="仿宋" w:eastAsia="仿宋" w:hAnsi="仿宋" w:cs="宋体"/>
          <w:kern w:val="0"/>
          <w:sz w:val="24"/>
        </w:rPr>
        <w:t>自甲方签收之</w:t>
      </w:r>
      <w:r>
        <w:rPr>
          <w:rFonts w:ascii="仿宋" w:eastAsia="仿宋" w:hAnsi="仿宋" w:cs="宋体"/>
          <w:kern w:val="0"/>
          <w:sz w:val="24"/>
        </w:rPr>
        <w:lastRenderedPageBreak/>
        <w:t>日起算，非人为原因导致的任何质量问题，乙方负责免费维修或更换同型号、同规格的新产品，具体售后方式双方可另行协商确定。质保期内，甲方需妥善保管产品并按照产品说明书正确使用，以避免因不当使用或人为损坏导致的质保失效。</w:t>
      </w:r>
    </w:p>
    <w:p w:rsidR="00017142" w:rsidRDefault="00017142" w:rsidP="00017142">
      <w:pPr>
        <w:spacing w:line="360" w:lineRule="auto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/>
          <w:kern w:val="0"/>
          <w:sz w:val="24"/>
        </w:rPr>
        <w:t xml:space="preserve">    2、除上述产品外，本合同项下其他产品均不享受质保服务。甲方应在收货时仔细验收，确保产品无质量问题。一旦验收合格并交付使用，乙方不对上述产品的正常使用磨损、老化或自然损耗承担任何责任。</w:t>
      </w:r>
    </w:p>
    <w:p w:rsidR="00833146" w:rsidRDefault="00B15CB9" w:rsidP="00E40A32">
      <w:pPr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E40A32">
        <w:rPr>
          <w:rFonts w:ascii="仿宋" w:eastAsia="仿宋" w:hAnsi="仿宋" w:cs="宋体" w:hint="eastAsia"/>
          <w:b/>
          <w:kern w:val="0"/>
          <w:sz w:val="24"/>
        </w:rPr>
        <w:t>八</w:t>
      </w:r>
      <w:r>
        <w:rPr>
          <w:rFonts w:ascii="仿宋" w:eastAsia="仿宋" w:hAnsi="仿宋" w:cs="宋体" w:hint="eastAsia"/>
          <w:b/>
          <w:kern w:val="0"/>
          <w:sz w:val="24"/>
        </w:rPr>
        <w:t>条　违约责任：</w:t>
      </w:r>
      <w:r w:rsidR="003A1A27">
        <w:rPr>
          <w:rFonts w:ascii="仿宋" w:eastAsia="仿宋" w:hAnsi="仿宋" w:cs="宋体"/>
          <w:kern w:val="0"/>
          <w:sz w:val="24"/>
        </w:rPr>
        <w:br/>
        <w:t xml:space="preserve"> </w:t>
      </w:r>
      <w:r w:rsidR="00E40A32">
        <w:rPr>
          <w:rFonts w:ascii="仿宋" w:eastAsia="仿宋" w:hAnsi="仿宋" w:cs="宋体" w:hint="eastAsia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乙方逾期交货的，每逾期一日，应向甲方承担总价款千分之一的违约金，最高赔偿额不高于合同总金额的30%。</w:t>
      </w:r>
    </w:p>
    <w:p w:rsidR="00833146" w:rsidRDefault="00B15CB9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/>
          <w:kern w:val="0"/>
          <w:sz w:val="24"/>
        </w:rPr>
        <w:t>甲方</w:t>
      </w:r>
      <w:r>
        <w:rPr>
          <w:rFonts w:ascii="仿宋" w:eastAsia="仿宋" w:hAnsi="仿宋" w:cs="宋体" w:hint="eastAsia"/>
          <w:kern w:val="0"/>
          <w:sz w:val="24"/>
        </w:rPr>
        <w:t>逾期</w:t>
      </w:r>
      <w:r>
        <w:rPr>
          <w:rFonts w:ascii="仿宋" w:eastAsia="仿宋" w:hAnsi="仿宋" w:cs="宋体"/>
          <w:kern w:val="0"/>
          <w:sz w:val="24"/>
        </w:rPr>
        <w:t>付款</w:t>
      </w:r>
      <w:r>
        <w:rPr>
          <w:rFonts w:ascii="仿宋" w:eastAsia="仿宋" w:hAnsi="仿宋" w:cs="宋体" w:hint="eastAsia"/>
          <w:kern w:val="0"/>
          <w:sz w:val="24"/>
        </w:rPr>
        <w:t>的，每逾期一日，应向乙方承担总价款千分之一的违约金，最高赔偿额不高于合同总金额的30%</w:t>
      </w:r>
    </w:p>
    <w:p w:rsidR="00833146" w:rsidRDefault="00B15CB9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产品不符合约定的，乙方应承担甲方全部损失。</w:t>
      </w:r>
    </w:p>
    <w:p w:rsidR="00833146" w:rsidRDefault="00B15CB9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E40A32">
        <w:rPr>
          <w:rFonts w:ascii="仿宋" w:eastAsia="仿宋" w:hAnsi="仿宋" w:cs="宋体" w:hint="eastAsia"/>
          <w:b/>
          <w:kern w:val="0"/>
          <w:sz w:val="24"/>
        </w:rPr>
        <w:t>九</w:t>
      </w:r>
      <w:r>
        <w:rPr>
          <w:rFonts w:ascii="仿宋" w:eastAsia="仿宋" w:hAnsi="仿宋" w:cs="宋体" w:hint="eastAsia"/>
          <w:b/>
          <w:kern w:val="0"/>
          <w:sz w:val="24"/>
        </w:rPr>
        <w:t>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sz w:val="24"/>
        </w:rPr>
        <w:t>免责事宜：</w:t>
      </w:r>
      <w:r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833146" w:rsidRDefault="00B15CB9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E40A32">
        <w:rPr>
          <w:rFonts w:ascii="仿宋" w:eastAsia="仿宋" w:hAnsi="仿宋" w:cs="宋体" w:hint="eastAsia"/>
          <w:b/>
          <w:kern w:val="0"/>
          <w:sz w:val="24"/>
        </w:rPr>
        <w:t>十</w:t>
      </w:r>
      <w:r>
        <w:rPr>
          <w:rFonts w:ascii="仿宋" w:eastAsia="仿宋" w:hAnsi="仿宋" w:cs="宋体" w:hint="eastAsia"/>
          <w:b/>
          <w:kern w:val="0"/>
          <w:sz w:val="24"/>
        </w:rPr>
        <w:t>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凡是因本合同所发生的争执，双方应协商解决,如协商不能解决时，可将该争议提交甲方住所地人民法院解决。</w:t>
      </w:r>
    </w:p>
    <w:p w:rsidR="00833146" w:rsidRDefault="00B15CB9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E40A32">
        <w:rPr>
          <w:rFonts w:ascii="仿宋" w:eastAsia="仿宋" w:hAnsi="仿宋" w:cs="宋体" w:hint="eastAsia"/>
          <w:b/>
          <w:kern w:val="0"/>
          <w:sz w:val="24"/>
        </w:rPr>
        <w:t>一</w:t>
      </w:r>
      <w:r>
        <w:rPr>
          <w:rFonts w:ascii="仿宋" w:eastAsia="仿宋" w:hAnsi="仿宋" w:cs="宋体" w:hint="eastAsia"/>
          <w:b/>
          <w:kern w:val="0"/>
          <w:sz w:val="24"/>
        </w:rPr>
        <w:t>条</w:t>
      </w:r>
      <w:r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833146" w:rsidRDefault="00E40A32">
      <w:pPr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第十二</w:t>
      </w:r>
      <w:r w:rsidR="00B15CB9">
        <w:rPr>
          <w:rFonts w:ascii="仿宋" w:eastAsia="仿宋" w:hAnsi="仿宋" w:hint="eastAsia"/>
          <w:b/>
          <w:bCs/>
          <w:sz w:val="24"/>
        </w:rPr>
        <w:t xml:space="preserve">条  </w:t>
      </w:r>
      <w:r w:rsidR="00B15CB9">
        <w:rPr>
          <w:rFonts w:ascii="仿宋" w:eastAsia="仿宋" w:hAnsi="仿宋" w:cs="宋体" w:hint="eastAsia"/>
          <w:kern w:val="0"/>
          <w:sz w:val="24"/>
        </w:rPr>
        <w:t>本合同一式两份，甲乙双方各执一份，扫描件及复印件与原件具有同等法律效力。</w:t>
      </w:r>
    </w:p>
    <w:p w:rsidR="00833146" w:rsidRDefault="00833146">
      <w:pPr>
        <w:spacing w:line="360" w:lineRule="auto"/>
        <w:rPr>
          <w:rFonts w:ascii="仿宋" w:eastAsia="仿宋" w:hAnsi="仿宋" w:cs="宋体"/>
          <w:b/>
          <w:bCs/>
          <w:kern w:val="36"/>
          <w:sz w:val="24"/>
          <w:szCs w:val="48"/>
        </w:rPr>
      </w:pPr>
    </w:p>
    <w:p w:rsidR="0062213B" w:rsidRPr="00E40A32" w:rsidRDefault="0062213B">
      <w:pPr>
        <w:spacing w:line="360" w:lineRule="auto"/>
        <w:rPr>
          <w:rFonts w:ascii="仿宋" w:eastAsia="仿宋" w:hAnsi="仿宋" w:cs="宋体"/>
          <w:b/>
          <w:bCs/>
          <w:kern w:val="36"/>
          <w:sz w:val="24"/>
          <w:szCs w:val="48"/>
        </w:rPr>
      </w:pPr>
    </w:p>
    <w:p w:rsidR="00833146" w:rsidRDefault="00B15CB9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>
        <w:rPr>
          <w:rFonts w:ascii="仿宋" w:eastAsia="仿宋" w:hAnsi="仿宋" w:hint="eastAsia"/>
          <w:sz w:val="24"/>
        </w:rPr>
        <w:t>甲方:  北京光华荣昌汽车部件有限公司       乙方: 青岛大海边电子商务有限公司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</w:t>
      </w:r>
    </w:p>
    <w:p w:rsidR="00833146" w:rsidRDefault="00B15CB9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     (盖章)                                   </w:t>
      </w:r>
    </w:p>
    <w:p w:rsidR="00833146" w:rsidRDefault="00B15CB9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               法定代表人/授权代表签字：               </w:t>
      </w:r>
    </w:p>
    <w:p w:rsidR="00833146" w:rsidRDefault="00B15CB9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年   月   日                                年   月   日</w:t>
      </w:r>
    </w:p>
    <w:p w:rsidR="00833146" w:rsidRDefault="0083314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833146" w:rsidRDefault="00B15CB9">
      <w:pPr>
        <w:widowControl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kern w:val="0"/>
          <w:sz w:val="24"/>
        </w:rPr>
        <w:t>平区</w:t>
      </w:r>
    </w:p>
    <w:sectPr w:rsidR="00833146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DA8" w:rsidRDefault="00A26DA8">
      <w:r>
        <w:separator/>
      </w:r>
    </w:p>
  </w:endnote>
  <w:endnote w:type="continuationSeparator" w:id="0">
    <w:p w:rsidR="00A26DA8" w:rsidRDefault="00A2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AutoText"/>
      </w:docPartObj>
    </w:sdtPr>
    <w:sdtEndPr/>
    <w:sdtContent>
      <w:sdt>
        <w:sdtPr>
          <w:id w:val="7789365"/>
          <w:docPartObj>
            <w:docPartGallery w:val="AutoText"/>
          </w:docPartObj>
        </w:sdtPr>
        <w:sdtEndPr/>
        <w:sdtContent>
          <w:p w:rsidR="00833146" w:rsidRDefault="00B15CB9">
            <w:pPr>
              <w:pStyle w:val="a5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1817D2">
              <w:rPr>
                <w:rFonts w:ascii="Arial" w:hAnsi="Arial" w:cs="Arial"/>
                <w:b/>
                <w:noProof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1817D2">
              <w:rPr>
                <w:rFonts w:ascii="Arial" w:hAnsi="Arial" w:cs="Arial"/>
                <w:b/>
                <w:noProof/>
              </w:rPr>
              <w:t>3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833146" w:rsidRDefault="0083314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DA8" w:rsidRDefault="00A26DA8">
      <w:r>
        <w:separator/>
      </w:r>
    </w:p>
  </w:footnote>
  <w:footnote w:type="continuationSeparator" w:id="0">
    <w:p w:rsidR="00A26DA8" w:rsidRDefault="00A26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146" w:rsidRDefault="00B15CB9">
    <w:pPr>
      <w:pStyle w:val="a6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ascii="仿宋_GB2312" w:eastAsia="仿宋_GB2312" w:hint="eastAsia"/>
      </w:rPr>
      <w:t>版本号：2021XECGV1</w:t>
    </w:r>
  </w:p>
  <w:p w:rsidR="00833146" w:rsidRDefault="00833146">
    <w:pPr>
      <w:pStyle w:val="a6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multilevel"/>
    <w:tmpl w:val="0D313F49"/>
    <w:lvl w:ilvl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0" w:hanging="420"/>
      </w:pPr>
    </w:lvl>
    <w:lvl w:ilvl="2">
      <w:start w:val="1"/>
      <w:numFmt w:val="lowerRoman"/>
      <w:lvlText w:val="%3."/>
      <w:lvlJc w:val="righ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lowerLetter"/>
      <w:lvlText w:val="%5)"/>
      <w:lvlJc w:val="left"/>
      <w:pPr>
        <w:ind w:left="2570" w:hanging="420"/>
      </w:pPr>
    </w:lvl>
    <w:lvl w:ilvl="5">
      <w:start w:val="1"/>
      <w:numFmt w:val="lowerRoman"/>
      <w:lvlText w:val="%6."/>
      <w:lvlJc w:val="righ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lowerLetter"/>
      <w:lvlText w:val="%8)"/>
      <w:lvlJc w:val="left"/>
      <w:pPr>
        <w:ind w:left="3830" w:hanging="420"/>
      </w:pPr>
    </w:lvl>
    <w:lvl w:ilvl="8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A5FFEBC5"/>
    <w:rsid w:val="00001C1E"/>
    <w:rsid w:val="00004EE1"/>
    <w:rsid w:val="00017142"/>
    <w:rsid w:val="00027886"/>
    <w:rsid w:val="00033563"/>
    <w:rsid w:val="00036047"/>
    <w:rsid w:val="000374A5"/>
    <w:rsid w:val="00047CB4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17AE3"/>
    <w:rsid w:val="001210AD"/>
    <w:rsid w:val="00123A74"/>
    <w:rsid w:val="001242C4"/>
    <w:rsid w:val="00125CEC"/>
    <w:rsid w:val="00126EEC"/>
    <w:rsid w:val="00133294"/>
    <w:rsid w:val="00137801"/>
    <w:rsid w:val="00137826"/>
    <w:rsid w:val="00144FC3"/>
    <w:rsid w:val="001500F5"/>
    <w:rsid w:val="00153664"/>
    <w:rsid w:val="00162DE2"/>
    <w:rsid w:val="001817D2"/>
    <w:rsid w:val="00195298"/>
    <w:rsid w:val="001B4009"/>
    <w:rsid w:val="001B556E"/>
    <w:rsid w:val="001C4482"/>
    <w:rsid w:val="001C7127"/>
    <w:rsid w:val="001E156E"/>
    <w:rsid w:val="001F562B"/>
    <w:rsid w:val="00204DF0"/>
    <w:rsid w:val="00205E70"/>
    <w:rsid w:val="00235A39"/>
    <w:rsid w:val="00260719"/>
    <w:rsid w:val="00267F20"/>
    <w:rsid w:val="0027773B"/>
    <w:rsid w:val="00282BA8"/>
    <w:rsid w:val="00290ED7"/>
    <w:rsid w:val="00291CBC"/>
    <w:rsid w:val="002C24D1"/>
    <w:rsid w:val="002D752D"/>
    <w:rsid w:val="002E633B"/>
    <w:rsid w:val="002F1817"/>
    <w:rsid w:val="002F755C"/>
    <w:rsid w:val="0034506D"/>
    <w:rsid w:val="00351790"/>
    <w:rsid w:val="00365E7F"/>
    <w:rsid w:val="0038183E"/>
    <w:rsid w:val="003826D8"/>
    <w:rsid w:val="00383D23"/>
    <w:rsid w:val="003A1A27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1026"/>
    <w:rsid w:val="004669A8"/>
    <w:rsid w:val="00474640"/>
    <w:rsid w:val="00495B63"/>
    <w:rsid w:val="004B48F6"/>
    <w:rsid w:val="004C48F4"/>
    <w:rsid w:val="004D0D50"/>
    <w:rsid w:val="004E2CC4"/>
    <w:rsid w:val="004F4AF6"/>
    <w:rsid w:val="00550290"/>
    <w:rsid w:val="00562FD2"/>
    <w:rsid w:val="00570B01"/>
    <w:rsid w:val="005756C2"/>
    <w:rsid w:val="005855E0"/>
    <w:rsid w:val="00595383"/>
    <w:rsid w:val="005A227F"/>
    <w:rsid w:val="005B4ECD"/>
    <w:rsid w:val="005B7C5E"/>
    <w:rsid w:val="005C5338"/>
    <w:rsid w:val="005D1563"/>
    <w:rsid w:val="005E4E1F"/>
    <w:rsid w:val="005E7F19"/>
    <w:rsid w:val="006057F7"/>
    <w:rsid w:val="006064D3"/>
    <w:rsid w:val="00607120"/>
    <w:rsid w:val="0061665F"/>
    <w:rsid w:val="0062213B"/>
    <w:rsid w:val="00625393"/>
    <w:rsid w:val="00634E23"/>
    <w:rsid w:val="00637057"/>
    <w:rsid w:val="00642FEC"/>
    <w:rsid w:val="00656BA1"/>
    <w:rsid w:val="006652D5"/>
    <w:rsid w:val="00673C21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401C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3146"/>
    <w:rsid w:val="0083642B"/>
    <w:rsid w:val="00840B97"/>
    <w:rsid w:val="008456D3"/>
    <w:rsid w:val="00862E8F"/>
    <w:rsid w:val="008750CD"/>
    <w:rsid w:val="00886400"/>
    <w:rsid w:val="008874A7"/>
    <w:rsid w:val="008A0BF9"/>
    <w:rsid w:val="008A4F92"/>
    <w:rsid w:val="008A7475"/>
    <w:rsid w:val="008B1E01"/>
    <w:rsid w:val="008E0822"/>
    <w:rsid w:val="008F183B"/>
    <w:rsid w:val="00926C8C"/>
    <w:rsid w:val="00945D9A"/>
    <w:rsid w:val="00966465"/>
    <w:rsid w:val="00974F58"/>
    <w:rsid w:val="009800ED"/>
    <w:rsid w:val="00980616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26DA8"/>
    <w:rsid w:val="00A27BD8"/>
    <w:rsid w:val="00A3666A"/>
    <w:rsid w:val="00A424E0"/>
    <w:rsid w:val="00A550C6"/>
    <w:rsid w:val="00A80A81"/>
    <w:rsid w:val="00AB5504"/>
    <w:rsid w:val="00AD7A2F"/>
    <w:rsid w:val="00AF0DB8"/>
    <w:rsid w:val="00B007AB"/>
    <w:rsid w:val="00B0617D"/>
    <w:rsid w:val="00B15CB9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BF5677"/>
    <w:rsid w:val="00C079BD"/>
    <w:rsid w:val="00C25761"/>
    <w:rsid w:val="00C309D8"/>
    <w:rsid w:val="00C71BD4"/>
    <w:rsid w:val="00C731E4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C0CEB"/>
    <w:rsid w:val="00DF042C"/>
    <w:rsid w:val="00E008CD"/>
    <w:rsid w:val="00E22CB5"/>
    <w:rsid w:val="00E40A32"/>
    <w:rsid w:val="00E45C9E"/>
    <w:rsid w:val="00E4607E"/>
    <w:rsid w:val="00E53314"/>
    <w:rsid w:val="00E74C4D"/>
    <w:rsid w:val="00E80197"/>
    <w:rsid w:val="00E8317F"/>
    <w:rsid w:val="00E87CF5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45CD"/>
    <w:rsid w:val="00F1726D"/>
    <w:rsid w:val="00F2654C"/>
    <w:rsid w:val="00F36934"/>
    <w:rsid w:val="00F37BCD"/>
    <w:rsid w:val="00F60CEE"/>
    <w:rsid w:val="00F61AE4"/>
    <w:rsid w:val="00F61D9E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4</cp:revision>
  <cp:lastPrinted>2023-03-30T19:30:00Z</cp:lastPrinted>
  <dcterms:created xsi:type="dcterms:W3CDTF">2024-08-21T05:53:00Z</dcterms:created>
  <dcterms:modified xsi:type="dcterms:W3CDTF">2024-08-21T06:28:00Z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