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77ACD06">
      <w:pPr>
        <w:tabs>
          <w:tab w:val="left" w:pos="1980"/>
        </w:tabs>
        <w:rPr>
          <w:rFonts w:hint="default" w:ascii="宋体" w:hAnsi="宋体" w:eastAsia="宋体"/>
          <w:b/>
          <w:sz w:val="30"/>
          <w:lang w:val="en-US" w:eastAsia="zh-CN"/>
        </w:rPr>
      </w:pPr>
      <w:r>
        <w:rPr>
          <w:rFonts w:hint="eastAsia" w:ascii="宋体" w:hAnsi="宋体"/>
          <w:b/>
          <w:sz w:val="30"/>
        </w:rPr>
        <w:t>协议编号：</w:t>
      </w:r>
      <w:r>
        <w:rPr>
          <w:rFonts w:hint="eastAsia" w:ascii="宋体" w:hAnsi="宋体"/>
          <w:b/>
          <w:sz w:val="30"/>
          <w:lang w:val="en-US" w:eastAsia="zh-CN"/>
        </w:rPr>
        <w:t>SRTC</w:t>
      </w:r>
    </w:p>
    <w:p w14:paraId="48274E65">
      <w:pPr>
        <w:tabs>
          <w:tab w:val="left" w:pos="1980"/>
        </w:tabs>
        <w:rPr>
          <w:rFonts w:hint="eastAsia" w:ascii="宋体" w:hAnsi="宋体"/>
          <w:b/>
          <w:sz w:val="30"/>
        </w:rPr>
      </w:pPr>
    </w:p>
    <w:p w14:paraId="397CB50E">
      <w:pPr>
        <w:tabs>
          <w:tab w:val="left" w:pos="1980"/>
        </w:tabs>
        <w:rPr>
          <w:rFonts w:hint="eastAsia" w:ascii="宋体" w:hAnsi="宋体"/>
          <w:b/>
          <w:sz w:val="30"/>
        </w:rPr>
      </w:pPr>
    </w:p>
    <w:p w14:paraId="4EC2418C">
      <w:pPr>
        <w:tabs>
          <w:tab w:val="left" w:pos="1980"/>
        </w:tabs>
        <w:rPr>
          <w:rFonts w:hint="eastAsia" w:ascii="宋体" w:hAnsi="宋体"/>
          <w:b/>
          <w:sz w:val="30"/>
        </w:rPr>
      </w:pPr>
    </w:p>
    <w:p w14:paraId="5083B631">
      <w:pPr>
        <w:tabs>
          <w:tab w:val="left" w:pos="5654"/>
        </w:tabs>
        <w:rPr>
          <w:rFonts w:hint="eastAsia" w:ascii="宋体" w:hAnsi="宋体" w:eastAsia="宋体"/>
          <w:sz w:val="28"/>
          <w:lang w:eastAsia="zh-CN"/>
        </w:rPr>
      </w:pPr>
      <w:r>
        <w:rPr>
          <w:rFonts w:hint="eastAsia" w:ascii="宋体" w:hAnsi="宋体"/>
          <w:sz w:val="28"/>
          <w:lang w:eastAsia="zh-CN"/>
        </w:rPr>
        <w:tab/>
      </w:r>
    </w:p>
    <w:p w14:paraId="2C6CB088">
      <w:pPr>
        <w:jc w:val="center"/>
        <w:rPr>
          <w:rFonts w:hint="eastAsia" w:ascii="黑体" w:hAnsi="宋体" w:eastAsia="黑体"/>
          <w:b/>
          <w:color w:val="000000"/>
          <w:sz w:val="44"/>
        </w:rPr>
      </w:pPr>
    </w:p>
    <w:p w14:paraId="29D031E1">
      <w:pPr>
        <w:jc w:val="center"/>
        <w:rPr>
          <w:rFonts w:hint="eastAsia" w:ascii="黑体" w:hAnsi="宋体" w:eastAsia="黑体"/>
          <w:b/>
          <w:color w:val="000000"/>
          <w:sz w:val="44"/>
        </w:rPr>
      </w:pPr>
      <w:r>
        <w:rPr>
          <w:rFonts w:hint="eastAsia" w:ascii="黑体" w:hAnsi="宋体" w:eastAsia="黑体"/>
          <w:b/>
          <w:color w:val="000000"/>
          <w:sz w:val="52"/>
          <w:szCs w:val="52"/>
        </w:rPr>
        <w:t>科技咨询服务协议书</w:t>
      </w:r>
    </w:p>
    <w:p w14:paraId="52A631E0">
      <w:pPr>
        <w:rPr>
          <w:rFonts w:hint="eastAsia" w:ascii="黑体" w:hAnsi="宋体" w:eastAsia="黑体"/>
          <w:b/>
          <w:color w:val="000000"/>
          <w:sz w:val="30"/>
        </w:rPr>
      </w:pPr>
    </w:p>
    <w:p w14:paraId="29887D85">
      <w:pPr>
        <w:rPr>
          <w:rFonts w:hint="eastAsia"/>
        </w:rPr>
      </w:pPr>
      <w:r>
        <w:rPr>
          <w:rFonts w:hint="eastAsia"/>
        </w:rPr>
        <w:t xml:space="preserve"> </w:t>
      </w:r>
    </w:p>
    <w:p w14:paraId="6A43C9CB">
      <w:pPr>
        <w:rPr>
          <w:rFonts w:hint="eastAsia"/>
        </w:rPr>
      </w:pPr>
    </w:p>
    <w:p w14:paraId="0E9A5BAA"/>
    <w:p w14:paraId="476B92BC"/>
    <w:p w14:paraId="07C68E09">
      <w:pPr>
        <w:rPr>
          <w:rFonts w:hint="eastAsia"/>
        </w:rPr>
      </w:pPr>
    </w:p>
    <w:p w14:paraId="5418334F">
      <w:pPr>
        <w:rPr>
          <w:rFonts w:hint="eastAsia"/>
        </w:rPr>
      </w:pPr>
    </w:p>
    <w:p w14:paraId="53F46DA2">
      <w:pPr>
        <w:rPr>
          <w:rFonts w:hint="eastAsia"/>
        </w:rPr>
      </w:pPr>
    </w:p>
    <w:p w14:paraId="52A4E806">
      <w:pPr>
        <w:rPr>
          <w:rFonts w:hint="eastAsia"/>
        </w:rPr>
      </w:pPr>
    </w:p>
    <w:p w14:paraId="7463DCCA">
      <w:pPr>
        <w:rPr>
          <w:rFonts w:hint="eastAsia" w:ascii="黑体" w:eastAsia="黑体"/>
        </w:rPr>
      </w:pPr>
    </w:p>
    <w:p w14:paraId="38B92ADE">
      <w:pPr>
        <w:rPr>
          <w:rFonts w:hint="eastAsia" w:ascii="黑体" w:eastAsia="黑体"/>
        </w:rPr>
      </w:pPr>
    </w:p>
    <w:p w14:paraId="334D68FB">
      <w:pPr>
        <w:rPr>
          <w:rFonts w:hint="eastAsia" w:ascii="黑体" w:eastAsia="黑体"/>
        </w:rPr>
      </w:pPr>
    </w:p>
    <w:p w14:paraId="5E219312">
      <w:pPr>
        <w:rPr>
          <w:rFonts w:hint="eastAsia" w:ascii="黑体" w:eastAsia="黑体"/>
        </w:rPr>
      </w:pPr>
    </w:p>
    <w:p w14:paraId="7355C6D3">
      <w:pPr>
        <w:rPr>
          <w:rFonts w:hint="eastAsia" w:ascii="黑体" w:eastAsia="黑体"/>
        </w:rPr>
      </w:pPr>
    </w:p>
    <w:p w14:paraId="25E11E2B">
      <w:pPr>
        <w:spacing w:line="360" w:lineRule="auto"/>
        <w:ind w:firstLine="560" w:firstLineChars="200"/>
        <w:rPr>
          <w:rFonts w:hint="eastAsia" w:ascii="黑体" w:hAnsi="宋体" w:eastAsia="黑体"/>
          <w:sz w:val="28"/>
          <w:szCs w:val="30"/>
        </w:rPr>
      </w:pPr>
    </w:p>
    <w:p w14:paraId="7A5A3B6C">
      <w:pPr>
        <w:spacing w:line="360" w:lineRule="auto"/>
        <w:ind w:firstLine="560" w:firstLineChars="200"/>
        <w:rPr>
          <w:rFonts w:hint="eastAsia" w:ascii="黑体" w:hAnsi="宋体" w:eastAsia="黑体"/>
          <w:sz w:val="28"/>
          <w:szCs w:val="30"/>
        </w:rPr>
      </w:pPr>
    </w:p>
    <w:p w14:paraId="7BF47DB8">
      <w:pPr>
        <w:spacing w:line="360" w:lineRule="auto"/>
        <w:ind w:firstLine="560" w:firstLineChars="200"/>
        <w:rPr>
          <w:rFonts w:hint="eastAsia" w:ascii="黑体" w:hAnsi="宋体" w:eastAsia="黑体"/>
          <w:sz w:val="28"/>
          <w:szCs w:val="30"/>
        </w:rPr>
      </w:pPr>
    </w:p>
    <w:p w14:paraId="0C7D2C9D">
      <w:pPr>
        <w:spacing w:line="360" w:lineRule="auto"/>
        <w:jc w:val="center"/>
        <w:rPr>
          <w:rFonts w:hint="eastAsia" w:ascii="黑体" w:hAnsi="宋体" w:eastAsia="黑体"/>
          <w:b/>
          <w:sz w:val="32"/>
          <w:szCs w:val="32"/>
          <w:highlight w:val="none"/>
        </w:rPr>
      </w:pPr>
      <w:r>
        <w:rPr>
          <w:rFonts w:hint="eastAsia" w:ascii="黑体" w:hAnsi="宋体" w:eastAsia="黑体"/>
          <w:b/>
          <w:sz w:val="32"/>
          <w:szCs w:val="32"/>
          <w:highlight w:val="none"/>
        </w:rPr>
        <w:t>二〇</w:t>
      </w:r>
      <w:r>
        <w:rPr>
          <w:rFonts w:hint="eastAsia" w:ascii="黑体" w:hAnsi="宋体" w:eastAsia="黑体"/>
          <w:b/>
          <w:sz w:val="32"/>
          <w:szCs w:val="32"/>
          <w:highlight w:val="none"/>
          <w:lang w:val="en-US" w:eastAsia="zh-CN"/>
        </w:rPr>
        <w:t>二四</w:t>
      </w:r>
      <w:r>
        <w:rPr>
          <w:rFonts w:hint="eastAsia" w:ascii="黑体" w:hAnsi="宋体" w:eastAsia="黑体"/>
          <w:b/>
          <w:sz w:val="32"/>
          <w:szCs w:val="32"/>
          <w:highlight w:val="none"/>
        </w:rPr>
        <w:t>年</w:t>
      </w:r>
      <w:r>
        <w:rPr>
          <w:rFonts w:hint="eastAsia" w:ascii="黑体" w:hAnsi="宋体" w:eastAsia="黑体"/>
          <w:b/>
          <w:sz w:val="32"/>
          <w:szCs w:val="32"/>
          <w:highlight w:val="none"/>
          <w:lang w:val="en-US" w:eastAsia="zh-CN"/>
        </w:rPr>
        <w:t>八</w:t>
      </w:r>
      <w:r>
        <w:rPr>
          <w:rFonts w:hint="eastAsia" w:ascii="黑体" w:hAnsi="宋体" w:eastAsia="黑体"/>
          <w:b/>
          <w:sz w:val="32"/>
          <w:szCs w:val="32"/>
          <w:highlight w:val="none"/>
        </w:rPr>
        <w:t>月</w:t>
      </w:r>
    </w:p>
    <w:p w14:paraId="2DA8EF1C">
      <w:pPr>
        <w:overflowPunct w:val="0"/>
        <w:autoSpaceDE w:val="0"/>
        <w:autoSpaceDN w:val="0"/>
        <w:snapToGrid w:val="0"/>
        <w:spacing w:line="480" w:lineRule="exact"/>
        <w:ind w:firstLine="480" w:firstLineChars="200"/>
        <w:rPr>
          <w:rFonts w:hint="eastAsia" w:hAnsi="宋体"/>
          <w:sz w:val="24"/>
        </w:rPr>
      </w:pPr>
    </w:p>
    <w:p w14:paraId="715ECA43">
      <w:pPr>
        <w:overflowPunct w:val="0"/>
        <w:autoSpaceDE w:val="0"/>
        <w:autoSpaceDN w:val="0"/>
        <w:snapToGrid w:val="0"/>
        <w:spacing w:line="480" w:lineRule="exact"/>
        <w:ind w:firstLine="480" w:firstLineChars="200"/>
        <w:rPr>
          <w:rFonts w:hint="eastAsia" w:hAnsi="宋体"/>
          <w:sz w:val="24"/>
        </w:rPr>
      </w:pPr>
    </w:p>
    <w:p w14:paraId="39B29EBE">
      <w:pPr>
        <w:overflowPunct w:val="0"/>
        <w:autoSpaceDE w:val="0"/>
        <w:autoSpaceDN w:val="0"/>
        <w:snapToGrid w:val="0"/>
        <w:spacing w:line="480" w:lineRule="exact"/>
        <w:ind w:firstLine="480" w:firstLineChars="200"/>
        <w:rPr>
          <w:rFonts w:hint="eastAsia" w:hAnsi="宋体"/>
          <w:sz w:val="24"/>
        </w:rPr>
      </w:pPr>
    </w:p>
    <w:p w14:paraId="074C515B">
      <w:pPr>
        <w:overflowPunct w:val="0"/>
        <w:autoSpaceDE w:val="0"/>
        <w:autoSpaceDN w:val="0"/>
        <w:snapToGrid w:val="0"/>
        <w:spacing w:line="480" w:lineRule="exact"/>
        <w:ind w:firstLine="480" w:firstLineChars="200"/>
        <w:rPr>
          <w:rFonts w:hint="eastAsia" w:hAnsi="宋体"/>
          <w:sz w:val="24"/>
        </w:rPr>
      </w:pPr>
    </w:p>
    <w:p w14:paraId="1E4B4AE1">
      <w:pPr>
        <w:shd w:val="clear" w:color="auto" w:fill="FFFF00"/>
        <w:overflowPunct w:val="0"/>
        <w:autoSpaceDE w:val="0"/>
        <w:autoSpaceDN w:val="0"/>
        <w:snapToGrid w:val="0"/>
        <w:spacing w:line="440" w:lineRule="exact"/>
        <w:ind w:firstLine="482" w:firstLineChars="200"/>
        <w:rPr>
          <w:rFonts w:hint="eastAsia" w:hAnsi="宋体"/>
          <w:b/>
          <w:sz w:val="24"/>
        </w:rPr>
        <w:sectPr>
          <w:headerReference r:id="rId3" w:type="default"/>
          <w:footerReference r:id="rId4" w:type="default"/>
          <w:pgSz w:w="11906" w:h="16838"/>
          <w:pgMar w:top="1474" w:right="1474" w:bottom="907" w:left="1474" w:header="680" w:footer="992" w:gutter="0"/>
          <w:pgBorders>
            <w:top w:val="none" w:sz="0" w:space="0"/>
            <w:left w:val="none" w:sz="0" w:space="0"/>
            <w:bottom w:val="none" w:sz="0" w:space="0"/>
            <w:right w:val="none" w:sz="0" w:space="0"/>
          </w:pgBorders>
          <w:pgNumType w:fmt="decimal" w:start="0"/>
          <w:cols w:space="720" w:num="1"/>
          <w:docGrid w:type="lines" w:linePitch="312" w:charSpace="0"/>
        </w:sectPr>
      </w:pPr>
    </w:p>
    <w:p w14:paraId="219250FD">
      <w:pPr>
        <w:overflowPunct w:val="0"/>
        <w:autoSpaceDE w:val="0"/>
        <w:autoSpaceDN w:val="0"/>
        <w:snapToGrid w:val="0"/>
        <w:spacing w:line="480" w:lineRule="exact"/>
        <w:ind w:firstLine="482" w:firstLineChars="200"/>
        <w:rPr>
          <w:rFonts w:hint="default" w:hAnsi="宋体" w:eastAsia="宋体"/>
          <w:b/>
          <w:sz w:val="24"/>
          <w:lang w:val="en-US" w:eastAsia="zh-CN"/>
        </w:rPr>
      </w:pPr>
      <w:r>
        <w:rPr>
          <w:rFonts w:hint="eastAsia" w:hAnsi="宋体"/>
          <w:b/>
          <w:sz w:val="24"/>
        </w:rPr>
        <w:t>甲方：</w:t>
      </w:r>
      <w:r>
        <w:rPr>
          <w:rFonts w:hint="eastAsia" w:hAnsi="宋体"/>
          <w:b/>
          <w:sz w:val="24"/>
          <w:lang w:val="en-US" w:eastAsia="zh-CN"/>
        </w:rPr>
        <w:t>北京光华荣昌汽车部件有限公司</w:t>
      </w:r>
    </w:p>
    <w:p w14:paraId="0D54F41F">
      <w:pPr>
        <w:overflowPunct w:val="0"/>
        <w:autoSpaceDE w:val="0"/>
        <w:autoSpaceDN w:val="0"/>
        <w:snapToGrid w:val="0"/>
        <w:spacing w:line="480" w:lineRule="exact"/>
        <w:ind w:firstLine="480" w:firstLineChars="200"/>
        <w:rPr>
          <w:rFonts w:hint="default" w:hAnsi="宋体"/>
          <w:sz w:val="24"/>
          <w:lang w:val="en-US"/>
        </w:rPr>
      </w:pPr>
      <w:r>
        <w:rPr>
          <w:rFonts w:hint="eastAsia" w:hAnsi="宋体"/>
          <w:sz w:val="24"/>
        </w:rPr>
        <w:t>住所地：</w:t>
      </w:r>
      <w:r>
        <w:rPr>
          <w:rFonts w:hint="eastAsia" w:hAnsi="宋体"/>
          <w:sz w:val="24"/>
          <w:szCs w:val="22"/>
          <w:lang w:val="en-US" w:eastAsia="zh-CN"/>
        </w:rPr>
        <w:t>北京市昌平区流村工业园区</w:t>
      </w:r>
    </w:p>
    <w:p w14:paraId="6BF018B8">
      <w:pPr>
        <w:overflowPunct w:val="0"/>
        <w:autoSpaceDE w:val="0"/>
        <w:autoSpaceDN w:val="0"/>
        <w:snapToGrid w:val="0"/>
        <w:spacing w:line="480" w:lineRule="exact"/>
        <w:ind w:firstLine="480" w:firstLineChars="200"/>
        <w:rPr>
          <w:rFonts w:hint="eastAsia" w:hAnsi="宋体"/>
          <w:sz w:val="24"/>
          <w:lang w:val="en-US" w:eastAsia="zh-CN"/>
        </w:rPr>
      </w:pPr>
      <w:r>
        <w:rPr>
          <w:rFonts w:hint="eastAsia" w:hAnsi="宋体"/>
          <w:sz w:val="24"/>
        </w:rPr>
        <w:t>项目负责人：</w:t>
      </w:r>
      <w:r>
        <w:rPr>
          <w:rFonts w:hint="eastAsia" w:hAnsi="宋体"/>
          <w:sz w:val="24"/>
          <w:lang w:val="en-US" w:eastAsia="zh-CN"/>
        </w:rPr>
        <w:t>王娥</w:t>
      </w:r>
    </w:p>
    <w:p w14:paraId="7FBE01A8">
      <w:pPr>
        <w:overflowPunct w:val="0"/>
        <w:autoSpaceDE w:val="0"/>
        <w:autoSpaceDN w:val="0"/>
        <w:snapToGrid w:val="0"/>
        <w:spacing w:line="480" w:lineRule="exact"/>
        <w:ind w:firstLine="480" w:firstLineChars="200"/>
        <w:rPr>
          <w:rFonts w:hint="default" w:hAnsi="宋体" w:eastAsia="宋体"/>
          <w:b/>
          <w:sz w:val="24"/>
          <w:lang w:val="en-US" w:eastAsia="zh-CN"/>
        </w:rPr>
      </w:pPr>
      <w:r>
        <w:rPr>
          <w:rFonts w:hint="eastAsia" w:hAnsi="宋体"/>
          <w:sz w:val="24"/>
        </w:rPr>
        <w:t>联系电话：</w:t>
      </w:r>
      <w:r>
        <w:rPr>
          <w:rFonts w:hint="eastAsia" w:hAnsi="宋体"/>
          <w:sz w:val="24"/>
          <w:lang w:val="en-US" w:eastAsia="zh-CN"/>
        </w:rPr>
        <w:t>18610116454</w:t>
      </w:r>
    </w:p>
    <w:p w14:paraId="1FA17CB7">
      <w:pPr>
        <w:overflowPunct w:val="0"/>
        <w:autoSpaceDE w:val="0"/>
        <w:autoSpaceDN w:val="0"/>
        <w:snapToGrid w:val="0"/>
        <w:spacing w:line="480" w:lineRule="exact"/>
        <w:ind w:firstLine="482" w:firstLineChars="200"/>
        <w:rPr>
          <w:rFonts w:hint="eastAsia" w:hAnsi="宋体"/>
          <w:b/>
          <w:sz w:val="24"/>
        </w:rPr>
      </w:pPr>
    </w:p>
    <w:p w14:paraId="420239EB">
      <w:pPr>
        <w:overflowPunct w:val="0"/>
        <w:autoSpaceDE w:val="0"/>
        <w:autoSpaceDN w:val="0"/>
        <w:snapToGrid w:val="0"/>
        <w:spacing w:line="480" w:lineRule="exact"/>
        <w:ind w:firstLine="482" w:firstLineChars="200"/>
        <w:rPr>
          <w:rFonts w:hint="default" w:hAnsi="宋体" w:eastAsia="宋体"/>
          <w:sz w:val="24"/>
          <w:lang w:val="en-US" w:eastAsia="zh-CN"/>
        </w:rPr>
      </w:pPr>
      <w:r>
        <w:rPr>
          <w:rFonts w:hint="eastAsia" w:hAnsi="宋体"/>
          <w:b/>
          <w:sz w:val="24"/>
        </w:rPr>
        <w:t>乙方：</w:t>
      </w:r>
      <w:r>
        <w:rPr>
          <w:rFonts w:hint="eastAsia" w:hAnsi="宋体"/>
          <w:b/>
          <w:sz w:val="24"/>
          <w:lang w:val="en-US" w:eastAsia="zh-CN"/>
        </w:rPr>
        <w:t>北京顺然天成咨询有限公司</w:t>
      </w:r>
    </w:p>
    <w:p w14:paraId="03282CF0">
      <w:pPr>
        <w:overflowPunct w:val="0"/>
        <w:autoSpaceDE w:val="0"/>
        <w:autoSpaceDN w:val="0"/>
        <w:snapToGrid w:val="0"/>
        <w:spacing w:line="480" w:lineRule="exact"/>
        <w:ind w:firstLine="480" w:firstLineChars="200"/>
        <w:rPr>
          <w:rFonts w:hint="default" w:hAnsi="宋体" w:eastAsia="宋体"/>
          <w:sz w:val="24"/>
          <w:lang w:val="en-US" w:eastAsia="zh-CN"/>
        </w:rPr>
      </w:pPr>
      <w:r>
        <w:rPr>
          <w:rFonts w:hint="eastAsia" w:hAnsi="宋体"/>
          <w:sz w:val="24"/>
        </w:rPr>
        <w:t>住所地：</w:t>
      </w:r>
      <w:r>
        <w:rPr>
          <w:rFonts w:hint="eastAsia" w:hAnsi="宋体"/>
          <w:sz w:val="24"/>
          <w:lang w:val="en-US" w:eastAsia="zh-CN"/>
        </w:rPr>
        <w:t>北京市丰台区总部基地18区1号楼4层</w:t>
      </w:r>
    </w:p>
    <w:p w14:paraId="4AEAB39E">
      <w:pPr>
        <w:overflowPunct w:val="0"/>
        <w:autoSpaceDE w:val="0"/>
        <w:autoSpaceDN w:val="0"/>
        <w:snapToGrid w:val="0"/>
        <w:spacing w:line="480" w:lineRule="exact"/>
        <w:ind w:firstLine="480" w:firstLineChars="200"/>
        <w:rPr>
          <w:rFonts w:hint="eastAsia" w:hAnsi="宋体" w:eastAsia="宋体"/>
          <w:sz w:val="24"/>
          <w:lang w:val="en-US" w:eastAsia="zh-CN"/>
        </w:rPr>
      </w:pPr>
      <w:r>
        <w:rPr>
          <w:rFonts w:hint="eastAsia" w:hAnsi="宋体"/>
          <w:sz w:val="24"/>
        </w:rPr>
        <w:t>项目负责人：</w:t>
      </w:r>
      <w:r>
        <w:rPr>
          <w:rFonts w:hint="eastAsia" w:hAnsi="宋体"/>
          <w:sz w:val="24"/>
          <w:lang w:val="en-US" w:eastAsia="zh-CN"/>
        </w:rPr>
        <w:t>施丹</w:t>
      </w:r>
    </w:p>
    <w:p w14:paraId="1920F225">
      <w:pPr>
        <w:overflowPunct w:val="0"/>
        <w:autoSpaceDE w:val="0"/>
        <w:autoSpaceDN w:val="0"/>
        <w:snapToGrid w:val="0"/>
        <w:spacing w:line="480" w:lineRule="exact"/>
        <w:ind w:firstLine="480" w:firstLineChars="200"/>
        <w:rPr>
          <w:rFonts w:hint="eastAsia" w:hAnsi="宋体"/>
          <w:sz w:val="24"/>
          <w:lang w:val="en-US" w:eastAsia="zh-CN"/>
        </w:rPr>
      </w:pPr>
      <w:r>
        <w:rPr>
          <w:rFonts w:hint="eastAsia" w:hAnsi="宋体"/>
          <w:sz w:val="24"/>
        </w:rPr>
        <w:t>联系电话：</w:t>
      </w:r>
      <w:r>
        <w:rPr>
          <w:rFonts w:hint="eastAsia" w:hAnsi="宋体"/>
          <w:sz w:val="24"/>
          <w:lang w:val="en-US" w:eastAsia="zh-CN"/>
        </w:rPr>
        <w:t>13910232632</w:t>
      </w:r>
    </w:p>
    <w:p w14:paraId="549B4F79">
      <w:pPr>
        <w:pStyle w:val="2"/>
        <w:rPr>
          <w:rFonts w:hint="default"/>
          <w:lang w:val="en-US" w:eastAsia="zh-CN"/>
        </w:rPr>
      </w:pPr>
    </w:p>
    <w:p w14:paraId="7A03DCA3">
      <w:pPr>
        <w:overflowPunct w:val="0"/>
        <w:autoSpaceDE w:val="0"/>
        <w:autoSpaceDN w:val="0"/>
        <w:snapToGrid w:val="0"/>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依据《中华人民共和国民法典》等相关法律规定，甲乙双方就乙方为</w:t>
      </w:r>
      <w:r>
        <w:rPr>
          <w:rFonts w:hint="eastAsia" w:ascii="宋体" w:hAnsi="宋体" w:eastAsia="宋体" w:cs="宋体"/>
          <w:sz w:val="24"/>
          <w:szCs w:val="24"/>
          <w:lang w:eastAsia="zh-CN"/>
        </w:rPr>
        <w:t>《</w:t>
      </w:r>
      <w:r>
        <w:rPr>
          <w:rFonts w:hint="eastAsia" w:ascii="宋体" w:hAnsi="宋体" w:eastAsia="宋体" w:cs="宋体"/>
          <w:b/>
          <w:bCs/>
          <w:i w:val="0"/>
          <w:iCs w:val="0"/>
          <w:caps w:val="0"/>
          <w:color w:val="3D3D3D"/>
          <w:spacing w:val="0"/>
          <w:sz w:val="24"/>
          <w:szCs w:val="24"/>
          <w:shd w:val="clear" w:fill="FFFFFF"/>
        </w:rPr>
        <w:t>关于征集2024年新技术新产品首次进入市场储备项目</w:t>
      </w:r>
      <w:r>
        <w:rPr>
          <w:rFonts w:hint="eastAsia" w:ascii="宋体" w:hAnsi="宋体" w:eastAsia="宋体" w:cs="宋体"/>
          <w:sz w:val="24"/>
          <w:szCs w:val="24"/>
          <w:lang w:eastAsia="zh-CN"/>
        </w:rPr>
        <w:t>》</w:t>
      </w:r>
      <w:r>
        <w:rPr>
          <w:rFonts w:hint="eastAsia" w:ascii="宋体" w:hAnsi="宋体" w:eastAsia="宋体" w:cs="宋体"/>
          <w:sz w:val="24"/>
          <w:szCs w:val="24"/>
        </w:rPr>
        <w:t>提供咨询服务事宜，经协商一致，签订本协议：</w:t>
      </w:r>
    </w:p>
    <w:p w14:paraId="557ADCCF">
      <w:pPr>
        <w:pStyle w:val="3"/>
        <w:keepNext w:val="0"/>
        <w:keepLines w:val="0"/>
        <w:overflowPunct w:val="0"/>
        <w:autoSpaceDE w:val="0"/>
        <w:autoSpaceDN w:val="0"/>
        <w:snapToGrid w:val="0"/>
        <w:spacing w:before="120" w:after="156" w:afterLines="50" w:line="440" w:lineRule="exact"/>
        <w:rPr>
          <w:rFonts w:hint="eastAsia" w:ascii="宋体" w:hAnsi="宋体" w:cs="宋体"/>
          <w:sz w:val="28"/>
          <w:szCs w:val="28"/>
        </w:rPr>
      </w:pPr>
      <w:r>
        <w:rPr>
          <w:rFonts w:hint="eastAsia" w:ascii="宋体" w:hAnsi="宋体" w:cs="宋体"/>
          <w:sz w:val="28"/>
          <w:szCs w:val="28"/>
        </w:rPr>
        <w:t>1、甲方的责任和义务</w:t>
      </w:r>
    </w:p>
    <w:p w14:paraId="21789221">
      <w:pPr>
        <w:overflowPunct w:val="0"/>
        <w:autoSpaceDE w:val="0"/>
        <w:autoSpaceDN w:val="0"/>
        <w:snapToGrid w:val="0"/>
        <w:spacing w:line="480" w:lineRule="exact"/>
        <w:rPr>
          <w:rFonts w:hint="eastAsia" w:ascii="宋体" w:hAnsi="宋体" w:cs="宋体"/>
          <w:sz w:val="24"/>
        </w:rPr>
      </w:pPr>
      <w:r>
        <w:rPr>
          <w:rFonts w:hint="eastAsia" w:ascii="宋体" w:hAnsi="宋体" w:cs="宋体"/>
          <w:sz w:val="24"/>
        </w:rPr>
        <w:t>1.1 甲方应按乙方要求，认真提供完整的材料、数据，并保证所提供材料的真实性。</w:t>
      </w:r>
    </w:p>
    <w:p w14:paraId="06DF7928">
      <w:pPr>
        <w:overflowPunct w:val="0"/>
        <w:autoSpaceDE w:val="0"/>
        <w:autoSpaceDN w:val="0"/>
        <w:snapToGrid w:val="0"/>
        <w:spacing w:line="480" w:lineRule="exact"/>
        <w:rPr>
          <w:rFonts w:hint="eastAsia" w:ascii="宋体" w:hAnsi="宋体" w:cs="宋体"/>
          <w:sz w:val="24"/>
        </w:rPr>
      </w:pPr>
      <w:r>
        <w:rPr>
          <w:rFonts w:hint="eastAsia" w:ascii="宋体" w:hAnsi="宋体" w:cs="宋体"/>
          <w:sz w:val="24"/>
        </w:rPr>
        <w:t>1.2 甲方应指定专门人员与乙方项目经理对接，并按照乙方提供的资料清单，提供所需要的基础资料，并提供工作便利。</w:t>
      </w:r>
    </w:p>
    <w:p w14:paraId="552EE641">
      <w:pPr>
        <w:overflowPunct w:val="0"/>
        <w:autoSpaceDE w:val="0"/>
        <w:autoSpaceDN w:val="0"/>
        <w:snapToGrid w:val="0"/>
        <w:spacing w:line="480" w:lineRule="exact"/>
        <w:rPr>
          <w:rFonts w:hint="eastAsia" w:ascii="宋体" w:hAnsi="宋体" w:cs="宋体"/>
          <w:sz w:val="24"/>
        </w:rPr>
      </w:pPr>
      <w:r>
        <w:rPr>
          <w:rFonts w:hint="eastAsia" w:ascii="宋体" w:hAnsi="宋体" w:cs="宋体"/>
          <w:sz w:val="24"/>
        </w:rPr>
        <w:t>1.3 甲方应按照乙方限定的时限要求及时补充、修正有关申请材料。</w:t>
      </w:r>
    </w:p>
    <w:p w14:paraId="5D2BA503">
      <w:pPr>
        <w:overflowPunct w:val="0"/>
        <w:autoSpaceDE w:val="0"/>
        <w:autoSpaceDN w:val="0"/>
        <w:snapToGrid w:val="0"/>
        <w:spacing w:line="480" w:lineRule="exact"/>
        <w:rPr>
          <w:rFonts w:hint="eastAsia" w:ascii="宋体" w:hAnsi="宋体" w:cs="宋体"/>
          <w:sz w:val="24"/>
        </w:rPr>
      </w:pPr>
      <w:r>
        <w:rPr>
          <w:rFonts w:hint="eastAsia" w:ascii="宋体" w:hAnsi="宋体" w:cs="宋体"/>
          <w:sz w:val="24"/>
        </w:rPr>
        <w:t>1.4 甲方有义务按协议书之付费条款按时足额支付乙方相关服务费。</w:t>
      </w:r>
    </w:p>
    <w:p w14:paraId="484E5D73">
      <w:pPr>
        <w:pStyle w:val="3"/>
        <w:keepNext w:val="0"/>
        <w:keepLines w:val="0"/>
        <w:overflowPunct w:val="0"/>
        <w:autoSpaceDE w:val="0"/>
        <w:autoSpaceDN w:val="0"/>
        <w:snapToGrid w:val="0"/>
        <w:spacing w:before="120" w:after="156" w:afterLines="50" w:line="440" w:lineRule="exact"/>
        <w:rPr>
          <w:rFonts w:hint="eastAsia" w:ascii="宋体" w:hAnsi="宋体" w:cs="宋体"/>
          <w:sz w:val="28"/>
          <w:szCs w:val="28"/>
        </w:rPr>
      </w:pPr>
      <w:r>
        <w:rPr>
          <w:rFonts w:hint="eastAsia" w:ascii="宋体" w:hAnsi="宋体" w:cs="宋体"/>
          <w:sz w:val="28"/>
          <w:szCs w:val="28"/>
        </w:rPr>
        <w:t>2、乙方的责任和义务</w:t>
      </w:r>
    </w:p>
    <w:p w14:paraId="3992C700">
      <w:pPr>
        <w:overflowPunct w:val="0"/>
        <w:autoSpaceDE w:val="0"/>
        <w:autoSpaceDN w:val="0"/>
        <w:snapToGrid w:val="0"/>
        <w:spacing w:line="480" w:lineRule="exact"/>
        <w:rPr>
          <w:rFonts w:hint="eastAsia" w:ascii="宋体" w:hAnsi="宋体" w:cs="宋体"/>
          <w:sz w:val="24"/>
        </w:rPr>
      </w:pPr>
      <w:r>
        <w:rPr>
          <w:rFonts w:hint="eastAsia" w:ascii="宋体" w:hAnsi="宋体" w:cs="宋体"/>
          <w:sz w:val="24"/>
        </w:rPr>
        <w:t>2.1 乙方为甲方提供科技政策咨询，指导甲方科学合理的用足用好国家科技政策，协助甲方在政策允许的前提下进行科技政策申报，实现企业利润最大化。</w:t>
      </w:r>
    </w:p>
    <w:p w14:paraId="0C815733">
      <w:pPr>
        <w:overflowPunct w:val="0"/>
        <w:autoSpaceDE w:val="0"/>
        <w:autoSpaceDN w:val="0"/>
        <w:snapToGrid w:val="0"/>
        <w:spacing w:line="480" w:lineRule="exact"/>
        <w:rPr>
          <w:rFonts w:hint="eastAsia" w:ascii="宋体" w:hAnsi="宋体" w:cs="宋体"/>
          <w:sz w:val="24"/>
        </w:rPr>
      </w:pPr>
      <w:r>
        <w:rPr>
          <w:rFonts w:hint="eastAsia" w:ascii="宋体" w:hAnsi="宋体" w:cs="宋体"/>
          <w:sz w:val="24"/>
        </w:rPr>
        <w:t>2.2 乙方有责任在甲方拟进行项目申报时，提供专业指导及咨询服务，负责相关申报材料的编写指导，并配合甲方完成申报工作及相关反馈。</w:t>
      </w:r>
    </w:p>
    <w:p w14:paraId="7D40620C">
      <w:pPr>
        <w:overflowPunct w:val="0"/>
        <w:autoSpaceDE w:val="0"/>
        <w:autoSpaceDN w:val="0"/>
        <w:snapToGrid w:val="0"/>
        <w:spacing w:line="480" w:lineRule="exact"/>
        <w:rPr>
          <w:rFonts w:hint="eastAsia" w:ascii="宋体" w:hAnsi="宋体" w:cs="宋体"/>
          <w:sz w:val="24"/>
        </w:rPr>
      </w:pPr>
      <w:r>
        <w:rPr>
          <w:rFonts w:hint="eastAsia" w:ascii="宋体" w:hAnsi="宋体" w:cs="宋体"/>
          <w:sz w:val="24"/>
        </w:rPr>
        <w:t>2.3 认定咨询服务完成时，乙方应以书面和电子文档形式各提交一份完整的项目申报资料，交存甲方存档备案。</w:t>
      </w:r>
    </w:p>
    <w:p w14:paraId="7208525C">
      <w:pPr>
        <w:overflowPunct w:val="0"/>
        <w:autoSpaceDE w:val="0"/>
        <w:autoSpaceDN w:val="0"/>
        <w:snapToGrid w:val="0"/>
        <w:spacing w:line="480" w:lineRule="exact"/>
        <w:rPr>
          <w:rFonts w:hint="eastAsia" w:ascii="宋体" w:hAnsi="宋体" w:cs="宋体"/>
          <w:sz w:val="24"/>
        </w:rPr>
      </w:pPr>
      <w:r>
        <w:rPr>
          <w:rFonts w:hint="eastAsia" w:ascii="宋体" w:hAnsi="宋体" w:cs="宋体"/>
          <w:sz w:val="24"/>
        </w:rPr>
        <w:t>2.4 乙方有义务对甲方提供的全部文字、图表、数据等资料以及其他任何形式的文件妥善保管，并采取相应的保密措施，严防泄密。</w:t>
      </w:r>
    </w:p>
    <w:p w14:paraId="45F478FF">
      <w:pPr>
        <w:pStyle w:val="3"/>
        <w:keepNext w:val="0"/>
        <w:keepLines w:val="0"/>
        <w:overflowPunct w:val="0"/>
        <w:autoSpaceDE w:val="0"/>
        <w:autoSpaceDN w:val="0"/>
        <w:snapToGrid w:val="0"/>
        <w:spacing w:before="120" w:after="156" w:afterLines="50" w:line="440" w:lineRule="exact"/>
        <w:rPr>
          <w:rFonts w:hint="eastAsia" w:ascii="宋体" w:hAnsi="宋体" w:cs="宋体"/>
          <w:sz w:val="28"/>
          <w:szCs w:val="28"/>
        </w:rPr>
      </w:pPr>
      <w:r>
        <w:rPr>
          <w:rFonts w:hint="eastAsia" w:ascii="宋体" w:hAnsi="宋体" w:cs="宋体"/>
          <w:sz w:val="28"/>
          <w:szCs w:val="28"/>
        </w:rPr>
        <w:t>3、项目明细及费用的支付</w:t>
      </w:r>
    </w:p>
    <w:p w14:paraId="1B7FE568">
      <w:pPr>
        <w:overflowPunct w:val="0"/>
        <w:autoSpaceDE w:val="0"/>
        <w:autoSpaceDN w:val="0"/>
        <w:snapToGrid w:val="0"/>
        <w:spacing w:line="480" w:lineRule="exact"/>
        <w:rPr>
          <w:rFonts w:hint="eastAsia" w:ascii="宋体" w:hAnsi="宋体" w:cs="宋体"/>
          <w:sz w:val="24"/>
        </w:rPr>
      </w:pPr>
      <w:r>
        <w:rPr>
          <w:rFonts w:hint="eastAsia" w:ascii="宋体" w:hAnsi="宋体" w:cs="宋体"/>
          <w:sz w:val="24"/>
        </w:rPr>
        <w:t>3.1 合作项目明细：</w:t>
      </w:r>
    </w:p>
    <w:tbl>
      <w:tblPr>
        <w:tblStyle w:val="9"/>
        <w:tblW w:w="91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2736"/>
        <w:gridCol w:w="699"/>
        <w:gridCol w:w="1150"/>
        <w:gridCol w:w="3761"/>
      </w:tblGrid>
      <w:tr w14:paraId="54FFE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807" w:type="dxa"/>
            <w:vAlign w:val="center"/>
          </w:tcPr>
          <w:p w14:paraId="557040DD">
            <w:pPr>
              <w:widowControl/>
              <w:jc w:val="center"/>
              <w:rPr>
                <w:rFonts w:hint="eastAsia" w:ascii="宋体" w:hAnsi="宋体" w:eastAsia="宋体" w:cs="宋体"/>
                <w:b/>
                <w:bCs/>
                <w:kern w:val="0"/>
                <w:sz w:val="16"/>
                <w:szCs w:val="16"/>
              </w:rPr>
            </w:pPr>
            <w:r>
              <w:rPr>
                <w:rFonts w:hint="eastAsia" w:ascii="宋体" w:hAnsi="宋体" w:eastAsia="宋体" w:cs="宋体"/>
                <w:b/>
                <w:bCs/>
                <w:kern w:val="0"/>
                <w:sz w:val="16"/>
                <w:szCs w:val="16"/>
              </w:rPr>
              <w:t>序号</w:t>
            </w:r>
          </w:p>
        </w:tc>
        <w:tc>
          <w:tcPr>
            <w:tcW w:w="2736" w:type="dxa"/>
            <w:vAlign w:val="center"/>
          </w:tcPr>
          <w:p w14:paraId="47C6AEF7">
            <w:pPr>
              <w:widowControl/>
              <w:jc w:val="center"/>
              <w:rPr>
                <w:rFonts w:hint="eastAsia" w:ascii="宋体" w:hAnsi="宋体" w:eastAsia="宋体" w:cs="宋体"/>
                <w:b/>
                <w:bCs/>
                <w:kern w:val="0"/>
                <w:sz w:val="16"/>
                <w:szCs w:val="16"/>
              </w:rPr>
            </w:pPr>
            <w:r>
              <w:rPr>
                <w:rFonts w:hint="eastAsia" w:ascii="宋体" w:hAnsi="宋体" w:eastAsia="宋体" w:cs="宋体"/>
                <w:b/>
                <w:bCs/>
                <w:kern w:val="0"/>
                <w:sz w:val="16"/>
                <w:szCs w:val="16"/>
              </w:rPr>
              <w:t>名称</w:t>
            </w:r>
          </w:p>
        </w:tc>
        <w:tc>
          <w:tcPr>
            <w:tcW w:w="699" w:type="dxa"/>
            <w:vAlign w:val="center"/>
          </w:tcPr>
          <w:p w14:paraId="0A0CBF84">
            <w:pPr>
              <w:widowControl/>
              <w:jc w:val="center"/>
              <w:rPr>
                <w:rFonts w:hint="eastAsia" w:ascii="宋体" w:hAnsi="宋体" w:eastAsia="宋体" w:cs="宋体"/>
                <w:color w:val="000000"/>
                <w:kern w:val="0"/>
                <w:sz w:val="16"/>
                <w:szCs w:val="16"/>
              </w:rPr>
            </w:pPr>
            <w:r>
              <w:rPr>
                <w:rFonts w:hint="eastAsia" w:ascii="宋体" w:hAnsi="宋体" w:eastAsia="宋体" w:cs="宋体"/>
                <w:b/>
                <w:bCs/>
                <w:kern w:val="0"/>
                <w:sz w:val="16"/>
                <w:szCs w:val="16"/>
              </w:rPr>
              <w:t>数量</w:t>
            </w:r>
          </w:p>
        </w:tc>
        <w:tc>
          <w:tcPr>
            <w:tcW w:w="1150" w:type="dxa"/>
            <w:vAlign w:val="center"/>
          </w:tcPr>
          <w:p w14:paraId="493E4E94">
            <w:pPr>
              <w:widowControl/>
              <w:jc w:val="center"/>
              <w:rPr>
                <w:rFonts w:hint="eastAsia" w:ascii="宋体" w:hAnsi="宋体" w:eastAsia="宋体" w:cs="宋体"/>
                <w:b/>
                <w:bCs/>
                <w:color w:val="000000"/>
                <w:kern w:val="0"/>
                <w:sz w:val="16"/>
                <w:szCs w:val="16"/>
              </w:rPr>
            </w:pPr>
            <w:r>
              <w:rPr>
                <w:rFonts w:hint="eastAsia" w:ascii="宋体" w:hAnsi="宋体" w:eastAsia="宋体" w:cs="宋体"/>
                <w:b/>
                <w:bCs/>
                <w:color w:val="000000"/>
                <w:kern w:val="0"/>
                <w:sz w:val="16"/>
                <w:szCs w:val="16"/>
              </w:rPr>
              <w:t>费用</w:t>
            </w:r>
          </w:p>
        </w:tc>
        <w:tc>
          <w:tcPr>
            <w:tcW w:w="3761" w:type="dxa"/>
            <w:vAlign w:val="center"/>
          </w:tcPr>
          <w:p w14:paraId="290239DE">
            <w:pPr>
              <w:widowControl/>
              <w:jc w:val="center"/>
              <w:rPr>
                <w:rFonts w:hint="eastAsia" w:ascii="宋体" w:hAnsi="宋体" w:eastAsia="宋体" w:cs="宋体"/>
                <w:kern w:val="0"/>
                <w:sz w:val="16"/>
                <w:szCs w:val="16"/>
              </w:rPr>
            </w:pPr>
            <w:r>
              <w:rPr>
                <w:rFonts w:hint="eastAsia" w:ascii="宋体" w:hAnsi="宋体" w:eastAsia="宋体" w:cs="宋体"/>
                <w:b/>
                <w:bCs/>
                <w:kern w:val="0"/>
                <w:sz w:val="16"/>
                <w:szCs w:val="16"/>
              </w:rPr>
              <w:t>备注</w:t>
            </w:r>
          </w:p>
        </w:tc>
      </w:tr>
      <w:tr w14:paraId="2B43F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807" w:type="dxa"/>
            <w:shd w:val="clear" w:color="auto" w:fill="auto"/>
            <w:vAlign w:val="center"/>
          </w:tcPr>
          <w:p w14:paraId="1C043F76">
            <w:pPr>
              <w:widowControl/>
              <w:jc w:val="center"/>
              <w:rPr>
                <w:rFonts w:hint="eastAsia" w:ascii="宋体" w:hAnsi="宋体" w:eastAsia="宋体" w:cs="宋体"/>
                <w:b/>
                <w:bCs/>
                <w:kern w:val="0"/>
                <w:sz w:val="16"/>
                <w:szCs w:val="16"/>
              </w:rPr>
            </w:pPr>
            <w:r>
              <w:rPr>
                <w:rFonts w:hint="eastAsia" w:ascii="宋体" w:hAnsi="宋体" w:eastAsia="宋体" w:cs="宋体"/>
                <w:b/>
                <w:bCs/>
                <w:kern w:val="0"/>
                <w:sz w:val="16"/>
                <w:szCs w:val="16"/>
              </w:rPr>
              <w:t>1</w:t>
            </w:r>
          </w:p>
        </w:tc>
        <w:tc>
          <w:tcPr>
            <w:tcW w:w="2736" w:type="dxa"/>
            <w:shd w:val="clear" w:color="auto" w:fill="auto"/>
            <w:vAlign w:val="center"/>
          </w:tcPr>
          <w:p w14:paraId="3B517D57">
            <w:pPr>
              <w:widowControl/>
              <w:jc w:val="center"/>
              <w:rPr>
                <w:rFonts w:hint="eastAsia" w:ascii="宋体" w:hAnsi="宋体" w:eastAsia="宋体" w:cs="宋体"/>
                <w:kern w:val="0"/>
                <w:sz w:val="18"/>
                <w:szCs w:val="18"/>
              </w:rPr>
            </w:pPr>
            <w:r>
              <w:rPr>
                <w:rFonts w:hint="eastAsia" w:ascii="微软雅黑" w:hAnsi="微软雅黑" w:eastAsia="微软雅黑" w:cs="微软雅黑"/>
                <w:b w:val="0"/>
                <w:bCs w:val="0"/>
                <w:i w:val="0"/>
                <w:iCs w:val="0"/>
                <w:caps w:val="0"/>
                <w:color w:val="3D3D3D"/>
                <w:spacing w:val="0"/>
                <w:sz w:val="18"/>
                <w:szCs w:val="18"/>
                <w:shd w:val="clear" w:fill="FFFFFF"/>
              </w:rPr>
              <w:t>2024年新技术新产品首次进入市场储备</w:t>
            </w:r>
          </w:p>
        </w:tc>
        <w:tc>
          <w:tcPr>
            <w:tcW w:w="699" w:type="dxa"/>
            <w:shd w:val="clear" w:color="auto" w:fill="auto"/>
            <w:vAlign w:val="center"/>
          </w:tcPr>
          <w:p w14:paraId="591AF35C">
            <w:pPr>
              <w:widowControl/>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w:t>
            </w:r>
          </w:p>
        </w:tc>
        <w:tc>
          <w:tcPr>
            <w:tcW w:w="1150" w:type="dxa"/>
            <w:shd w:val="clear" w:color="auto" w:fill="auto"/>
            <w:vAlign w:val="center"/>
          </w:tcPr>
          <w:p w14:paraId="7C546E6C">
            <w:pPr>
              <w:widowControl/>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50000元</w:t>
            </w:r>
          </w:p>
        </w:tc>
        <w:tc>
          <w:tcPr>
            <w:tcW w:w="3761" w:type="dxa"/>
            <w:shd w:val="clear" w:color="auto" w:fill="auto"/>
            <w:vAlign w:val="center"/>
          </w:tcPr>
          <w:p w14:paraId="0E466BF0">
            <w:pPr>
              <w:widowControl/>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服务费为企业获得补贴支持金额进行收取</w:t>
            </w:r>
          </w:p>
        </w:tc>
      </w:tr>
    </w:tbl>
    <w:p w14:paraId="7ADDEA43">
      <w:pPr>
        <w:overflowPunct w:val="0"/>
        <w:autoSpaceDE w:val="0"/>
        <w:autoSpaceDN w:val="0"/>
        <w:snapToGrid w:val="0"/>
        <w:spacing w:line="480" w:lineRule="exact"/>
        <w:rPr>
          <w:rFonts w:hint="eastAsia" w:ascii="宋体" w:hAnsi="宋体" w:eastAsia="宋体" w:cs="宋体"/>
          <w:sz w:val="24"/>
          <w:lang w:val="en-US" w:eastAsia="zh-CN"/>
        </w:rPr>
      </w:pPr>
      <w:r>
        <w:rPr>
          <w:rFonts w:hint="eastAsia" w:ascii="宋体" w:hAnsi="宋体" w:cs="宋体"/>
          <w:sz w:val="24"/>
        </w:rPr>
        <w:t>以上列明的费用即为申请该项目的代理费用，如项目需要第三方证明材料，企业需要我方代理，则根据实际情况进行调整并签署补充协议。</w:t>
      </w:r>
      <w:r>
        <w:rPr>
          <w:rFonts w:hint="eastAsia" w:ascii="宋体" w:hAnsi="宋体" w:cs="宋体"/>
          <w:sz w:val="24"/>
          <w:lang w:val="en-US" w:eastAsia="zh-CN"/>
        </w:rPr>
        <w:tab/>
      </w:r>
    </w:p>
    <w:p w14:paraId="59F13623">
      <w:pPr>
        <w:overflowPunct w:val="0"/>
        <w:autoSpaceDE w:val="0"/>
        <w:autoSpaceDN w:val="0"/>
        <w:snapToGrid w:val="0"/>
        <w:spacing w:line="480" w:lineRule="exact"/>
        <w:rPr>
          <w:rFonts w:hint="eastAsia" w:ascii="宋体" w:hAnsi="宋体" w:cs="宋体"/>
          <w:sz w:val="24"/>
        </w:rPr>
      </w:pPr>
      <w:r>
        <w:rPr>
          <w:rFonts w:hint="eastAsia" w:ascii="宋体" w:hAnsi="宋体" w:cs="宋体"/>
          <w:sz w:val="24"/>
        </w:rPr>
        <w:t>3.2 费用支付方式：</w:t>
      </w:r>
    </w:p>
    <w:p w14:paraId="2816DE9A">
      <w:pPr>
        <w:numPr>
          <w:ilvl w:val="0"/>
          <w:numId w:val="0"/>
        </w:numPr>
        <w:overflowPunct w:val="0"/>
        <w:autoSpaceDE w:val="0"/>
        <w:autoSpaceDN w:val="0"/>
        <w:snapToGrid w:val="0"/>
        <w:spacing w:line="480" w:lineRule="exact"/>
        <w:rPr>
          <w:rFonts w:hint="eastAsia" w:ascii="宋体" w:hAnsi="宋体" w:cs="宋体"/>
          <w:sz w:val="24"/>
          <w:szCs w:val="22"/>
          <w:lang w:eastAsia="zh-CN"/>
        </w:rPr>
      </w:pPr>
      <w:r>
        <w:rPr>
          <w:rFonts w:hint="eastAsia" w:ascii="宋体" w:hAnsi="宋体" w:cs="宋体"/>
          <w:kern w:val="0"/>
          <w:sz w:val="24"/>
          <w:szCs w:val="24"/>
          <w:lang w:val="en-US" w:eastAsia="zh-CN"/>
        </w:rPr>
        <w:t>1.甲方取得政府补贴支持资金后</w:t>
      </w:r>
      <w:r>
        <w:rPr>
          <w:rFonts w:hint="eastAsia" w:ascii="宋体" w:hAnsi="宋体" w:cs="宋体"/>
          <w:kern w:val="0"/>
          <w:sz w:val="24"/>
          <w:szCs w:val="24"/>
        </w:rPr>
        <w:t>,</w:t>
      </w:r>
      <w:r>
        <w:rPr>
          <w:rFonts w:hint="eastAsia" w:ascii="宋体" w:hAnsi="宋体" w:cs="宋体"/>
          <w:sz w:val="24"/>
        </w:rPr>
        <w:t>乙方按照3.1中费用条款提供对应金额的</w:t>
      </w:r>
      <w:r>
        <w:rPr>
          <w:rFonts w:hint="eastAsia" w:ascii="宋体" w:hAnsi="宋体" w:cs="宋体"/>
          <w:sz w:val="24"/>
          <w:szCs w:val="22"/>
        </w:rPr>
        <w:t>增值税专用发票</w:t>
      </w:r>
      <w:r>
        <w:rPr>
          <w:rFonts w:hint="eastAsia" w:ascii="宋体" w:hAnsi="宋体" w:cs="宋体"/>
          <w:sz w:val="24"/>
        </w:rPr>
        <w:t>（</w:t>
      </w:r>
      <w:r>
        <w:rPr>
          <w:rFonts w:hint="eastAsia" w:ascii="宋体" w:hAnsi="宋体" w:cs="宋体"/>
          <w:sz w:val="24"/>
          <w:lang w:val="en-US" w:eastAsia="zh-CN"/>
        </w:rPr>
        <w:t>发票为：</w:t>
      </w:r>
      <w:r>
        <w:rPr>
          <w:rFonts w:hint="eastAsia" w:ascii="宋体" w:hAnsi="宋体" w:cs="宋体"/>
          <w:sz w:val="24"/>
        </w:rPr>
        <w:t>技术服务费，</w:t>
      </w:r>
      <w:r>
        <w:rPr>
          <w:rFonts w:hint="eastAsia" w:ascii="宋体" w:hAnsi="宋体" w:cs="宋体"/>
          <w:sz w:val="24"/>
          <w:szCs w:val="24"/>
        </w:rPr>
        <w:t>增值税税率为</w:t>
      </w:r>
      <w:r>
        <w:rPr>
          <w:rFonts w:hint="eastAsia" w:ascii="宋体" w:hAnsi="宋体" w:cs="宋体"/>
          <w:sz w:val="24"/>
          <w:szCs w:val="24"/>
          <w:lang w:val="en-US" w:eastAsia="zh-CN"/>
        </w:rPr>
        <w:t>6</w:t>
      </w:r>
      <w:r>
        <w:rPr>
          <w:rFonts w:hint="eastAsia" w:ascii="宋体" w:hAnsi="宋体" w:cs="宋体"/>
          <w:sz w:val="24"/>
          <w:szCs w:val="24"/>
        </w:rPr>
        <w:t>%</w:t>
      </w:r>
      <w:r>
        <w:rPr>
          <w:rFonts w:hint="eastAsia" w:ascii="宋体" w:hAnsi="宋体" w:cs="宋体"/>
          <w:sz w:val="24"/>
        </w:rPr>
        <w:t>）</w:t>
      </w:r>
      <w:r>
        <w:rPr>
          <w:rFonts w:hint="eastAsia" w:ascii="宋体" w:hAnsi="宋体" w:cs="宋体"/>
          <w:sz w:val="24"/>
          <w:szCs w:val="24"/>
        </w:rPr>
        <w:t>给</w:t>
      </w:r>
      <w:r>
        <w:rPr>
          <w:rFonts w:hint="eastAsia" w:ascii="宋体" w:hAnsi="宋体" w:cs="宋体"/>
          <w:sz w:val="24"/>
          <w:szCs w:val="22"/>
        </w:rPr>
        <w:t>甲方</w:t>
      </w:r>
      <w:r>
        <w:rPr>
          <w:rFonts w:hint="eastAsia" w:ascii="宋体" w:hAnsi="宋体" w:cs="宋体"/>
          <w:sz w:val="24"/>
          <w:szCs w:val="24"/>
          <w:lang w:eastAsia="zh-CN"/>
        </w:rPr>
        <w:t>，</w:t>
      </w:r>
      <w:r>
        <w:rPr>
          <w:rFonts w:hint="eastAsia" w:ascii="宋体" w:hAnsi="宋体" w:cs="宋体"/>
          <w:sz w:val="24"/>
          <w:szCs w:val="22"/>
        </w:rPr>
        <w:t>甲方自收到发票后</w:t>
      </w:r>
      <w:r>
        <w:rPr>
          <w:rFonts w:hint="eastAsia" w:ascii="宋体" w:hAnsi="宋体" w:cs="宋体"/>
          <w:sz w:val="24"/>
          <w:szCs w:val="22"/>
          <w:lang w:val="en-US" w:eastAsia="zh-CN"/>
        </w:rPr>
        <w:t>7</w:t>
      </w:r>
      <w:r>
        <w:rPr>
          <w:rFonts w:hint="eastAsia" w:ascii="宋体" w:hAnsi="宋体" w:cs="宋体"/>
          <w:sz w:val="24"/>
          <w:szCs w:val="22"/>
        </w:rPr>
        <w:t>个工作日内支付发票等额费用给乙方</w:t>
      </w:r>
      <w:r>
        <w:rPr>
          <w:rFonts w:hint="eastAsia" w:ascii="宋体" w:hAnsi="宋体" w:cs="宋体"/>
          <w:sz w:val="24"/>
          <w:szCs w:val="22"/>
          <w:lang w:eastAsia="zh-CN"/>
        </w:rPr>
        <w:t>。</w:t>
      </w:r>
    </w:p>
    <w:p w14:paraId="48D92C1A">
      <w:pPr>
        <w:pStyle w:val="2"/>
        <w:rPr>
          <w:rFonts w:hint="eastAsia"/>
          <w:lang w:eastAsia="zh-CN"/>
        </w:rPr>
      </w:pPr>
    </w:p>
    <w:p w14:paraId="69BCBFC5">
      <w:pPr>
        <w:bidi w:val="0"/>
        <w:rPr>
          <w:rFonts w:hint="eastAsia"/>
          <w:sz w:val="24"/>
          <w:szCs w:val="24"/>
          <w:lang w:val="en-US" w:eastAsia="zh-CN"/>
        </w:rPr>
      </w:pPr>
      <w:r>
        <w:rPr>
          <w:rFonts w:hint="eastAsia"/>
          <w:sz w:val="24"/>
          <w:szCs w:val="24"/>
          <w:lang w:val="en-US" w:eastAsia="zh-CN"/>
        </w:rPr>
        <w:t xml:space="preserve">2. </w:t>
      </w:r>
      <w:bookmarkStart w:id="0" w:name="_GoBack"/>
      <w:bookmarkEnd w:id="0"/>
      <w:r>
        <w:rPr>
          <w:rFonts w:hint="eastAsia"/>
          <w:sz w:val="24"/>
          <w:szCs w:val="24"/>
          <w:lang w:val="en-US" w:eastAsia="zh-CN"/>
        </w:rPr>
        <w:t>此项费用应从中2024年新技术新产品首次进入市场储备项目资金外列支</w:t>
      </w:r>
    </w:p>
    <w:p w14:paraId="2F01B136">
      <w:pPr>
        <w:pStyle w:val="2"/>
        <w:ind w:firstLine="300" w:firstLineChars="100"/>
        <w:rPr>
          <w:rFonts w:hint="eastAsia" w:ascii="微软雅黑" w:hAnsi="微软雅黑" w:eastAsia="微软雅黑" w:cs="微软雅黑"/>
          <w:b/>
          <w:bCs w:val="0"/>
          <w:sz w:val="30"/>
          <w:szCs w:val="30"/>
          <w:lang w:val="en-US" w:eastAsia="zh-CN"/>
        </w:rPr>
      </w:pPr>
    </w:p>
    <w:p w14:paraId="5C89874F">
      <w:pPr>
        <w:pStyle w:val="2"/>
        <w:ind w:firstLine="300" w:firstLineChars="100"/>
        <w:rPr>
          <w:rFonts w:hint="eastAsia" w:ascii="微软雅黑" w:hAnsi="微软雅黑" w:eastAsia="微软雅黑" w:cs="微软雅黑"/>
          <w:b/>
          <w:bCs w:val="0"/>
          <w:sz w:val="30"/>
          <w:szCs w:val="30"/>
          <w:lang w:val="en-US" w:eastAsia="zh-CN"/>
        </w:rPr>
      </w:pPr>
      <w:r>
        <w:rPr>
          <w:rFonts w:hint="eastAsia" w:ascii="微软雅黑" w:hAnsi="微软雅黑" w:eastAsia="微软雅黑" w:cs="微软雅黑"/>
          <w:b/>
          <w:bCs w:val="0"/>
          <w:sz w:val="30"/>
          <w:szCs w:val="30"/>
          <w:lang w:val="en-US" w:eastAsia="zh-CN"/>
        </w:rPr>
        <w:t>乙方账号信息</w:t>
      </w:r>
    </w:p>
    <w:p w14:paraId="7564C3D8">
      <w:pPr>
        <w:spacing w:line="360" w:lineRule="auto"/>
        <w:ind w:firstLine="480" w:firstLineChars="200"/>
        <w:rPr>
          <w:rFonts w:ascii="宋体" w:hAnsi="宋体" w:cs="宋体"/>
          <w:sz w:val="24"/>
          <w:szCs w:val="24"/>
        </w:rPr>
      </w:pPr>
      <w:r>
        <w:rPr>
          <w:rFonts w:hint="eastAsia" w:ascii="宋体" w:hAnsi="宋体" w:cs="宋体"/>
          <w:sz w:val="24"/>
          <w:szCs w:val="24"/>
        </w:rPr>
        <w:t>公司名称：北京顺然天成咨询有限公司</w:t>
      </w:r>
    </w:p>
    <w:p w14:paraId="521BFCBB">
      <w:pPr>
        <w:spacing w:line="360" w:lineRule="auto"/>
        <w:ind w:firstLine="480" w:firstLineChars="200"/>
        <w:rPr>
          <w:rFonts w:ascii="宋体" w:hAnsi="宋体" w:cs="宋体"/>
          <w:sz w:val="24"/>
          <w:szCs w:val="24"/>
        </w:rPr>
      </w:pPr>
      <w:r>
        <w:rPr>
          <w:rFonts w:hint="eastAsia" w:ascii="宋体" w:hAnsi="宋体" w:cs="宋体"/>
          <w:sz w:val="24"/>
          <w:szCs w:val="24"/>
        </w:rPr>
        <w:t>税务登记号：91110106688381453J</w:t>
      </w:r>
    </w:p>
    <w:p w14:paraId="1E612DAB">
      <w:pPr>
        <w:spacing w:line="360" w:lineRule="auto"/>
        <w:ind w:firstLine="480" w:firstLineChars="200"/>
        <w:rPr>
          <w:rFonts w:ascii="宋体" w:hAnsi="宋体" w:cs="宋体"/>
          <w:sz w:val="24"/>
          <w:szCs w:val="24"/>
        </w:rPr>
      </w:pPr>
      <w:r>
        <w:rPr>
          <w:rFonts w:hint="eastAsia" w:ascii="宋体" w:hAnsi="宋体" w:cs="宋体"/>
          <w:sz w:val="24"/>
          <w:szCs w:val="24"/>
        </w:rPr>
        <w:t>开户银行：华夏银行丰台科技园支行</w:t>
      </w:r>
    </w:p>
    <w:p w14:paraId="6EF605DB">
      <w:pPr>
        <w:spacing w:line="360" w:lineRule="auto"/>
        <w:ind w:firstLine="480" w:firstLineChars="200"/>
        <w:rPr>
          <w:rFonts w:hint="eastAsia" w:ascii="宋体" w:hAnsi="宋体" w:cs="宋体"/>
          <w:sz w:val="24"/>
          <w:szCs w:val="24"/>
        </w:rPr>
      </w:pPr>
      <w:r>
        <w:rPr>
          <w:rFonts w:hint="eastAsia" w:ascii="宋体" w:hAnsi="宋体" w:cs="宋体"/>
          <w:sz w:val="24"/>
          <w:szCs w:val="24"/>
        </w:rPr>
        <w:t>银行账号：40712 0000 18191 0000 7699</w:t>
      </w:r>
    </w:p>
    <w:p w14:paraId="593C4E51">
      <w:pPr>
        <w:rPr>
          <w:rFonts w:hint="eastAsia"/>
          <w:lang w:val="en-US" w:eastAsia="zh-CN"/>
        </w:rPr>
      </w:pPr>
    </w:p>
    <w:p w14:paraId="34AA7844">
      <w:pPr>
        <w:pStyle w:val="3"/>
        <w:keepNext w:val="0"/>
        <w:keepLines w:val="0"/>
        <w:overflowPunct w:val="0"/>
        <w:autoSpaceDE w:val="0"/>
        <w:autoSpaceDN w:val="0"/>
        <w:snapToGrid w:val="0"/>
        <w:spacing w:before="120" w:after="156" w:afterLines="50" w:line="440" w:lineRule="exact"/>
        <w:rPr>
          <w:rFonts w:hint="eastAsia" w:ascii="宋体" w:hAnsi="宋体" w:cs="宋体"/>
          <w:sz w:val="28"/>
          <w:szCs w:val="28"/>
        </w:rPr>
      </w:pPr>
      <w:r>
        <w:rPr>
          <w:rFonts w:hint="eastAsia" w:ascii="宋体" w:hAnsi="宋体" w:cs="宋体"/>
          <w:sz w:val="28"/>
          <w:szCs w:val="28"/>
        </w:rPr>
        <w:t>4、协议的生效、变更和解除</w:t>
      </w:r>
    </w:p>
    <w:p w14:paraId="74FDB279">
      <w:pPr>
        <w:overflowPunct w:val="0"/>
        <w:autoSpaceDE w:val="0"/>
        <w:autoSpaceDN w:val="0"/>
        <w:snapToGrid w:val="0"/>
        <w:spacing w:line="480" w:lineRule="exact"/>
        <w:rPr>
          <w:rFonts w:hint="eastAsia" w:ascii="宋体" w:hAnsi="宋体" w:cs="宋体"/>
          <w:sz w:val="24"/>
        </w:rPr>
      </w:pPr>
      <w:r>
        <w:rPr>
          <w:rFonts w:hint="eastAsia" w:ascii="宋体" w:hAnsi="宋体" w:cs="宋体"/>
          <w:sz w:val="24"/>
        </w:rPr>
        <w:t>4.1 本协议自签订之日起，即时生效，有效期叁年。</w:t>
      </w:r>
    </w:p>
    <w:p w14:paraId="28611B8F">
      <w:pPr>
        <w:overflowPunct w:val="0"/>
        <w:autoSpaceDE w:val="0"/>
        <w:autoSpaceDN w:val="0"/>
        <w:snapToGrid w:val="0"/>
        <w:spacing w:line="480" w:lineRule="exact"/>
        <w:rPr>
          <w:rFonts w:hint="eastAsia" w:ascii="宋体" w:hAnsi="宋体" w:cs="宋体"/>
          <w:sz w:val="24"/>
        </w:rPr>
      </w:pPr>
      <w:r>
        <w:rPr>
          <w:rFonts w:hint="eastAsia" w:ascii="宋体" w:hAnsi="宋体" w:cs="宋体"/>
          <w:sz w:val="24"/>
        </w:rPr>
        <w:t>4.2 自本协议生效之日起，除因乙方原因未能提供有效服务或合同已经解除之外，无论甲方以何种理由中止申报，在本合同签署之日起一年内，乙方已经履行了本合同项下的全部义务，甲方获得相应资质或资金的，均应视为甲方利用了乙方的智力成果或有关服务，甲方应按照3.1及3.2条款支付全部合同款。</w:t>
      </w:r>
    </w:p>
    <w:p w14:paraId="2756403A">
      <w:pPr>
        <w:overflowPunct w:val="0"/>
        <w:autoSpaceDE w:val="0"/>
        <w:autoSpaceDN w:val="0"/>
        <w:snapToGrid w:val="0"/>
        <w:spacing w:line="480" w:lineRule="exact"/>
        <w:rPr>
          <w:rFonts w:hint="eastAsia" w:ascii="宋体" w:hAnsi="宋体" w:cs="宋体"/>
          <w:sz w:val="24"/>
        </w:rPr>
      </w:pPr>
      <w:r>
        <w:rPr>
          <w:rFonts w:hint="eastAsia" w:ascii="宋体" w:hAnsi="宋体" w:cs="宋体"/>
          <w:sz w:val="24"/>
        </w:rPr>
        <w:t>4.3 除下列情况外，任何一方不得擅自解除协议：</w:t>
      </w:r>
    </w:p>
    <w:p w14:paraId="567AFA09">
      <w:pPr>
        <w:overflowPunct w:val="0"/>
        <w:autoSpaceDE w:val="0"/>
        <w:autoSpaceDN w:val="0"/>
        <w:snapToGrid w:val="0"/>
        <w:spacing w:line="480" w:lineRule="exact"/>
        <w:rPr>
          <w:rFonts w:hint="eastAsia" w:ascii="宋体" w:hAnsi="宋体" w:cs="宋体"/>
          <w:sz w:val="24"/>
        </w:rPr>
      </w:pPr>
      <w:r>
        <w:rPr>
          <w:rFonts w:hint="eastAsia" w:ascii="宋体" w:hAnsi="宋体" w:cs="宋体"/>
          <w:sz w:val="24"/>
        </w:rPr>
        <w:t>4.3.1 因不可抗力致使协议不能履行，协议解除；</w:t>
      </w:r>
    </w:p>
    <w:p w14:paraId="55A2F434">
      <w:pPr>
        <w:overflowPunct w:val="0"/>
        <w:autoSpaceDE w:val="0"/>
        <w:autoSpaceDN w:val="0"/>
        <w:snapToGrid w:val="0"/>
        <w:spacing w:line="480" w:lineRule="exact"/>
        <w:rPr>
          <w:rFonts w:hint="eastAsia" w:ascii="宋体" w:hAnsi="宋体" w:cs="宋体"/>
          <w:sz w:val="24"/>
        </w:rPr>
      </w:pPr>
      <w:r>
        <w:rPr>
          <w:rFonts w:hint="eastAsia" w:ascii="宋体" w:hAnsi="宋体" w:cs="宋体"/>
          <w:sz w:val="24"/>
        </w:rPr>
        <w:t>4.3.2 一方严重违约，导致协议不能履行，另一方有权解除协议；</w:t>
      </w:r>
    </w:p>
    <w:p w14:paraId="34A979DC">
      <w:pPr>
        <w:overflowPunct w:val="0"/>
        <w:autoSpaceDE w:val="0"/>
        <w:autoSpaceDN w:val="0"/>
        <w:snapToGrid w:val="0"/>
        <w:spacing w:line="480" w:lineRule="exact"/>
        <w:rPr>
          <w:rFonts w:hint="eastAsia" w:ascii="宋体" w:hAnsi="宋体" w:cs="宋体"/>
          <w:sz w:val="24"/>
        </w:rPr>
      </w:pPr>
      <w:r>
        <w:rPr>
          <w:rFonts w:hint="eastAsia" w:ascii="宋体" w:hAnsi="宋体" w:cs="宋体"/>
          <w:sz w:val="24"/>
        </w:rPr>
        <w:t>4.3.3 双方一致同意终止本协议；</w:t>
      </w:r>
    </w:p>
    <w:p w14:paraId="0060A6CA">
      <w:pPr>
        <w:overflowPunct w:val="0"/>
        <w:autoSpaceDE w:val="0"/>
        <w:autoSpaceDN w:val="0"/>
        <w:snapToGrid w:val="0"/>
        <w:spacing w:line="480" w:lineRule="exact"/>
        <w:rPr>
          <w:rFonts w:hint="eastAsia" w:ascii="宋体" w:hAnsi="宋体" w:cs="宋体"/>
          <w:sz w:val="24"/>
        </w:rPr>
      </w:pPr>
      <w:r>
        <w:rPr>
          <w:rFonts w:hint="eastAsia" w:ascii="宋体" w:hAnsi="宋体" w:cs="宋体"/>
          <w:sz w:val="24"/>
        </w:rPr>
        <w:t>4.3.4 乙方无正当理由，擅自中止对甲方的服务或怠于为甲方提供咨询服务的。</w:t>
      </w:r>
    </w:p>
    <w:p w14:paraId="04C5ABF0">
      <w:pPr>
        <w:overflowPunct w:val="0"/>
        <w:autoSpaceDE w:val="0"/>
        <w:autoSpaceDN w:val="0"/>
        <w:snapToGrid w:val="0"/>
        <w:spacing w:line="480" w:lineRule="exact"/>
        <w:rPr>
          <w:rFonts w:hint="eastAsia" w:ascii="宋体" w:hAnsi="宋体" w:cs="宋体"/>
          <w:sz w:val="24"/>
        </w:rPr>
      </w:pPr>
      <w:r>
        <w:rPr>
          <w:rFonts w:hint="eastAsia" w:ascii="宋体" w:hAnsi="宋体" w:cs="宋体"/>
          <w:sz w:val="24"/>
        </w:rPr>
        <w:t>4.4 在协议期满终止时，若双方之间仍有未履行完毕的权利和义务，双方将继续履行各自的权利和义务。</w:t>
      </w:r>
    </w:p>
    <w:p w14:paraId="539DBE6A">
      <w:pPr>
        <w:pStyle w:val="3"/>
        <w:keepNext w:val="0"/>
        <w:keepLines w:val="0"/>
        <w:overflowPunct w:val="0"/>
        <w:autoSpaceDE w:val="0"/>
        <w:autoSpaceDN w:val="0"/>
        <w:snapToGrid w:val="0"/>
        <w:spacing w:before="120" w:after="156" w:afterLines="50" w:line="440" w:lineRule="exact"/>
        <w:rPr>
          <w:rFonts w:hint="eastAsia" w:ascii="宋体" w:hAnsi="宋体" w:cs="宋体"/>
          <w:sz w:val="28"/>
          <w:szCs w:val="28"/>
        </w:rPr>
      </w:pPr>
      <w:r>
        <w:rPr>
          <w:rFonts w:hint="eastAsia" w:ascii="宋体" w:hAnsi="宋体" w:cs="宋体"/>
          <w:sz w:val="28"/>
          <w:szCs w:val="28"/>
        </w:rPr>
        <w:t>5、违约及争议的解决</w:t>
      </w:r>
    </w:p>
    <w:p w14:paraId="10559CD9">
      <w:pPr>
        <w:overflowPunct w:val="0"/>
        <w:autoSpaceDE w:val="0"/>
        <w:autoSpaceDN w:val="0"/>
        <w:snapToGrid w:val="0"/>
        <w:spacing w:line="480" w:lineRule="exact"/>
        <w:rPr>
          <w:rFonts w:hint="eastAsia" w:ascii="宋体" w:hAnsi="宋体" w:cs="宋体"/>
          <w:sz w:val="24"/>
        </w:rPr>
      </w:pPr>
      <w:r>
        <w:rPr>
          <w:rFonts w:hint="eastAsia" w:ascii="宋体" w:hAnsi="宋体" w:cs="宋体"/>
          <w:sz w:val="24"/>
        </w:rPr>
        <w:t>5.1 甲方逾期支付有关款项，每日应按照应付未付款的万分之五承担违约责任，直至应付款实际付清时为止。</w:t>
      </w:r>
    </w:p>
    <w:p w14:paraId="17B597B4">
      <w:pPr>
        <w:overflowPunct w:val="0"/>
        <w:autoSpaceDE w:val="0"/>
        <w:autoSpaceDN w:val="0"/>
        <w:snapToGrid w:val="0"/>
        <w:spacing w:line="480" w:lineRule="exact"/>
        <w:rPr>
          <w:rFonts w:hint="eastAsia" w:ascii="宋体" w:hAnsi="宋体" w:cs="宋体"/>
          <w:sz w:val="24"/>
        </w:rPr>
      </w:pPr>
      <w:r>
        <w:rPr>
          <w:rFonts w:hint="eastAsia" w:ascii="宋体" w:hAnsi="宋体" w:cs="宋体"/>
          <w:sz w:val="24"/>
        </w:rPr>
        <w:t>5.2 本合同生效后，乙方无正当理由，擅自中止对甲方的服务或怠于为甲方提供咨询服务的，视为乙方违约，甲方有权解除本合同，并要求乙方赔偿由此造成的一切损失（包括可得利益损失）。</w:t>
      </w:r>
    </w:p>
    <w:p w14:paraId="47FB5048">
      <w:pPr>
        <w:overflowPunct w:val="0"/>
        <w:autoSpaceDE w:val="0"/>
        <w:autoSpaceDN w:val="0"/>
        <w:snapToGrid w:val="0"/>
        <w:spacing w:line="480" w:lineRule="exact"/>
        <w:rPr>
          <w:rFonts w:hint="eastAsia" w:ascii="宋体" w:hAnsi="宋体" w:cs="宋体"/>
          <w:sz w:val="24"/>
        </w:rPr>
      </w:pPr>
      <w:r>
        <w:rPr>
          <w:rFonts w:hint="eastAsia" w:ascii="宋体" w:hAnsi="宋体" w:cs="宋体"/>
          <w:sz w:val="24"/>
        </w:rPr>
        <w:t>5.3 乙方不得故意或过失导致甲方信息泄露或未经甲方同意将甲方信息用于履行本合同以外用途。乙方提供的咨询意见或提供的其他服务成果不得违反法律法规或侵犯其他第三方权益。如有发生视为乙方违约，甲方有权解除本合同，并要求乙方赔偿由此造成的一切损失（包括可得利益损失）。</w:t>
      </w:r>
    </w:p>
    <w:p w14:paraId="0ADA3E49">
      <w:pPr>
        <w:overflowPunct w:val="0"/>
        <w:autoSpaceDE w:val="0"/>
        <w:autoSpaceDN w:val="0"/>
        <w:snapToGrid w:val="0"/>
        <w:spacing w:line="480" w:lineRule="exact"/>
        <w:rPr>
          <w:rFonts w:hint="eastAsia" w:ascii="宋体" w:hAnsi="宋体" w:cs="宋体"/>
          <w:sz w:val="24"/>
        </w:rPr>
      </w:pPr>
      <w:r>
        <w:rPr>
          <w:rFonts w:hint="eastAsia" w:ascii="宋体" w:hAnsi="宋体" w:cs="宋体"/>
          <w:sz w:val="24"/>
        </w:rPr>
        <w:t xml:space="preserve">5.4 </w:t>
      </w:r>
      <w:r>
        <w:rPr>
          <w:rFonts w:hint="eastAsia"/>
          <w:sz w:val="24"/>
        </w:rPr>
        <w:t>双方之间如不能友好解决因本协议而产生的或与本协议有关的争议，双方均可向</w:t>
      </w:r>
      <w:r>
        <w:rPr>
          <w:rFonts w:hint="eastAsia"/>
          <w:sz w:val="24"/>
          <w:lang w:val="en-US" w:eastAsia="zh-CN"/>
        </w:rPr>
        <w:t>甲方</w:t>
      </w:r>
      <w:r>
        <w:rPr>
          <w:rFonts w:hint="eastAsia"/>
          <w:sz w:val="24"/>
        </w:rPr>
        <w:t>所在地人民法院提起诉讼</w:t>
      </w:r>
      <w:r>
        <w:rPr>
          <w:rFonts w:hint="eastAsia" w:ascii="宋体" w:hAnsi="宋体" w:cs="宋体"/>
          <w:sz w:val="24"/>
        </w:rPr>
        <w:t>。</w:t>
      </w:r>
    </w:p>
    <w:p w14:paraId="7BB4BF2F">
      <w:pPr>
        <w:pStyle w:val="3"/>
        <w:keepNext w:val="0"/>
        <w:keepLines w:val="0"/>
        <w:overflowPunct w:val="0"/>
        <w:autoSpaceDE w:val="0"/>
        <w:autoSpaceDN w:val="0"/>
        <w:snapToGrid w:val="0"/>
        <w:spacing w:before="120" w:after="156" w:afterLines="50" w:line="440" w:lineRule="exact"/>
        <w:rPr>
          <w:rFonts w:hint="eastAsia" w:ascii="宋体" w:hAnsi="宋体" w:cs="宋体"/>
          <w:sz w:val="28"/>
          <w:szCs w:val="28"/>
        </w:rPr>
      </w:pPr>
      <w:r>
        <w:rPr>
          <w:rFonts w:hint="eastAsia" w:ascii="宋体" w:hAnsi="宋体" w:cs="宋体"/>
          <w:sz w:val="28"/>
          <w:szCs w:val="28"/>
        </w:rPr>
        <w:t>6、其他条款</w:t>
      </w:r>
    </w:p>
    <w:p w14:paraId="3D75C44E">
      <w:pPr>
        <w:overflowPunct w:val="0"/>
        <w:autoSpaceDE w:val="0"/>
        <w:autoSpaceDN w:val="0"/>
        <w:snapToGrid w:val="0"/>
        <w:spacing w:line="480" w:lineRule="exact"/>
        <w:rPr>
          <w:rFonts w:hint="eastAsia" w:ascii="宋体" w:hAnsi="宋体" w:cs="宋体"/>
          <w:sz w:val="24"/>
        </w:rPr>
      </w:pPr>
      <w:r>
        <w:rPr>
          <w:rFonts w:hint="eastAsia" w:ascii="宋体" w:hAnsi="宋体" w:cs="宋体"/>
          <w:sz w:val="24"/>
        </w:rPr>
        <w:t>6.1 本协议未尽事宜，双方应另行签订补充协议加以说明。</w:t>
      </w:r>
    </w:p>
    <w:p w14:paraId="32B21B5A">
      <w:pPr>
        <w:overflowPunct w:val="0"/>
        <w:autoSpaceDE w:val="0"/>
        <w:autoSpaceDN w:val="0"/>
        <w:snapToGrid w:val="0"/>
        <w:spacing w:line="480" w:lineRule="exact"/>
        <w:rPr>
          <w:rFonts w:hint="eastAsia" w:ascii="宋体" w:hAnsi="宋体" w:cs="宋体"/>
          <w:sz w:val="24"/>
        </w:rPr>
      </w:pPr>
      <w:r>
        <w:rPr>
          <w:rFonts w:hint="eastAsia" w:ascii="宋体" w:hAnsi="宋体" w:cs="宋体"/>
          <w:sz w:val="24"/>
        </w:rPr>
        <w:t>6.2 列入附件式补充协议的内容不得与本协议的基本原则冲突，否则无效。</w:t>
      </w:r>
    </w:p>
    <w:p w14:paraId="497E37F6">
      <w:pPr>
        <w:overflowPunct w:val="0"/>
        <w:autoSpaceDE w:val="0"/>
        <w:autoSpaceDN w:val="0"/>
        <w:snapToGrid w:val="0"/>
        <w:spacing w:line="480" w:lineRule="exact"/>
        <w:rPr>
          <w:rFonts w:hint="eastAsia" w:ascii="宋体" w:hAnsi="宋体" w:cs="宋体"/>
          <w:sz w:val="24"/>
        </w:rPr>
      </w:pPr>
      <w:r>
        <w:rPr>
          <w:rFonts w:hint="eastAsia" w:ascii="宋体" w:hAnsi="宋体" w:cs="宋体"/>
          <w:sz w:val="24"/>
        </w:rPr>
        <w:t>6.3 除本协议另有约定外，本协议的修改和解除须另作书面协议。</w:t>
      </w:r>
    </w:p>
    <w:p w14:paraId="5FDE7BC3">
      <w:pPr>
        <w:overflowPunct w:val="0"/>
        <w:autoSpaceDE w:val="0"/>
        <w:autoSpaceDN w:val="0"/>
        <w:snapToGrid w:val="0"/>
        <w:spacing w:line="480" w:lineRule="exact"/>
        <w:rPr>
          <w:rFonts w:hint="eastAsia" w:ascii="宋体" w:hAnsi="宋体" w:cs="宋体"/>
          <w:sz w:val="24"/>
        </w:rPr>
      </w:pPr>
      <w:r>
        <w:rPr>
          <w:rFonts w:hint="eastAsia" w:ascii="宋体" w:hAnsi="宋体" w:cs="宋体"/>
          <w:sz w:val="24"/>
        </w:rPr>
        <w:t>6.4 本协议壹式</w:t>
      </w:r>
      <w:r>
        <w:rPr>
          <w:rFonts w:hint="eastAsia" w:ascii="宋体" w:hAnsi="宋体" w:cs="宋体"/>
          <w:sz w:val="24"/>
          <w:lang w:val="en-US" w:eastAsia="zh-CN"/>
        </w:rPr>
        <w:t>二</w:t>
      </w:r>
      <w:r>
        <w:rPr>
          <w:rFonts w:hint="eastAsia" w:ascii="宋体" w:hAnsi="宋体" w:cs="宋体"/>
          <w:sz w:val="24"/>
        </w:rPr>
        <w:t>份，双方签字并盖章后生效。</w:t>
      </w:r>
    </w:p>
    <w:p w14:paraId="6A7C4E47">
      <w:pPr>
        <w:overflowPunct w:val="0"/>
        <w:autoSpaceDE w:val="0"/>
        <w:autoSpaceDN w:val="0"/>
        <w:snapToGrid w:val="0"/>
        <w:spacing w:line="440" w:lineRule="exact"/>
        <w:rPr>
          <w:rFonts w:hint="eastAsia" w:ascii="宋体" w:hAnsi="宋体" w:cs="宋体"/>
          <w:b/>
          <w:sz w:val="28"/>
          <w:szCs w:val="28"/>
        </w:rPr>
      </w:pPr>
      <w:r>
        <w:rPr>
          <w:rFonts w:hint="eastAsia" w:ascii="宋体" w:hAnsi="宋体" w:cs="宋体"/>
          <w:b/>
          <w:sz w:val="28"/>
          <w:szCs w:val="28"/>
        </w:rPr>
        <w:t xml:space="preserve"> </w:t>
      </w:r>
    </w:p>
    <w:p w14:paraId="7F19CE0F">
      <w:pPr>
        <w:overflowPunct w:val="0"/>
        <w:autoSpaceDE w:val="0"/>
        <w:autoSpaceDN w:val="0"/>
        <w:snapToGrid w:val="0"/>
        <w:spacing w:line="440" w:lineRule="exact"/>
        <w:rPr>
          <w:rFonts w:hint="eastAsia" w:ascii="宋体" w:hAnsi="宋体" w:cs="宋体"/>
          <w:b/>
          <w:sz w:val="28"/>
          <w:szCs w:val="28"/>
        </w:rPr>
      </w:pPr>
      <w:r>
        <w:rPr>
          <w:rFonts w:hint="eastAsia" w:ascii="宋体" w:hAnsi="宋体" w:cs="宋体"/>
          <w:b/>
          <w:sz w:val="28"/>
          <w:szCs w:val="28"/>
        </w:rPr>
        <w:t xml:space="preserve"> </w:t>
      </w:r>
    </w:p>
    <w:p w14:paraId="21EF4678">
      <w:pPr>
        <w:overflowPunct w:val="0"/>
        <w:autoSpaceDE w:val="0"/>
        <w:autoSpaceDN w:val="0"/>
        <w:snapToGrid w:val="0"/>
        <w:spacing w:line="440" w:lineRule="exact"/>
        <w:rPr>
          <w:rFonts w:hint="eastAsia" w:ascii="宋体" w:hAnsi="宋体" w:cs="宋体"/>
          <w:b/>
          <w:sz w:val="28"/>
          <w:szCs w:val="28"/>
        </w:rPr>
      </w:pPr>
    </w:p>
    <w:p w14:paraId="24630CC7">
      <w:pPr>
        <w:overflowPunct w:val="0"/>
        <w:autoSpaceDE w:val="0"/>
        <w:autoSpaceDN w:val="0"/>
        <w:snapToGrid w:val="0"/>
        <w:spacing w:line="440" w:lineRule="exact"/>
        <w:rPr>
          <w:rFonts w:hint="eastAsia" w:ascii="宋体" w:hAnsi="宋体" w:eastAsia="宋体" w:cs="宋体"/>
          <w:b/>
          <w:sz w:val="32"/>
          <w:szCs w:val="32"/>
          <w:lang w:val="en-US" w:eastAsia="zh-CN"/>
        </w:rPr>
      </w:pPr>
    </w:p>
    <w:p w14:paraId="09123894">
      <w:pPr>
        <w:overflowPunct w:val="0"/>
        <w:autoSpaceDE w:val="0"/>
        <w:autoSpaceDN w:val="0"/>
        <w:snapToGrid w:val="0"/>
        <w:spacing w:line="440" w:lineRule="exact"/>
        <w:rPr>
          <w:rFonts w:hint="eastAsia" w:ascii="宋体" w:hAnsi="宋体" w:eastAsia="宋体" w:cs="宋体"/>
          <w:b/>
          <w:sz w:val="32"/>
          <w:szCs w:val="32"/>
          <w:lang w:val="en-US" w:eastAsia="zh-CN"/>
        </w:rPr>
      </w:pPr>
    </w:p>
    <w:p w14:paraId="385EBE8B">
      <w:pPr>
        <w:overflowPunct w:val="0"/>
        <w:autoSpaceDE w:val="0"/>
        <w:autoSpaceDN w:val="0"/>
        <w:snapToGrid w:val="0"/>
        <w:spacing w:line="440" w:lineRule="exact"/>
        <w:rPr>
          <w:rFonts w:hint="eastAsia" w:ascii="宋体" w:hAnsi="宋体" w:eastAsia="宋体" w:cs="宋体"/>
          <w:b/>
          <w:sz w:val="32"/>
          <w:szCs w:val="32"/>
          <w:lang w:val="en-US" w:eastAsia="zh-CN"/>
        </w:rPr>
      </w:pPr>
    </w:p>
    <w:p w14:paraId="1FE68896">
      <w:pPr>
        <w:overflowPunct w:val="0"/>
        <w:autoSpaceDE w:val="0"/>
        <w:autoSpaceDN w:val="0"/>
        <w:snapToGrid w:val="0"/>
        <w:spacing w:line="440" w:lineRule="exact"/>
        <w:rPr>
          <w:rFonts w:hint="eastAsia" w:ascii="宋体" w:hAnsi="宋体" w:eastAsia="宋体" w:cs="宋体"/>
          <w:b/>
          <w:sz w:val="32"/>
          <w:szCs w:val="32"/>
          <w:lang w:val="en-US" w:eastAsia="zh-CN"/>
        </w:rPr>
      </w:pPr>
    </w:p>
    <w:p w14:paraId="767D4114">
      <w:pPr>
        <w:overflowPunct w:val="0"/>
        <w:autoSpaceDE w:val="0"/>
        <w:autoSpaceDN w:val="0"/>
        <w:snapToGrid w:val="0"/>
        <w:spacing w:line="440" w:lineRule="exact"/>
        <w:rPr>
          <w:rFonts w:hint="eastAsia" w:ascii="宋体" w:hAnsi="宋体" w:eastAsia="宋体" w:cs="宋体"/>
          <w:b/>
          <w:sz w:val="32"/>
          <w:szCs w:val="32"/>
          <w:lang w:val="en-US" w:eastAsia="zh-CN"/>
        </w:rPr>
      </w:pPr>
      <w:r>
        <w:rPr>
          <w:rFonts w:hint="eastAsia" w:ascii="宋体" w:hAnsi="宋体" w:eastAsia="宋体" w:cs="宋体"/>
          <w:b/>
          <w:sz w:val="32"/>
          <w:szCs w:val="32"/>
          <w:lang w:val="en-US" w:eastAsia="zh-CN"/>
        </w:rPr>
        <w:t>以下无正文</w:t>
      </w:r>
    </w:p>
    <w:p w14:paraId="367DDCEA">
      <w:pPr>
        <w:pStyle w:val="2"/>
      </w:pPr>
    </w:p>
    <w:p w14:paraId="1DAD822B">
      <w:pPr>
        <w:overflowPunct w:val="0"/>
        <w:autoSpaceDE w:val="0"/>
        <w:autoSpaceDN w:val="0"/>
        <w:snapToGrid w:val="0"/>
        <w:spacing w:line="480" w:lineRule="exact"/>
        <w:rPr>
          <w:rFonts w:hint="eastAsia"/>
          <w:sz w:val="24"/>
        </w:rPr>
      </w:pPr>
    </w:p>
    <w:p w14:paraId="1A5A11E8">
      <w:pPr>
        <w:overflowPunct w:val="0"/>
        <w:autoSpaceDE w:val="0"/>
        <w:autoSpaceDN w:val="0"/>
        <w:snapToGrid w:val="0"/>
        <w:spacing w:line="440" w:lineRule="exact"/>
        <w:rPr>
          <w:rFonts w:hint="eastAsia" w:ascii="宋体" w:hAnsi="宋体" w:eastAsia="宋体" w:cs="宋体"/>
          <w:b/>
          <w:sz w:val="24"/>
          <w:szCs w:val="24"/>
        </w:rPr>
      </w:pPr>
      <w:r>
        <w:rPr>
          <w:rFonts w:hint="eastAsia" w:ascii="宋体" w:hAnsi="宋体" w:eastAsia="宋体" w:cs="宋体"/>
          <w:b/>
          <w:sz w:val="24"/>
          <w:szCs w:val="24"/>
        </w:rPr>
        <w:t>甲方：</w:t>
      </w:r>
      <w:r>
        <w:rPr>
          <w:rFonts w:hint="eastAsia" w:ascii="宋体" w:hAnsi="宋体" w:cs="宋体"/>
          <w:b/>
          <w:sz w:val="24"/>
          <w:szCs w:val="24"/>
          <w:lang w:val="en-US" w:eastAsia="zh-CN"/>
        </w:rPr>
        <w:t>北京光华荣昌汽车部件有限公司</w:t>
      </w:r>
      <w:r>
        <w:rPr>
          <w:rFonts w:hint="eastAsia" w:ascii="宋体" w:hAnsi="宋体" w:eastAsia="宋体" w:cs="宋体"/>
          <w:b/>
          <w:sz w:val="24"/>
          <w:szCs w:val="24"/>
          <w:lang w:val="en-US" w:eastAsia="zh-CN"/>
        </w:rPr>
        <w:t xml:space="preserve">  </w:t>
      </w:r>
      <w:r>
        <w:rPr>
          <w:rFonts w:hint="eastAsia" w:ascii="宋体" w:hAnsi="宋体" w:eastAsia="宋体" w:cs="宋体"/>
          <w:b/>
          <w:sz w:val="24"/>
          <w:szCs w:val="24"/>
        </w:rPr>
        <w:t xml:space="preserve">   （盖章）</w:t>
      </w:r>
    </w:p>
    <w:p w14:paraId="6A478810">
      <w:pPr>
        <w:overflowPunct w:val="0"/>
        <w:autoSpaceDE w:val="0"/>
        <w:autoSpaceDN w:val="0"/>
        <w:snapToGrid w:val="0"/>
        <w:spacing w:line="480" w:lineRule="exact"/>
        <w:ind w:firstLine="720" w:firstLineChars="300"/>
        <w:rPr>
          <w:rFonts w:hint="eastAsia" w:ascii="宋体" w:hAnsi="宋体" w:eastAsia="宋体" w:cs="宋体"/>
          <w:sz w:val="24"/>
          <w:szCs w:val="24"/>
        </w:rPr>
      </w:pPr>
    </w:p>
    <w:p w14:paraId="2C7D5111">
      <w:pPr>
        <w:overflowPunct w:val="0"/>
        <w:autoSpaceDE w:val="0"/>
        <w:autoSpaceDN w:val="0"/>
        <w:snapToGrid w:val="0"/>
        <w:spacing w:line="480" w:lineRule="exact"/>
        <w:rPr>
          <w:rFonts w:hint="eastAsia" w:ascii="宋体" w:hAnsi="宋体" w:eastAsia="宋体" w:cs="宋体"/>
          <w:sz w:val="24"/>
          <w:szCs w:val="24"/>
        </w:rPr>
      </w:pPr>
      <w:r>
        <w:rPr>
          <w:rFonts w:hint="eastAsia" w:ascii="宋体" w:hAnsi="宋体" w:eastAsia="宋体" w:cs="宋体"/>
          <w:sz w:val="24"/>
          <w:szCs w:val="24"/>
        </w:rPr>
        <w:t xml:space="preserve">法定代表人或其代表签字： </w:t>
      </w:r>
    </w:p>
    <w:p w14:paraId="2B67562A">
      <w:pPr>
        <w:overflowPunct w:val="0"/>
        <w:autoSpaceDE w:val="0"/>
        <w:autoSpaceDN w:val="0"/>
        <w:snapToGrid w:val="0"/>
        <w:spacing w:line="480" w:lineRule="exact"/>
        <w:ind w:firstLine="4080" w:firstLineChars="1700"/>
        <w:rPr>
          <w:rFonts w:hint="eastAsia" w:ascii="宋体" w:hAnsi="宋体" w:eastAsia="宋体" w:cs="宋体"/>
          <w:sz w:val="24"/>
          <w:szCs w:val="24"/>
        </w:rPr>
      </w:pPr>
      <w:r>
        <w:rPr>
          <w:rFonts w:hint="eastAsia" w:ascii="宋体" w:hAnsi="宋体" w:eastAsia="宋体" w:cs="宋体"/>
          <w:sz w:val="24"/>
          <w:szCs w:val="24"/>
        </w:rPr>
        <w:t>20</w:t>
      </w:r>
      <w:r>
        <w:rPr>
          <w:rFonts w:hint="eastAsia" w:ascii="宋体" w:hAnsi="宋体" w:eastAsia="宋体" w:cs="宋体"/>
          <w:sz w:val="24"/>
          <w:szCs w:val="24"/>
          <w:lang w:val="en-US" w:eastAsia="zh-CN"/>
        </w:rPr>
        <w:t>2</w:t>
      </w:r>
      <w:r>
        <w:rPr>
          <w:rFonts w:hint="eastAsia" w:ascii="宋体" w:hAnsi="宋体" w:cs="宋体"/>
          <w:sz w:val="24"/>
          <w:szCs w:val="24"/>
          <w:lang w:val="en-US" w:eastAsia="zh-CN"/>
        </w:rPr>
        <w:t>4</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年 </w:t>
      </w:r>
      <w:r>
        <w:rPr>
          <w:rFonts w:hint="eastAsia" w:ascii="宋体" w:hAnsi="宋体" w:cs="宋体"/>
          <w:sz w:val="24"/>
          <w:szCs w:val="24"/>
          <w:lang w:val="en-US" w:eastAsia="zh-CN"/>
        </w:rPr>
        <w:t xml:space="preserve">8 </w:t>
      </w:r>
      <w:r>
        <w:rPr>
          <w:rFonts w:hint="eastAsia" w:ascii="宋体" w:hAnsi="宋体" w:eastAsia="宋体" w:cs="宋体"/>
          <w:sz w:val="24"/>
          <w:szCs w:val="24"/>
        </w:rPr>
        <w:t xml:space="preserve">月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日 </w:t>
      </w:r>
    </w:p>
    <w:p w14:paraId="34F826B6">
      <w:pPr>
        <w:overflowPunct w:val="0"/>
        <w:autoSpaceDE w:val="0"/>
        <w:autoSpaceDN w:val="0"/>
        <w:snapToGrid w:val="0"/>
        <w:spacing w:line="440" w:lineRule="exact"/>
        <w:rPr>
          <w:rFonts w:hint="eastAsia"/>
          <w:b/>
          <w:sz w:val="28"/>
          <w:szCs w:val="28"/>
        </w:rPr>
      </w:pPr>
      <w:r>
        <w:rPr>
          <w:rFonts w:hint="eastAsia"/>
          <w:b/>
          <w:sz w:val="28"/>
          <w:szCs w:val="28"/>
        </w:rPr>
        <w:t xml:space="preserve">  </w:t>
      </w:r>
    </w:p>
    <w:p w14:paraId="115AF893">
      <w:pPr>
        <w:overflowPunct w:val="0"/>
        <w:autoSpaceDE w:val="0"/>
        <w:autoSpaceDN w:val="0"/>
        <w:snapToGrid w:val="0"/>
        <w:spacing w:line="440" w:lineRule="exact"/>
        <w:rPr>
          <w:rFonts w:hint="eastAsia" w:ascii="宋体" w:hAnsi="宋体" w:eastAsia="宋体" w:cs="宋体"/>
          <w:b/>
          <w:sz w:val="24"/>
          <w:szCs w:val="24"/>
        </w:rPr>
      </w:pPr>
    </w:p>
    <w:p w14:paraId="70E6985A">
      <w:pPr>
        <w:overflowPunct w:val="0"/>
        <w:autoSpaceDE w:val="0"/>
        <w:autoSpaceDN w:val="0"/>
        <w:snapToGrid w:val="0"/>
        <w:spacing w:line="440" w:lineRule="exact"/>
        <w:rPr>
          <w:rFonts w:hint="eastAsia" w:ascii="宋体" w:hAnsi="宋体" w:eastAsia="宋体" w:cs="宋体"/>
          <w:b/>
          <w:sz w:val="24"/>
          <w:szCs w:val="24"/>
        </w:rPr>
      </w:pPr>
    </w:p>
    <w:p w14:paraId="62840EC8">
      <w:pPr>
        <w:overflowPunct w:val="0"/>
        <w:autoSpaceDE w:val="0"/>
        <w:autoSpaceDN w:val="0"/>
        <w:snapToGrid w:val="0"/>
        <w:spacing w:line="440" w:lineRule="exact"/>
        <w:rPr>
          <w:rFonts w:hint="eastAsia" w:ascii="宋体" w:hAnsi="宋体" w:eastAsia="宋体" w:cs="宋体"/>
          <w:sz w:val="24"/>
          <w:szCs w:val="24"/>
        </w:rPr>
      </w:pPr>
      <w:r>
        <w:rPr>
          <w:rFonts w:hint="eastAsia" w:ascii="宋体" w:hAnsi="宋体" w:eastAsia="宋体" w:cs="宋体"/>
          <w:b/>
          <w:sz w:val="24"/>
          <w:szCs w:val="24"/>
        </w:rPr>
        <w:t>乙方：</w:t>
      </w:r>
      <w:r>
        <w:rPr>
          <w:rFonts w:hint="eastAsia" w:ascii="宋体" w:hAnsi="宋体" w:eastAsia="宋体" w:cs="宋体"/>
          <w:b/>
          <w:sz w:val="24"/>
          <w:szCs w:val="24"/>
          <w:lang w:val="en-US" w:eastAsia="zh-CN"/>
        </w:rPr>
        <w:t>北京顺然天成咨询服务有限公司</w:t>
      </w:r>
      <w:r>
        <w:rPr>
          <w:rFonts w:hint="eastAsia" w:ascii="宋体" w:hAnsi="宋体" w:eastAsia="宋体" w:cs="宋体"/>
          <w:sz w:val="24"/>
          <w:szCs w:val="24"/>
        </w:rPr>
        <w:t xml:space="preserve">        </w:t>
      </w:r>
      <w:r>
        <w:rPr>
          <w:rFonts w:hint="eastAsia" w:ascii="宋体" w:hAnsi="宋体" w:eastAsia="宋体" w:cs="宋体"/>
          <w:b/>
          <w:sz w:val="24"/>
          <w:szCs w:val="24"/>
        </w:rPr>
        <w:t>(盖章)</w:t>
      </w:r>
    </w:p>
    <w:p w14:paraId="7B1C5872">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p>
    <w:p w14:paraId="34DF9AD8">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法定代表人或其代表签字： </w:t>
      </w:r>
    </w:p>
    <w:p w14:paraId="0D4A9DDF">
      <w:pPr>
        <w:spacing w:line="360" w:lineRule="auto"/>
        <w:ind w:firstLine="4080" w:firstLineChars="170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02</w:t>
      </w:r>
      <w:r>
        <w:rPr>
          <w:rFonts w:hint="eastAsia" w:ascii="宋体" w:hAnsi="宋体" w:cs="宋体"/>
          <w:sz w:val="24"/>
          <w:szCs w:val="24"/>
          <w:lang w:val="en-US" w:eastAsia="zh-CN"/>
        </w:rPr>
        <w:t>4</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年 </w:t>
      </w:r>
      <w:r>
        <w:rPr>
          <w:rFonts w:hint="eastAsia" w:ascii="宋体" w:hAnsi="宋体" w:cs="宋体"/>
          <w:sz w:val="24"/>
          <w:szCs w:val="24"/>
          <w:lang w:val="en-US" w:eastAsia="zh-CN"/>
        </w:rPr>
        <w:t xml:space="preserve">8 </w:t>
      </w:r>
      <w:r>
        <w:rPr>
          <w:rFonts w:hint="eastAsia" w:ascii="宋体" w:hAnsi="宋体" w:eastAsia="宋体" w:cs="宋体"/>
          <w:sz w:val="24"/>
          <w:szCs w:val="24"/>
        </w:rPr>
        <w:t xml:space="preserve">月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日</w:t>
      </w:r>
    </w:p>
    <w:p w14:paraId="7CFC231D">
      <w:pPr>
        <w:spacing w:line="360" w:lineRule="auto"/>
        <w:ind w:firstLine="3614" w:firstLineChars="1721"/>
      </w:pPr>
    </w:p>
    <w:p w14:paraId="5239474B">
      <w:pPr>
        <w:spacing w:line="360" w:lineRule="auto"/>
        <w:ind w:firstLine="3614" w:firstLineChars="1721"/>
      </w:pPr>
    </w:p>
    <w:sectPr>
      <w:headerReference r:id="rId5" w:type="default"/>
      <w:footerReference r:id="rId6" w:type="default"/>
      <w:pgSz w:w="11906" w:h="16838"/>
      <w:pgMar w:top="1474" w:right="1474" w:bottom="709" w:left="1474" w:header="680"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43192E">
    <w:pPr>
      <w:tabs>
        <w:tab w:val="center" w:pos="4479"/>
      </w:tabs>
      <w:rPr>
        <w:rFonts w:hint="eastAsia"/>
      </w:rPr>
    </w:pP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6B9E13">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2" name="文本框 3077"/>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a:effectLst/>
                    </wps:spPr>
                    <wps:txbx>
                      <w:txbxContent>
                        <w:p w14:paraId="6E76F1CD">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 id="文本框 3077"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LW7l30AAAAAIBAAAPAAAAAAAAAAEAIAAAACIA&#10;AABkcnMvZG93bnJldi54bWxQSwECFAAUAAAACACHTuJAwx8kUhECAAASBAAADgAAAAAAAAABACAA&#10;AAAfAQAAZHJzL2Uyb0RvYy54bWxQSwUGAAAAAAYABgBZAQAAogUAAAAA&#10;">
              <v:fill on="f" focussize="0,0"/>
              <v:stroke on="f"/>
              <v:imagedata o:title=""/>
              <o:lock v:ext="edit" aspectratio="f"/>
              <v:textbox inset="0mm,0mm,0mm,0mm" style="mso-fit-shape-to-text:t;">
                <w:txbxContent>
                  <w:p w14:paraId="6E76F1CD">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1C5FE8">
    <w:pPr>
      <w:pStyle w:val="7"/>
      <w:jc w:val="both"/>
      <w:rPr>
        <w:rFonts w:hint="default" w:eastAsia="宋体"/>
        <w:b/>
        <w:sz w:val="21"/>
        <w:szCs w:val="21"/>
        <w:lang w:val="en-US" w:eastAsia="zh-CN"/>
      </w:rPr>
    </w:pPr>
    <w:r>
      <w:rPr>
        <w:rFonts w:hint="eastAsia"/>
      </w:rPr>
      <w:t xml:space="preserve">    </w:t>
    </w:r>
    <w:r>
      <w:rPr>
        <w:rFonts w:hint="eastAsia"/>
      </w:rPr>
      <w:drawing>
        <wp:inline distT="0" distB="0" distL="0" distR="0">
          <wp:extent cx="1190625" cy="295275"/>
          <wp:effectExtent l="0" t="0" r="3175" b="9525"/>
          <wp:docPr id="4" name="图片 3" descr="srtc-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srtc-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190625" cy="295275"/>
                  </a:xfrm>
                  <a:prstGeom prst="rect">
                    <a:avLst/>
                  </a:prstGeom>
                  <a:noFill/>
                  <a:ln>
                    <a:noFill/>
                  </a:ln>
                </pic:spPr>
              </pic:pic>
            </a:graphicData>
          </a:graphic>
        </wp:inline>
      </w:drawing>
    </w:r>
    <w:r>
      <w:rPr>
        <w:rFonts w:hint="eastAsia"/>
      </w:rPr>
      <w:t xml:space="preserve">                                         </w:t>
    </w:r>
    <w:r>
      <w:rPr>
        <w:rFonts w:hint="eastAsia"/>
        <w:sz w:val="24"/>
        <w:szCs w:val="24"/>
      </w:rPr>
      <w:t xml:space="preserve"> </w:t>
    </w:r>
    <w:r>
      <w:rPr>
        <w:rFonts w:hint="eastAsia"/>
        <w:b/>
        <w:bCs/>
        <w:sz w:val="21"/>
        <w:szCs w:val="21"/>
        <w:lang w:val="en-US" w:eastAsia="zh-CN"/>
      </w:rPr>
      <w:t>北京顺然天成咨询有限公司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C8E2D">
    <w:pPr>
      <w:pStyle w:val="7"/>
      <w:jc w:val="both"/>
      <w:rPr>
        <w:b/>
        <w:sz w:val="21"/>
        <w:szCs w:val="21"/>
      </w:rPr>
    </w:pPr>
    <w:r>
      <w:rPr>
        <w:sz w:val="18"/>
      </w:rPr>
      <w:drawing>
        <wp:anchor distT="0" distB="0" distL="114300" distR="114300" simplePos="0" relativeHeight="251660288" behindDoc="1" locked="0" layoutInCell="1" allowOverlap="1">
          <wp:simplePos x="0" y="0"/>
          <wp:positionH relativeFrom="margin">
            <wp:align>center</wp:align>
          </wp:positionH>
          <wp:positionV relativeFrom="margin">
            <wp:align>center</wp:align>
          </wp:positionV>
          <wp:extent cx="5274310" cy="1285875"/>
          <wp:effectExtent l="1677035" t="0" r="1685290" b="0"/>
          <wp:wrapNone/>
          <wp:docPr id="3" name="WordPictureWatermark29546" descr="844055581223319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29546" descr="84405558122331988"/>
                  <pic:cNvPicPr>
                    <a:picLocks noChangeAspect="1"/>
                  </pic:cNvPicPr>
                </pic:nvPicPr>
                <pic:blipFill>
                  <a:blip r:embed="rId1">
                    <a:lum bright="69998" contrast="-70001"/>
                  </a:blip>
                  <a:stretch>
                    <a:fillRect/>
                  </a:stretch>
                </pic:blipFill>
                <pic:spPr>
                  <a:xfrm rot="-2700000">
                    <a:off x="0" y="0"/>
                    <a:ext cx="5274310" cy="1285875"/>
                  </a:xfrm>
                  <a:prstGeom prst="rect">
                    <a:avLst/>
                  </a:prstGeom>
                  <a:noFill/>
                  <a:ln>
                    <a:noFill/>
                  </a:ln>
                </pic:spPr>
              </pic:pic>
            </a:graphicData>
          </a:graphic>
        </wp:anchor>
      </w:drawing>
    </w:r>
    <w:r>
      <w:rPr>
        <w:rFonts w:hint="eastAsia"/>
      </w:rPr>
      <w:t xml:space="preserve"> </w:t>
    </w:r>
    <w:r>
      <w:rPr>
        <w:rFonts w:hint="eastAsia"/>
      </w:rPr>
      <w:drawing>
        <wp:inline distT="0" distB="0" distL="0" distR="0">
          <wp:extent cx="1190625" cy="295275"/>
          <wp:effectExtent l="0" t="0" r="0" b="0"/>
          <wp:docPr id="1" name="图片 3" descr="srtc-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srtc-0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1190625" cy="295275"/>
                  </a:xfrm>
                  <a:prstGeom prst="rect">
                    <a:avLst/>
                  </a:prstGeom>
                  <a:noFill/>
                  <a:ln>
                    <a:noFill/>
                  </a:ln>
                </pic:spPr>
              </pic:pic>
            </a:graphicData>
          </a:graphic>
        </wp:inline>
      </w:drawing>
    </w:r>
    <w:r>
      <w:rPr>
        <w:rFonts w:hint="eastAsia"/>
      </w:rPr>
      <w:t xml:space="preserve">                                             </w:t>
    </w:r>
    <w:r>
      <w:rPr>
        <w:rFonts w:hint="eastAsia"/>
        <w:b/>
        <w:sz w:val="21"/>
        <w:szCs w:val="21"/>
      </w:rPr>
      <w:t>北京顺然天成咨询有限公司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xYTMyZmVjZjkyZDEzN2NkZTliY2MyMmUzMWQwYTUifQ=="/>
  </w:docVars>
  <w:rsids>
    <w:rsidRoot w:val="00A4393A"/>
    <w:rsid w:val="00024DEB"/>
    <w:rsid w:val="00033A6F"/>
    <w:rsid w:val="000A371F"/>
    <w:rsid w:val="000F2A00"/>
    <w:rsid w:val="00102D8A"/>
    <w:rsid w:val="00104D5E"/>
    <w:rsid w:val="00126157"/>
    <w:rsid w:val="00140D6B"/>
    <w:rsid w:val="00140F34"/>
    <w:rsid w:val="00140F64"/>
    <w:rsid w:val="001726DC"/>
    <w:rsid w:val="00184513"/>
    <w:rsid w:val="001B681D"/>
    <w:rsid w:val="001C24BA"/>
    <w:rsid w:val="001C366A"/>
    <w:rsid w:val="001C7E9E"/>
    <w:rsid w:val="001E5B25"/>
    <w:rsid w:val="00231737"/>
    <w:rsid w:val="00232D47"/>
    <w:rsid w:val="00233F01"/>
    <w:rsid w:val="002D08CD"/>
    <w:rsid w:val="002D428E"/>
    <w:rsid w:val="002F1D56"/>
    <w:rsid w:val="00300EA2"/>
    <w:rsid w:val="003072F3"/>
    <w:rsid w:val="003147BA"/>
    <w:rsid w:val="00320D98"/>
    <w:rsid w:val="0032475E"/>
    <w:rsid w:val="00325076"/>
    <w:rsid w:val="00373366"/>
    <w:rsid w:val="003831E5"/>
    <w:rsid w:val="003B55CF"/>
    <w:rsid w:val="003C7AB6"/>
    <w:rsid w:val="003F4F5D"/>
    <w:rsid w:val="00407D41"/>
    <w:rsid w:val="00444589"/>
    <w:rsid w:val="00457554"/>
    <w:rsid w:val="004F3302"/>
    <w:rsid w:val="004F74F7"/>
    <w:rsid w:val="00534127"/>
    <w:rsid w:val="00555D0D"/>
    <w:rsid w:val="005D096D"/>
    <w:rsid w:val="006130DA"/>
    <w:rsid w:val="0062230D"/>
    <w:rsid w:val="00625FA6"/>
    <w:rsid w:val="00691B09"/>
    <w:rsid w:val="0069764B"/>
    <w:rsid w:val="006B1E59"/>
    <w:rsid w:val="006B446A"/>
    <w:rsid w:val="006E2956"/>
    <w:rsid w:val="00737B56"/>
    <w:rsid w:val="00747EFC"/>
    <w:rsid w:val="007641B3"/>
    <w:rsid w:val="00783480"/>
    <w:rsid w:val="007C219D"/>
    <w:rsid w:val="007F0153"/>
    <w:rsid w:val="00804166"/>
    <w:rsid w:val="0080555F"/>
    <w:rsid w:val="00831DBB"/>
    <w:rsid w:val="00844CC7"/>
    <w:rsid w:val="00852B95"/>
    <w:rsid w:val="00860DE7"/>
    <w:rsid w:val="0086484B"/>
    <w:rsid w:val="008A7E44"/>
    <w:rsid w:val="008C1ABD"/>
    <w:rsid w:val="008F3EF4"/>
    <w:rsid w:val="00933A1B"/>
    <w:rsid w:val="00970180"/>
    <w:rsid w:val="0099326D"/>
    <w:rsid w:val="009A0A25"/>
    <w:rsid w:val="009E229D"/>
    <w:rsid w:val="00A157C0"/>
    <w:rsid w:val="00A4393A"/>
    <w:rsid w:val="00A509EC"/>
    <w:rsid w:val="00A52C78"/>
    <w:rsid w:val="00A62987"/>
    <w:rsid w:val="00A6683C"/>
    <w:rsid w:val="00AC5D00"/>
    <w:rsid w:val="00B1524B"/>
    <w:rsid w:val="00BA18EE"/>
    <w:rsid w:val="00BC00ED"/>
    <w:rsid w:val="00BD124A"/>
    <w:rsid w:val="00BF45D5"/>
    <w:rsid w:val="00C01CDF"/>
    <w:rsid w:val="00C30742"/>
    <w:rsid w:val="00C476CE"/>
    <w:rsid w:val="00C50EB2"/>
    <w:rsid w:val="00C757BF"/>
    <w:rsid w:val="00C81778"/>
    <w:rsid w:val="00C9113D"/>
    <w:rsid w:val="00CB4EE9"/>
    <w:rsid w:val="00CC2FFB"/>
    <w:rsid w:val="00CC618A"/>
    <w:rsid w:val="00CE0AE0"/>
    <w:rsid w:val="00CF0EED"/>
    <w:rsid w:val="00CF3A89"/>
    <w:rsid w:val="00D5011D"/>
    <w:rsid w:val="00D508AB"/>
    <w:rsid w:val="00D50EEC"/>
    <w:rsid w:val="00D80EC8"/>
    <w:rsid w:val="00D818C7"/>
    <w:rsid w:val="00DB5838"/>
    <w:rsid w:val="00DD24FC"/>
    <w:rsid w:val="00E05FF4"/>
    <w:rsid w:val="00E20967"/>
    <w:rsid w:val="00E43AE2"/>
    <w:rsid w:val="00E44E8C"/>
    <w:rsid w:val="00E53877"/>
    <w:rsid w:val="00E71DE8"/>
    <w:rsid w:val="00E9629F"/>
    <w:rsid w:val="00EA5387"/>
    <w:rsid w:val="00EA7943"/>
    <w:rsid w:val="00EC0FB9"/>
    <w:rsid w:val="00F30F0D"/>
    <w:rsid w:val="00F3423D"/>
    <w:rsid w:val="00F4783C"/>
    <w:rsid w:val="00F53F86"/>
    <w:rsid w:val="00F74401"/>
    <w:rsid w:val="00F9306A"/>
    <w:rsid w:val="00FB5548"/>
    <w:rsid w:val="00FC10F7"/>
    <w:rsid w:val="00FE29F0"/>
    <w:rsid w:val="00FF47F7"/>
    <w:rsid w:val="01547B84"/>
    <w:rsid w:val="016212DF"/>
    <w:rsid w:val="01A95045"/>
    <w:rsid w:val="03881F5A"/>
    <w:rsid w:val="038B3DDC"/>
    <w:rsid w:val="05095EE4"/>
    <w:rsid w:val="05712FDE"/>
    <w:rsid w:val="059C4350"/>
    <w:rsid w:val="060F6792"/>
    <w:rsid w:val="0782145E"/>
    <w:rsid w:val="083C2583"/>
    <w:rsid w:val="096D7D04"/>
    <w:rsid w:val="0B000247"/>
    <w:rsid w:val="0B7A0473"/>
    <w:rsid w:val="0C4D2824"/>
    <w:rsid w:val="0C6B58E9"/>
    <w:rsid w:val="0C816C55"/>
    <w:rsid w:val="0C887550"/>
    <w:rsid w:val="0CC037B1"/>
    <w:rsid w:val="0D0904F0"/>
    <w:rsid w:val="0DC23B85"/>
    <w:rsid w:val="0E7E0060"/>
    <w:rsid w:val="103E3BBA"/>
    <w:rsid w:val="11366D6F"/>
    <w:rsid w:val="11F46469"/>
    <w:rsid w:val="12504E2D"/>
    <w:rsid w:val="125D38B0"/>
    <w:rsid w:val="131B1B57"/>
    <w:rsid w:val="139425E9"/>
    <w:rsid w:val="13A9062D"/>
    <w:rsid w:val="141B4077"/>
    <w:rsid w:val="1568217F"/>
    <w:rsid w:val="157C193B"/>
    <w:rsid w:val="158F1F06"/>
    <w:rsid w:val="16CA7775"/>
    <w:rsid w:val="17075A42"/>
    <w:rsid w:val="1772611E"/>
    <w:rsid w:val="17E751FA"/>
    <w:rsid w:val="18806984"/>
    <w:rsid w:val="18F67E84"/>
    <w:rsid w:val="192B564B"/>
    <w:rsid w:val="1AF41053"/>
    <w:rsid w:val="1B8C5D3F"/>
    <w:rsid w:val="1BF751B2"/>
    <w:rsid w:val="1BFE4A22"/>
    <w:rsid w:val="1C0F14AB"/>
    <w:rsid w:val="1D1B58CF"/>
    <w:rsid w:val="1EF61804"/>
    <w:rsid w:val="1FE40F2B"/>
    <w:rsid w:val="20327B4D"/>
    <w:rsid w:val="203E1472"/>
    <w:rsid w:val="20A432B5"/>
    <w:rsid w:val="225059DA"/>
    <w:rsid w:val="22560621"/>
    <w:rsid w:val="22B04525"/>
    <w:rsid w:val="22D72D6D"/>
    <w:rsid w:val="231B5E24"/>
    <w:rsid w:val="25347E6E"/>
    <w:rsid w:val="25795832"/>
    <w:rsid w:val="262D343D"/>
    <w:rsid w:val="26597157"/>
    <w:rsid w:val="26654A1A"/>
    <w:rsid w:val="27633F10"/>
    <w:rsid w:val="27B11261"/>
    <w:rsid w:val="28D206B0"/>
    <w:rsid w:val="2AED7FA5"/>
    <w:rsid w:val="2D5830F7"/>
    <w:rsid w:val="2E6430E0"/>
    <w:rsid w:val="2EE670ED"/>
    <w:rsid w:val="2FA72EF0"/>
    <w:rsid w:val="304B2DC7"/>
    <w:rsid w:val="312B0C47"/>
    <w:rsid w:val="31516690"/>
    <w:rsid w:val="31565F86"/>
    <w:rsid w:val="31A01894"/>
    <w:rsid w:val="31C33D33"/>
    <w:rsid w:val="323A789A"/>
    <w:rsid w:val="325532A1"/>
    <w:rsid w:val="32B85544"/>
    <w:rsid w:val="32FB1D2B"/>
    <w:rsid w:val="343E749B"/>
    <w:rsid w:val="34D05AF4"/>
    <w:rsid w:val="35FA0F2A"/>
    <w:rsid w:val="360A427F"/>
    <w:rsid w:val="36A77D38"/>
    <w:rsid w:val="375F22FB"/>
    <w:rsid w:val="3AA75643"/>
    <w:rsid w:val="3B8D7241"/>
    <w:rsid w:val="3BBD5812"/>
    <w:rsid w:val="3BC10995"/>
    <w:rsid w:val="3BCC4B5D"/>
    <w:rsid w:val="3C4B08F9"/>
    <w:rsid w:val="3C604983"/>
    <w:rsid w:val="3CF3243B"/>
    <w:rsid w:val="3D6B67D2"/>
    <w:rsid w:val="3DC94D94"/>
    <w:rsid w:val="3DED6783"/>
    <w:rsid w:val="3E6276D3"/>
    <w:rsid w:val="3F354E3B"/>
    <w:rsid w:val="3FAA1C9A"/>
    <w:rsid w:val="3FE14DCF"/>
    <w:rsid w:val="42F84EBB"/>
    <w:rsid w:val="43507074"/>
    <w:rsid w:val="43E5437A"/>
    <w:rsid w:val="448655D5"/>
    <w:rsid w:val="448A16D9"/>
    <w:rsid w:val="45373E40"/>
    <w:rsid w:val="45447333"/>
    <w:rsid w:val="45B911F4"/>
    <w:rsid w:val="45BD57EF"/>
    <w:rsid w:val="470A0755"/>
    <w:rsid w:val="48E243DC"/>
    <w:rsid w:val="49354E80"/>
    <w:rsid w:val="49450567"/>
    <w:rsid w:val="49530C1A"/>
    <w:rsid w:val="4B9E400A"/>
    <w:rsid w:val="4D552D6B"/>
    <w:rsid w:val="4D59275A"/>
    <w:rsid w:val="4D603FA8"/>
    <w:rsid w:val="4D77315F"/>
    <w:rsid w:val="4D853792"/>
    <w:rsid w:val="4D8B1F20"/>
    <w:rsid w:val="4DD675B7"/>
    <w:rsid w:val="4E740976"/>
    <w:rsid w:val="4ED509DB"/>
    <w:rsid w:val="4FE83583"/>
    <w:rsid w:val="501D4786"/>
    <w:rsid w:val="507D45CF"/>
    <w:rsid w:val="512A291F"/>
    <w:rsid w:val="520A5D12"/>
    <w:rsid w:val="53353CBE"/>
    <w:rsid w:val="544F2122"/>
    <w:rsid w:val="554C4828"/>
    <w:rsid w:val="56EA3D89"/>
    <w:rsid w:val="58990146"/>
    <w:rsid w:val="59E12708"/>
    <w:rsid w:val="5B0F762A"/>
    <w:rsid w:val="5D1A749C"/>
    <w:rsid w:val="5D1B03AE"/>
    <w:rsid w:val="5D9927AA"/>
    <w:rsid w:val="5DC969D9"/>
    <w:rsid w:val="5E272242"/>
    <w:rsid w:val="5FB118A9"/>
    <w:rsid w:val="5FC15B04"/>
    <w:rsid w:val="5FE97DC3"/>
    <w:rsid w:val="60094B74"/>
    <w:rsid w:val="601F4B5D"/>
    <w:rsid w:val="60D34866"/>
    <w:rsid w:val="60ED0C93"/>
    <w:rsid w:val="61F72C3D"/>
    <w:rsid w:val="620A2365"/>
    <w:rsid w:val="627E3690"/>
    <w:rsid w:val="62C34857"/>
    <w:rsid w:val="63931B67"/>
    <w:rsid w:val="63C56DE2"/>
    <w:rsid w:val="64212E9B"/>
    <w:rsid w:val="648C39B1"/>
    <w:rsid w:val="65AF6965"/>
    <w:rsid w:val="65C70A82"/>
    <w:rsid w:val="67762399"/>
    <w:rsid w:val="695F04B1"/>
    <w:rsid w:val="69D73202"/>
    <w:rsid w:val="6B1542A9"/>
    <w:rsid w:val="6C32624F"/>
    <w:rsid w:val="6C4A2AAD"/>
    <w:rsid w:val="6DDC3EEF"/>
    <w:rsid w:val="6DF75D41"/>
    <w:rsid w:val="6EC43075"/>
    <w:rsid w:val="6F5270A2"/>
    <w:rsid w:val="6F952683"/>
    <w:rsid w:val="6FCA7E8E"/>
    <w:rsid w:val="706E3291"/>
    <w:rsid w:val="715449D6"/>
    <w:rsid w:val="72566BA1"/>
    <w:rsid w:val="726B688F"/>
    <w:rsid w:val="72AA450A"/>
    <w:rsid w:val="72CA702F"/>
    <w:rsid w:val="73797FDF"/>
    <w:rsid w:val="741F739F"/>
    <w:rsid w:val="743F6E98"/>
    <w:rsid w:val="749B4C93"/>
    <w:rsid w:val="749D4BEA"/>
    <w:rsid w:val="74EA7D6D"/>
    <w:rsid w:val="75442D5B"/>
    <w:rsid w:val="755F3AB7"/>
    <w:rsid w:val="759B4F29"/>
    <w:rsid w:val="75D949AE"/>
    <w:rsid w:val="781512B7"/>
    <w:rsid w:val="78AC7D38"/>
    <w:rsid w:val="78B979E4"/>
    <w:rsid w:val="79466E4E"/>
    <w:rsid w:val="7B120997"/>
    <w:rsid w:val="7B225168"/>
    <w:rsid w:val="7CD3391C"/>
    <w:rsid w:val="7D100209"/>
    <w:rsid w:val="7D7B7976"/>
    <w:rsid w:val="7D837B88"/>
    <w:rsid w:val="7E040C19"/>
    <w:rsid w:val="7EA3555F"/>
    <w:rsid w:val="7EA50D48"/>
    <w:rsid w:val="7EE91B44"/>
    <w:rsid w:val="7FDD08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paragraph" w:styleId="2">
    <w:name w:val="heading 2"/>
    <w:basedOn w:val="1"/>
    <w:next w:val="1"/>
    <w:autoRedefine/>
    <w:qFormat/>
    <w:uiPriority w:val="9"/>
    <w:pPr>
      <w:jc w:val="left"/>
      <w:outlineLvl w:val="1"/>
    </w:pPr>
    <w:rPr>
      <w:rFonts w:hint="eastAsia" w:ascii="微软雅黑" w:hAnsi="微软雅黑" w:eastAsia="微软雅黑"/>
      <w:b/>
      <w:color w:val="555555"/>
      <w:kern w:val="0"/>
      <w:sz w:val="16"/>
      <w:szCs w:val="16"/>
    </w:rPr>
  </w:style>
  <w:style w:type="paragraph" w:styleId="3">
    <w:name w:val="heading 3"/>
    <w:basedOn w:val="1"/>
    <w:next w:val="1"/>
    <w:link w:val="15"/>
    <w:qFormat/>
    <w:uiPriority w:val="0"/>
    <w:pPr>
      <w:keepNext/>
      <w:keepLines/>
      <w:spacing w:before="260" w:after="260" w:line="413" w:lineRule="auto"/>
      <w:outlineLvl w:val="2"/>
    </w:pPr>
    <w:rPr>
      <w:b/>
      <w:sz w:val="32"/>
    </w:rPr>
  </w:style>
  <w:style w:type="character" w:default="1" w:styleId="11">
    <w:name w:val="Default Paragraph Font"/>
    <w:autoRedefine/>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4">
    <w:name w:val="annotation text"/>
    <w:basedOn w:val="1"/>
    <w:link w:val="17"/>
    <w:autoRedefine/>
    <w:qFormat/>
    <w:uiPriority w:val="0"/>
    <w:pPr>
      <w:jc w:val="left"/>
    </w:pPr>
  </w:style>
  <w:style w:type="paragraph" w:styleId="5">
    <w:name w:val="Balloon Text"/>
    <w:basedOn w:val="1"/>
    <w:link w:val="14"/>
    <w:qFormat/>
    <w:uiPriority w:val="0"/>
    <w:rPr>
      <w:sz w:val="18"/>
      <w:szCs w:val="18"/>
    </w:rPr>
  </w:style>
  <w:style w:type="paragraph" w:styleId="6">
    <w:name w:val="footer"/>
    <w:basedOn w:val="1"/>
    <w:link w:val="18"/>
    <w:qFormat/>
    <w:uiPriority w:val="0"/>
    <w:pPr>
      <w:tabs>
        <w:tab w:val="center" w:pos="4153"/>
        <w:tab w:val="right" w:pos="8306"/>
      </w:tabs>
      <w:snapToGrid w:val="0"/>
      <w:jc w:val="left"/>
    </w:pPr>
    <w:rPr>
      <w:sz w:val="18"/>
      <w:szCs w:val="18"/>
    </w:rPr>
  </w:style>
  <w:style w:type="paragraph" w:styleId="7">
    <w:name w:val="header"/>
    <w:basedOn w:val="1"/>
    <w:link w:val="19"/>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4"/>
    <w:next w:val="4"/>
    <w:link w:val="16"/>
    <w:qFormat/>
    <w:uiPriority w:val="0"/>
    <w:rPr>
      <w:b/>
      <w:bCs/>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autoRedefine/>
    <w:qFormat/>
    <w:uiPriority w:val="0"/>
    <w:rPr>
      <w:color w:val="0000FF"/>
      <w:u w:val="single"/>
    </w:rPr>
  </w:style>
  <w:style w:type="character" w:styleId="13">
    <w:name w:val="annotation reference"/>
    <w:autoRedefine/>
    <w:qFormat/>
    <w:uiPriority w:val="0"/>
    <w:rPr>
      <w:sz w:val="21"/>
      <w:szCs w:val="21"/>
    </w:rPr>
  </w:style>
  <w:style w:type="character" w:customStyle="1" w:styleId="14">
    <w:name w:val="批注框文本 Char"/>
    <w:link w:val="5"/>
    <w:autoRedefine/>
    <w:qFormat/>
    <w:uiPriority w:val="0"/>
    <w:rPr>
      <w:kern w:val="2"/>
      <w:sz w:val="18"/>
      <w:szCs w:val="18"/>
    </w:rPr>
  </w:style>
  <w:style w:type="character" w:customStyle="1" w:styleId="15">
    <w:name w:val="标题 3 Char"/>
    <w:link w:val="3"/>
    <w:qFormat/>
    <w:uiPriority w:val="0"/>
    <w:rPr>
      <w:rFonts w:eastAsia="宋体"/>
      <w:b/>
      <w:kern w:val="2"/>
      <w:sz w:val="32"/>
      <w:lang w:val="en-US" w:eastAsia="zh-CN" w:bidi="ar-SA"/>
    </w:rPr>
  </w:style>
  <w:style w:type="character" w:customStyle="1" w:styleId="16">
    <w:name w:val="批注主题 Char"/>
    <w:link w:val="8"/>
    <w:qFormat/>
    <w:uiPriority w:val="0"/>
    <w:rPr>
      <w:b/>
      <w:bCs/>
      <w:kern w:val="2"/>
      <w:sz w:val="21"/>
    </w:rPr>
  </w:style>
  <w:style w:type="character" w:customStyle="1" w:styleId="17">
    <w:name w:val="批注文字 Char"/>
    <w:link w:val="4"/>
    <w:autoRedefine/>
    <w:qFormat/>
    <w:uiPriority w:val="0"/>
    <w:rPr>
      <w:kern w:val="2"/>
      <w:sz w:val="21"/>
    </w:rPr>
  </w:style>
  <w:style w:type="character" w:customStyle="1" w:styleId="18">
    <w:name w:val="页脚 Char"/>
    <w:link w:val="6"/>
    <w:autoRedefine/>
    <w:qFormat/>
    <w:uiPriority w:val="0"/>
    <w:rPr>
      <w:kern w:val="2"/>
      <w:sz w:val="18"/>
      <w:szCs w:val="18"/>
    </w:rPr>
  </w:style>
  <w:style w:type="character" w:customStyle="1" w:styleId="19">
    <w:name w:val="页眉 Char"/>
    <w:link w:val="7"/>
    <w:qFormat/>
    <w:uiPriority w:val="0"/>
    <w:rPr>
      <w:rFonts w:eastAsia="宋体"/>
      <w:kern w:val="2"/>
      <w:sz w:val="18"/>
      <w:szCs w:val="18"/>
      <w:lang w:val="en-US" w:eastAsia="zh-CN" w:bidi="ar-SA"/>
    </w:rPr>
  </w:style>
  <w:style w:type="character" w:customStyle="1" w:styleId="20">
    <w:name w:val="不明显强调1"/>
    <w:autoRedefine/>
    <w:qFormat/>
    <w:uiPriority w:val="19"/>
    <w:rPr>
      <w:i/>
      <w:iCs/>
      <w:color w:val="404040"/>
    </w:rPr>
  </w:style>
  <w:style w:type="character" w:customStyle="1" w:styleId="21">
    <w:name w:val="明显强调1"/>
    <w:qFormat/>
    <w:uiPriority w:val="21"/>
    <w:rPr>
      <w:i/>
      <w:iCs/>
      <w:color w:val="5B9BD5"/>
    </w:rPr>
  </w:style>
  <w:style w:type="character" w:customStyle="1" w:styleId="22">
    <w:name w:val="不明显参考1"/>
    <w:autoRedefine/>
    <w:qFormat/>
    <w:uiPriority w:val="31"/>
    <w:rPr>
      <w:smallCaps/>
      <w:color w:val="5A5A5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MC SYSTEM</Company>
  <Pages>5</Pages>
  <Words>1800</Words>
  <Characters>1956</Characters>
  <Lines>21</Lines>
  <Paragraphs>5</Paragraphs>
  <TotalTime>10</TotalTime>
  <ScaleCrop>false</ScaleCrop>
  <LinksUpToDate>false</LinksUpToDate>
  <CharactersWithSpaces>2023</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2019-05-14T08:22:00Z</dcterms:created>
  <dc:creator>MC SYSTEM</dc:creator>
  <cp:lastModifiedBy>权天下~Muma～</cp:lastModifiedBy>
  <cp:lastPrinted>2021-09-29T03:15:00Z</cp:lastPrinted>
  <dcterms:modified xsi:type="dcterms:W3CDTF">2024-08-13T06:40:51Z</dcterms:modified>
  <dc:title>合同编号：SRTC-FS14</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658F996F97F046C68E84E5B7BD08C804_13</vt:lpwstr>
  </property>
</Properties>
</file>