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42D4"/>
    <w:p w14:paraId="01A01DD9"/>
    <w:p w14:paraId="7B8965E6"/>
    <w:p w14:paraId="4D88C41A"/>
    <w:p w14:paraId="477D358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1398CB5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1DD9F00"/>
    <w:p w14:paraId="44FB9BC3"/>
    <w:p w14:paraId="71C67203"/>
    <w:p w14:paraId="38215C39"/>
    <w:p w14:paraId="1FA6BD3D"/>
    <w:p w14:paraId="64233229"/>
    <w:p w14:paraId="2C3619B2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 50%压缩变形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（标准大气压）</w:t>
      </w:r>
    </w:p>
    <w:p w14:paraId="2D85A2D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5E5E5D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35641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1FE61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46EC7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B7093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4CE7F8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2CD07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8AAC5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6094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5FDAD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FA5382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4F38D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EA12A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BBEF5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71C1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9B8BD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60C53793"/>
    <w:p w14:paraId="2A262C53"/>
    <w:p w14:paraId="0D5EAA4C"/>
    <w:p w14:paraId="361EF59D"/>
    <w:p w14:paraId="1C6C0718"/>
    <w:p w14:paraId="2385DB9C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B6B07C0">
      <w:pPr>
        <w:rPr>
          <w:b/>
        </w:rPr>
      </w:pPr>
    </w:p>
    <w:p w14:paraId="2F423FEA">
      <w:pPr>
        <w:widowControl/>
        <w:jc w:val="left"/>
        <w:rPr>
          <w:b/>
        </w:rPr>
      </w:pPr>
      <w:r>
        <w:rPr>
          <w:b/>
        </w:rPr>
        <w:br w:type="page"/>
      </w:r>
    </w:p>
    <w:p w14:paraId="769A619A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FEFE184">
      <w:pPr>
        <w:spacing w:line="360" w:lineRule="auto"/>
        <w:ind w:firstLine="1280" w:firstLineChars="400"/>
        <w:rPr>
          <w:sz w:val="32"/>
        </w:rPr>
      </w:pPr>
    </w:p>
    <w:p w14:paraId="039D4D04">
      <w:pPr>
        <w:spacing w:line="360" w:lineRule="auto"/>
        <w:ind w:firstLine="1280" w:firstLineChars="400"/>
        <w:rPr>
          <w:sz w:val="32"/>
        </w:rPr>
      </w:pPr>
    </w:p>
    <w:p w14:paraId="0417CD6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4B4A41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48BFF864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31FC775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3E498119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B42A93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083270C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18C7A7E">
      <w:pPr>
        <w:spacing w:line="360" w:lineRule="auto"/>
        <w:rPr>
          <w:sz w:val="32"/>
        </w:rPr>
      </w:pPr>
    </w:p>
    <w:p w14:paraId="2F5ADD3C">
      <w:pPr>
        <w:spacing w:line="360" w:lineRule="auto"/>
        <w:rPr>
          <w:sz w:val="32"/>
        </w:rPr>
      </w:pPr>
    </w:p>
    <w:p w14:paraId="466928EE">
      <w:pPr>
        <w:spacing w:line="360" w:lineRule="auto"/>
        <w:rPr>
          <w:sz w:val="32"/>
        </w:rPr>
      </w:pPr>
    </w:p>
    <w:p w14:paraId="1904DF2D">
      <w:pPr>
        <w:spacing w:line="360" w:lineRule="auto"/>
        <w:rPr>
          <w:sz w:val="32"/>
        </w:rPr>
      </w:pPr>
    </w:p>
    <w:p w14:paraId="61DD9F51">
      <w:pPr>
        <w:spacing w:line="360" w:lineRule="auto"/>
        <w:rPr>
          <w:sz w:val="32"/>
        </w:rPr>
      </w:pPr>
    </w:p>
    <w:p w14:paraId="3331F7E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6C8DE2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628CE70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1C9EE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242C5E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D41638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6EE220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788C4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2ECDA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6C5873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80DF28A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6D0121B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7868CA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62463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AF9F82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F9DB84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442E04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9C0EC0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34BBEA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003405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0F030F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28E6C17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4A061E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F11912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701F3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088948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3BFDBB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1BD699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2B1A80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2024年7月1日</w:t>
                </w:r>
              </w:p>
            </w:sdtContent>
          </w:sdt>
        </w:tc>
      </w:tr>
      <w:tr w14:paraId="434B6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7DFA39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E15694B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50%压缩变形</w:t>
            </w:r>
            <w:r>
              <w:rPr>
                <w:rFonts w:hint="eastAsia" w:ascii="宋体" w:hAnsi="宋体" w:eastAsia="宋体"/>
                <w:lang w:eastAsia="zh-CN"/>
              </w:rPr>
              <w:t>（标准大气压）</w:t>
            </w:r>
          </w:p>
        </w:tc>
      </w:tr>
      <w:tr w14:paraId="7C4A9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4B3369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24A4A8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DIN EN ISO 1798</w:t>
            </w:r>
          </w:p>
        </w:tc>
      </w:tr>
      <w:tr w14:paraId="71E1C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7518119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5E32281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31FCC3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806E6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1E05580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DIN EN ISO 1856</w:t>
            </w:r>
            <w:r>
              <w:rPr>
                <w:rFonts w:hint="eastAsia" w:ascii="宋体" w:hAnsi="宋体" w:eastAsia="宋体"/>
              </w:rPr>
              <w:t>进行50%压缩变形</w:t>
            </w:r>
            <w:r>
              <w:rPr>
                <w:rFonts w:hint="eastAsia" w:ascii="宋体" w:hAnsi="宋体" w:eastAsia="宋体"/>
                <w:lang w:eastAsia="zh-CN"/>
              </w:rPr>
              <w:t>（标准大气压）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1A845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DC8A1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9EBC7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F81B1EA">
      <w:pPr>
        <w:rPr>
          <w:b/>
        </w:rPr>
      </w:pPr>
    </w:p>
    <w:p w14:paraId="3F3DE7CC">
      <w:pPr>
        <w:widowControl/>
        <w:jc w:val="left"/>
        <w:rPr>
          <w:b/>
        </w:rPr>
      </w:pPr>
      <w:r>
        <w:rPr>
          <w:b/>
        </w:rPr>
        <w:br w:type="page"/>
      </w:r>
    </w:p>
    <w:p w14:paraId="42CBAE67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A8E9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A640AA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60C8604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2024年7月2日</w:t>
                </w:r>
              </w:sdtContent>
            </w:sdt>
          </w:p>
        </w:tc>
      </w:tr>
      <w:tr w14:paraId="3287E6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D3CA81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762023B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182B2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AE92BA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99C72A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0FAAB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ABC103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E854BB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7A68A87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262"/>
        <w:gridCol w:w="998"/>
        <w:gridCol w:w="1985"/>
      </w:tblGrid>
      <w:tr w14:paraId="18805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22BDB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DF764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0ED8B3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1C6850F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62" w:type="dxa"/>
            <w:vAlign w:val="center"/>
          </w:tcPr>
          <w:p w14:paraId="13E507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8" w:type="dxa"/>
            <w:vAlign w:val="center"/>
          </w:tcPr>
          <w:p w14:paraId="6D07F1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F0B00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8D370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D9A27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0D9DFB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25C2AC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14:paraId="3FEF66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62" w:type="dxa"/>
            <w:vAlign w:val="center"/>
          </w:tcPr>
          <w:p w14:paraId="14AA34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998" w:type="dxa"/>
            <w:vAlign w:val="center"/>
          </w:tcPr>
          <w:p w14:paraId="5B3F97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19917C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10A7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3A0C1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206752A3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4CC7B8FC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L-180</w:t>
            </w:r>
          </w:p>
        </w:tc>
        <w:tc>
          <w:tcPr>
            <w:tcW w:w="1417" w:type="dxa"/>
            <w:vAlign w:val="center"/>
          </w:tcPr>
          <w:p w14:paraId="6981AE09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262" w:type="dxa"/>
            <w:vAlign w:val="center"/>
          </w:tcPr>
          <w:p w14:paraId="154E296C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998" w:type="dxa"/>
            <w:vAlign w:val="center"/>
          </w:tcPr>
          <w:p w14:paraId="69D58E38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23F16FA9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 w14:paraId="750D792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CB9F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360B4C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7D2B2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41D64BC2"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714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75923D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B8942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64" w:type="dxa"/>
          </w:tcPr>
          <w:p w14:paraId="46925EA3"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≤8</w:t>
            </w:r>
            <w:r>
              <w:rPr>
                <w:rFonts w:hint="eastAsia" w:ascii="宋体" w:hAnsi="宋体"/>
                <w:lang w:val="en-US" w:eastAsia="zh-CN"/>
              </w:rPr>
              <w:t>%</w:t>
            </w:r>
          </w:p>
        </w:tc>
      </w:tr>
      <w:tr w14:paraId="3EB6E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019BFC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四、</w:t>
            </w:r>
            <w:r>
              <w:rPr>
                <w:rFonts w:ascii="宋体" w:hAnsi="宋体"/>
                <w:b/>
              </w:rPr>
              <w:t>标准偏离</w:t>
            </w:r>
            <w:r>
              <w:rPr>
                <w:rFonts w:hint="eastAsia" w:ascii="宋体" w:hAnsi="宋体"/>
              </w:rPr>
              <w:t>无</w:t>
            </w:r>
          </w:p>
        </w:tc>
      </w:tr>
    </w:tbl>
    <w:p w14:paraId="75E2851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000E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24AA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</w:tbl>
    <w:p w14:paraId="5268F21E">
      <w:pPr>
        <w:ind w:right="-102"/>
        <w:rPr>
          <w:rFonts w:ascii="宋体" w:hAnsi="宋体"/>
          <w:b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9857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D0FAA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61B72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0564" w:type="dxa"/>
          </w:tcPr>
          <w:tbl>
            <w:tblPr>
              <w:tblStyle w:val="7"/>
              <w:tblW w:w="957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5"/>
              <w:gridCol w:w="1106"/>
              <w:gridCol w:w="1645"/>
              <w:gridCol w:w="2218"/>
              <w:gridCol w:w="1664"/>
              <w:gridCol w:w="510"/>
            </w:tblGrid>
            <w:tr w14:paraId="004CD50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4" w:hRule="atLeast"/>
              </w:trPr>
              <w:tc>
                <w:tcPr>
                  <w:tcW w:w="24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2E64A6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3D00C87D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6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4373D07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22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3F4C70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6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4CB1E7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5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FFB7201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7FF6E3B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243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59538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坐垫装配总成</w:t>
                  </w:r>
                </w:p>
                <w:p w14:paraId="1F0495C2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103</w:t>
                  </w:r>
                  <w:r>
                    <w:rPr>
                      <w:rFonts w:ascii="宋体" w:hAnsi="宋体" w:eastAsia="宋体" w:cs="仿宋"/>
                    </w:rPr>
                    <w:t>-001-202406</w:t>
                  </w:r>
                </w:p>
              </w:tc>
              <w:tc>
                <w:tcPr>
                  <w:tcW w:w="110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5EE8BB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64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BF8785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26.4</w:t>
                  </w:r>
                </w:p>
              </w:tc>
              <w:tc>
                <w:tcPr>
                  <w:tcW w:w="22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84AEF5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22.94</w:t>
                  </w:r>
                </w:p>
              </w:tc>
              <w:tc>
                <w:tcPr>
                  <w:tcW w:w="166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CE15C9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11.9</w:t>
                  </w:r>
                </w:p>
              </w:tc>
              <w:tc>
                <w:tcPr>
                  <w:tcW w:w="510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057518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失效件</w:t>
                  </w:r>
                </w:p>
              </w:tc>
            </w:tr>
            <w:tr w14:paraId="3D88CB2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243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D86224E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0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771E78C4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64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3D582F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25.08</w:t>
                  </w:r>
                </w:p>
              </w:tc>
              <w:tc>
                <w:tcPr>
                  <w:tcW w:w="22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8DC723D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24.54</w:t>
                  </w:r>
                </w:p>
              </w:tc>
              <w:tc>
                <w:tcPr>
                  <w:tcW w:w="166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EA7178E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2.1</w:t>
                  </w:r>
                </w:p>
              </w:tc>
              <w:tc>
                <w:tcPr>
                  <w:tcW w:w="51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FF02E1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1063778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5186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6A464AC7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22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51E823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永久变形中值(%)</w:t>
                  </w:r>
                </w:p>
              </w:tc>
              <w:tc>
                <w:tcPr>
                  <w:tcW w:w="1664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527173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7.0</w:t>
                  </w:r>
                </w:p>
              </w:tc>
              <w:tc>
                <w:tcPr>
                  <w:tcW w:w="51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F17F47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6B23F03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43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6622A13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坐垫装配总成</w:t>
                  </w:r>
                </w:p>
                <w:p w14:paraId="1DD351E2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103</w:t>
                  </w:r>
                  <w:r>
                    <w:rPr>
                      <w:rFonts w:ascii="宋体" w:hAnsi="宋体" w:eastAsia="宋体" w:cs="仿宋"/>
                    </w:rPr>
                    <w:t>-002-202406</w:t>
                  </w:r>
                </w:p>
              </w:tc>
              <w:tc>
                <w:tcPr>
                  <w:tcW w:w="110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DEA531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64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C3BB3D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25.08</w:t>
                  </w:r>
                </w:p>
              </w:tc>
              <w:tc>
                <w:tcPr>
                  <w:tcW w:w="22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EB5C86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24.05</w:t>
                  </w:r>
                </w:p>
              </w:tc>
              <w:tc>
                <w:tcPr>
                  <w:tcW w:w="166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FD642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4.1</w:t>
                  </w:r>
                </w:p>
              </w:tc>
              <w:tc>
                <w:tcPr>
                  <w:tcW w:w="510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53C466">
                  <w:pPr>
                    <w:jc w:val="center"/>
                    <w:rPr>
                      <w:rFonts w:hint="eastAsia" w:ascii="宋体" w:hAnsi="宋体" w:eastAsia="宋体" w:cs="仿宋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eastAsia="zh-CN"/>
                    </w:rPr>
                    <w:t>量产件</w:t>
                  </w:r>
                </w:p>
              </w:tc>
            </w:tr>
            <w:tr w14:paraId="244F0E3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43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9A71F7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0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11AA0D8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64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F108D38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26.40</w:t>
                  </w:r>
                </w:p>
              </w:tc>
              <w:tc>
                <w:tcPr>
                  <w:tcW w:w="22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90552DE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24.69</w:t>
                  </w:r>
                </w:p>
              </w:tc>
              <w:tc>
                <w:tcPr>
                  <w:tcW w:w="166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72204D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6.4</w:t>
                  </w:r>
                </w:p>
              </w:tc>
              <w:tc>
                <w:tcPr>
                  <w:tcW w:w="51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F1F9B5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1EB3C30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43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B9F3447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0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1BD5D29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64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7629B7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25.32</w:t>
                  </w:r>
                </w:p>
              </w:tc>
              <w:tc>
                <w:tcPr>
                  <w:tcW w:w="22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25161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23.68</w:t>
                  </w:r>
                </w:p>
              </w:tc>
              <w:tc>
                <w:tcPr>
                  <w:tcW w:w="166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23C295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5.2</w:t>
                  </w:r>
                </w:p>
              </w:tc>
              <w:tc>
                <w:tcPr>
                  <w:tcW w:w="51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BDD78A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3E7F8DA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243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8D2F141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0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78CD0D1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64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39C30C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26.24</w:t>
                  </w:r>
                </w:p>
              </w:tc>
              <w:tc>
                <w:tcPr>
                  <w:tcW w:w="22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C28104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24.69</w:t>
                  </w:r>
                </w:p>
              </w:tc>
              <w:tc>
                <w:tcPr>
                  <w:tcW w:w="166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06A315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5.9</w:t>
                  </w:r>
                </w:p>
              </w:tc>
              <w:tc>
                <w:tcPr>
                  <w:tcW w:w="51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E9F08D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6BCDFE2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43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B240498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0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1420562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64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7C68A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26.82</w:t>
                  </w:r>
                </w:p>
              </w:tc>
              <w:tc>
                <w:tcPr>
                  <w:tcW w:w="22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5A9BB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24.99</w:t>
                  </w:r>
                </w:p>
              </w:tc>
              <w:tc>
                <w:tcPr>
                  <w:tcW w:w="166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588E7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7.9</w:t>
                  </w:r>
                </w:p>
              </w:tc>
              <w:tc>
                <w:tcPr>
                  <w:tcW w:w="51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04C5E53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0A750C2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 w:hRule="atLeast"/>
              </w:trPr>
              <w:tc>
                <w:tcPr>
                  <w:tcW w:w="5186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4E54FE2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22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60F5E44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永久变形中值(%)</w:t>
                  </w:r>
                </w:p>
              </w:tc>
              <w:tc>
                <w:tcPr>
                  <w:tcW w:w="1664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C24FAC7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5.9</w:t>
                  </w:r>
                </w:p>
              </w:tc>
              <w:tc>
                <w:tcPr>
                  <w:tcW w:w="51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F6DF50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</w:tbl>
          <w:p w14:paraId="26A7A0B6"/>
        </w:tc>
      </w:tr>
    </w:tbl>
    <w:p w14:paraId="5D9BD88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4791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0564" w:type="dxa"/>
          </w:tcPr>
          <w:p w14:paraId="550BB0E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FDB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16E99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7D0C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0564" w:type="dxa"/>
          </w:tcPr>
          <w:p w14:paraId="09C5243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192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FB55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49425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B3DA79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FD2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1B173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3440A1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653E5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54D93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ascii="宋体" w:hAnsi="宋体" w:eastAsia="宋体"/>
        <w:sz w:val="21"/>
        <w:szCs w:val="21"/>
      </w:rPr>
      <w:t>23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D38FE"/>
    <w:rsid w:val="000E356B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2760"/>
    <w:rsid w:val="002045F4"/>
    <w:rsid w:val="00227736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353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A4849"/>
    <w:rsid w:val="004B04FE"/>
    <w:rsid w:val="004D14EC"/>
    <w:rsid w:val="004D31F2"/>
    <w:rsid w:val="004F261D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4F49"/>
    <w:rsid w:val="0059670D"/>
    <w:rsid w:val="005A1C75"/>
    <w:rsid w:val="005A487D"/>
    <w:rsid w:val="005A61DD"/>
    <w:rsid w:val="005B5ADE"/>
    <w:rsid w:val="005B741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3C04"/>
    <w:rsid w:val="006D6DD5"/>
    <w:rsid w:val="006E1F42"/>
    <w:rsid w:val="006F4997"/>
    <w:rsid w:val="006F6C14"/>
    <w:rsid w:val="00700BF5"/>
    <w:rsid w:val="0070187E"/>
    <w:rsid w:val="00715664"/>
    <w:rsid w:val="007253E9"/>
    <w:rsid w:val="00757CEF"/>
    <w:rsid w:val="007706EB"/>
    <w:rsid w:val="007B268A"/>
    <w:rsid w:val="007C12ED"/>
    <w:rsid w:val="007C785E"/>
    <w:rsid w:val="007E6AE1"/>
    <w:rsid w:val="007F48BA"/>
    <w:rsid w:val="00800D3F"/>
    <w:rsid w:val="00811C41"/>
    <w:rsid w:val="00814D73"/>
    <w:rsid w:val="00824DC4"/>
    <w:rsid w:val="00831246"/>
    <w:rsid w:val="008362EC"/>
    <w:rsid w:val="00861258"/>
    <w:rsid w:val="0087152F"/>
    <w:rsid w:val="008716A0"/>
    <w:rsid w:val="00877D3D"/>
    <w:rsid w:val="00890A68"/>
    <w:rsid w:val="008A62B5"/>
    <w:rsid w:val="008D357E"/>
    <w:rsid w:val="008D48E0"/>
    <w:rsid w:val="008F469C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07595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D62E8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5EF3AF7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28B6049"/>
    <w:rsid w:val="43931DE2"/>
    <w:rsid w:val="43E538C0"/>
    <w:rsid w:val="444F046F"/>
    <w:rsid w:val="44817E8C"/>
    <w:rsid w:val="46DD42C7"/>
    <w:rsid w:val="46EB1AF6"/>
    <w:rsid w:val="48893301"/>
    <w:rsid w:val="48FD10B0"/>
    <w:rsid w:val="4C8845CA"/>
    <w:rsid w:val="4CFE3EE8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B4F49FA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DDB2-6A51-47BB-B93A-804A6ED7D9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739</Words>
  <Characters>984</Characters>
  <Lines>9</Lines>
  <Paragraphs>2</Paragraphs>
  <TotalTime>0</TotalTime>
  <ScaleCrop>false</ScaleCrop>
  <LinksUpToDate>false</LinksUpToDate>
  <CharactersWithSpaces>1046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2024-09-05T02:50:34Z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