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292D8">
      <w:pPr>
        <w:jc w:val="center"/>
        <w:rPr>
          <w:rFonts w:hint="eastAsia" w:asciiTheme="majorEastAsia" w:hAnsiTheme="majorEastAsia" w:eastAsiaTheme="majorEastAsia" w:cstheme="majorEastAsia"/>
          <w:sz w:val="44"/>
          <w:szCs w:val="44"/>
          <w:highlight w:val="none"/>
        </w:rPr>
      </w:pPr>
      <w:r>
        <w:rPr>
          <w:rFonts w:hint="eastAsia" w:asciiTheme="majorEastAsia" w:hAnsiTheme="majorEastAsia" w:eastAsiaTheme="majorEastAsia" w:cstheme="majorEastAsia"/>
          <w:sz w:val="44"/>
          <w:szCs w:val="44"/>
          <w:highlight w:val="none"/>
        </w:rPr>
        <w:t>河北光华荣昌汽车部件有限公司</w:t>
      </w:r>
    </w:p>
    <w:p w14:paraId="724867FE">
      <w:pPr>
        <w:jc w:val="center"/>
        <w:rPr>
          <w:rFonts w:hint="eastAsia" w:asciiTheme="majorEastAsia" w:hAnsiTheme="majorEastAsia" w:eastAsiaTheme="majorEastAsia" w:cstheme="majorEastAsia"/>
          <w:sz w:val="44"/>
          <w:szCs w:val="44"/>
          <w:highlight w:val="none"/>
        </w:rPr>
      </w:pPr>
      <w:r>
        <w:rPr>
          <w:rFonts w:hint="eastAsia" w:asciiTheme="majorEastAsia" w:hAnsiTheme="majorEastAsia" w:eastAsiaTheme="majorEastAsia" w:cstheme="majorEastAsia"/>
          <w:sz w:val="44"/>
          <w:szCs w:val="44"/>
          <w:highlight w:val="none"/>
        </w:rPr>
        <w:t>自查报告</w:t>
      </w:r>
    </w:p>
    <w:p w14:paraId="5ECA8178">
      <w:pPr>
        <w:ind w:firstLine="640" w:firstLineChars="200"/>
        <w:rPr>
          <w:rFonts w:hint="eastAsia" w:ascii="黑体" w:hAnsi="黑体" w:eastAsia="黑体"/>
          <w:sz w:val="32"/>
          <w:szCs w:val="32"/>
          <w:highlight w:val="none"/>
        </w:rPr>
      </w:pPr>
    </w:p>
    <w:p w14:paraId="19D5BEB9">
      <w:pPr>
        <w:ind w:firstLine="640" w:firstLineChars="200"/>
        <w:rPr>
          <w:rFonts w:hint="eastAsia" w:ascii="黑体" w:hAnsi="黑体" w:eastAsia="黑体"/>
          <w:sz w:val="32"/>
          <w:szCs w:val="32"/>
          <w:highlight w:val="none"/>
        </w:rPr>
      </w:pPr>
      <w:r>
        <w:rPr>
          <w:rFonts w:hint="eastAsia" w:ascii="黑体" w:hAnsi="黑体" w:eastAsia="黑体"/>
          <w:sz w:val="32"/>
          <w:szCs w:val="32"/>
          <w:highlight w:val="none"/>
        </w:rPr>
        <w:t>一、企业基本情况</w:t>
      </w:r>
    </w:p>
    <w:p w14:paraId="380288CA">
      <w:pPr>
        <w:ind w:firstLine="643" w:firstLineChars="200"/>
        <w:rPr>
          <w:rFonts w:ascii="仿宋_GB2312" w:eastAsia="仿宋_GB2312"/>
          <w:sz w:val="32"/>
          <w:szCs w:val="32"/>
          <w:highlight w:val="none"/>
        </w:rPr>
      </w:pPr>
      <w:r>
        <w:rPr>
          <w:rFonts w:hint="eastAsia" w:ascii="仿宋_GB2312" w:eastAsia="仿宋_GB2312"/>
          <w:b/>
          <w:bCs/>
          <w:sz w:val="32"/>
          <w:szCs w:val="32"/>
          <w:highlight w:val="none"/>
        </w:rPr>
        <w:t>企业名称</w:t>
      </w:r>
      <w:r>
        <w:rPr>
          <w:rFonts w:hint="eastAsia" w:ascii="仿宋_GB2312" w:eastAsia="仿宋_GB2312"/>
          <w:sz w:val="32"/>
          <w:szCs w:val="32"/>
          <w:highlight w:val="none"/>
        </w:rPr>
        <w:t>：河北光华荣昌汽车部件有限公司</w:t>
      </w:r>
    </w:p>
    <w:p w14:paraId="54466F18">
      <w:pPr>
        <w:ind w:firstLine="643" w:firstLineChars="200"/>
        <w:rPr>
          <w:rFonts w:ascii="仿宋_GB2312" w:eastAsia="仿宋_GB2312"/>
          <w:sz w:val="32"/>
          <w:szCs w:val="32"/>
          <w:highlight w:val="none"/>
        </w:rPr>
      </w:pPr>
      <w:r>
        <w:rPr>
          <w:rFonts w:hint="eastAsia" w:ascii="仿宋_GB2312" w:eastAsia="仿宋_GB2312"/>
          <w:b/>
          <w:bCs/>
          <w:sz w:val="32"/>
          <w:szCs w:val="32"/>
          <w:highlight w:val="none"/>
        </w:rPr>
        <w:t>纳税人识别号</w:t>
      </w:r>
      <w:r>
        <w:rPr>
          <w:rFonts w:hint="eastAsia" w:ascii="仿宋_GB2312" w:eastAsia="仿宋_GB2312"/>
          <w:sz w:val="32"/>
          <w:szCs w:val="32"/>
          <w:highlight w:val="none"/>
        </w:rPr>
        <w:t>：91130983077498644J</w:t>
      </w:r>
    </w:p>
    <w:p w14:paraId="2D20D106">
      <w:pPr>
        <w:ind w:firstLine="643" w:firstLineChars="200"/>
        <w:rPr>
          <w:rFonts w:ascii="仿宋_GB2312" w:eastAsia="仿宋_GB2312"/>
          <w:sz w:val="32"/>
          <w:szCs w:val="32"/>
          <w:highlight w:val="none"/>
        </w:rPr>
      </w:pPr>
      <w:r>
        <w:rPr>
          <w:rFonts w:hint="eastAsia" w:ascii="仿宋_GB2312" w:eastAsia="仿宋_GB2312"/>
          <w:b/>
          <w:bCs/>
          <w:sz w:val="32"/>
          <w:szCs w:val="32"/>
          <w:highlight w:val="none"/>
        </w:rPr>
        <w:t>注册地址</w:t>
      </w:r>
      <w:r>
        <w:rPr>
          <w:rFonts w:hint="eastAsia" w:ascii="仿宋_GB2312" w:eastAsia="仿宋_GB2312"/>
          <w:sz w:val="32"/>
          <w:szCs w:val="32"/>
          <w:highlight w:val="none"/>
        </w:rPr>
        <w:t>：河北省沧州市黄骅经济开发区</w:t>
      </w:r>
    </w:p>
    <w:p w14:paraId="5EFF9CD5">
      <w:pPr>
        <w:ind w:firstLine="643" w:firstLineChars="200"/>
        <w:rPr>
          <w:rFonts w:ascii="仿宋_GB2312" w:eastAsia="仿宋_GB2312"/>
          <w:sz w:val="32"/>
          <w:szCs w:val="32"/>
          <w:highlight w:val="none"/>
        </w:rPr>
      </w:pPr>
      <w:r>
        <w:rPr>
          <w:rFonts w:hint="eastAsia" w:ascii="仿宋_GB2312" w:eastAsia="仿宋_GB2312"/>
          <w:b/>
          <w:bCs/>
          <w:sz w:val="32"/>
          <w:szCs w:val="32"/>
          <w:highlight w:val="none"/>
        </w:rPr>
        <w:t>企业经营范围</w:t>
      </w:r>
      <w:r>
        <w:rPr>
          <w:rFonts w:hint="eastAsia" w:ascii="仿宋_GB2312" w:eastAsia="仿宋_GB2312"/>
          <w:sz w:val="32"/>
          <w:szCs w:val="32"/>
          <w:highlight w:val="none"/>
        </w:rPr>
        <w:t>：制造、加工、销售汽车部件、五金制品、塑料制品、模具；灯具组装；相关技术咨询服务。（依法须经批准的项目，经相关部门批准后方可开展经营活动）</w:t>
      </w:r>
    </w:p>
    <w:p w14:paraId="0F30866D">
      <w:pPr>
        <w:ind w:firstLine="643" w:firstLineChars="200"/>
        <w:rPr>
          <w:rFonts w:ascii="仿宋_GB2312" w:eastAsia="仿宋_GB2312"/>
          <w:sz w:val="32"/>
          <w:szCs w:val="32"/>
          <w:highlight w:val="none"/>
        </w:rPr>
      </w:pPr>
      <w:r>
        <w:rPr>
          <w:rFonts w:hint="eastAsia" w:ascii="仿宋_GB2312" w:eastAsia="仿宋_GB2312"/>
          <w:b/>
          <w:bCs/>
          <w:sz w:val="32"/>
          <w:szCs w:val="32"/>
          <w:highlight w:val="none"/>
        </w:rPr>
        <w:t>组织架构</w:t>
      </w:r>
      <w:r>
        <w:rPr>
          <w:rFonts w:hint="eastAsia" w:ascii="仿宋_GB2312" w:eastAsia="仿宋_GB2312"/>
          <w:sz w:val="32"/>
          <w:szCs w:val="32"/>
          <w:highlight w:val="none"/>
        </w:rPr>
        <w:t>：</w:t>
      </w:r>
    </w:p>
    <w:p w14:paraId="53A1BE6A">
      <w:pPr>
        <w:rPr>
          <w:rFonts w:ascii="仿宋_GB2312" w:eastAsia="仿宋_GB2312"/>
          <w:sz w:val="32"/>
          <w:szCs w:val="32"/>
          <w:highlight w:val="none"/>
        </w:rPr>
      </w:pPr>
      <w:r>
        <w:rPr>
          <w:rFonts w:ascii="宋体" w:hAnsi="宋体" w:eastAsia="宋体" w:cs="宋体"/>
          <w:sz w:val="24"/>
          <w:szCs w:val="24"/>
          <w:highlight w:val="none"/>
        </w:rPr>
        <w:drawing>
          <wp:inline distT="0" distB="0" distL="114300" distR="114300">
            <wp:extent cx="5227320" cy="2142490"/>
            <wp:effectExtent l="0" t="0" r="11430" b="10160"/>
            <wp:docPr id="2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 descr="IMG_256"/>
                    <pic:cNvPicPr>
                      <a:picLocks noChangeAspect="1"/>
                    </pic:cNvPicPr>
                  </pic:nvPicPr>
                  <pic:blipFill>
                    <a:blip r:embed="rId4"/>
                    <a:stretch>
                      <a:fillRect/>
                    </a:stretch>
                  </pic:blipFill>
                  <pic:spPr>
                    <a:xfrm>
                      <a:off x="0" y="0"/>
                      <a:ext cx="5227320" cy="2142490"/>
                    </a:xfrm>
                    <a:prstGeom prst="rect">
                      <a:avLst/>
                    </a:prstGeom>
                    <a:noFill/>
                    <a:ln w="9525">
                      <a:noFill/>
                    </a:ln>
                  </pic:spPr>
                </pic:pic>
              </a:graphicData>
            </a:graphic>
          </wp:inline>
        </w:drawing>
      </w:r>
    </w:p>
    <w:p w14:paraId="7F12D8E6">
      <w:pPr>
        <w:ind w:firstLine="640" w:firstLineChars="200"/>
        <w:rPr>
          <w:rFonts w:ascii="仿宋_GB2312" w:eastAsia="仿宋_GB2312"/>
          <w:sz w:val="32"/>
          <w:szCs w:val="32"/>
          <w:highlight w:val="none"/>
        </w:rPr>
      </w:pPr>
      <w:r>
        <w:rPr>
          <w:sz w:val="32"/>
          <w:szCs w:val="32"/>
          <w:highlight w:val="none"/>
        </w:rPr>
        <mc:AlternateContent>
          <mc:Choice Requires="wps">
            <w:drawing>
              <wp:anchor distT="0" distB="0" distL="114300" distR="114300" simplePos="0" relativeHeight="251664384" behindDoc="0" locked="0" layoutInCell="1" allowOverlap="1">
                <wp:simplePos x="0" y="0"/>
                <wp:positionH relativeFrom="column">
                  <wp:posOffset>5449570</wp:posOffset>
                </wp:positionH>
                <wp:positionV relativeFrom="paragraph">
                  <wp:posOffset>3256915</wp:posOffset>
                </wp:positionV>
                <wp:extent cx="457200" cy="1466850"/>
                <wp:effectExtent l="12700" t="12700" r="25400" b="25400"/>
                <wp:wrapNone/>
                <wp:docPr id="22" name="矩形 14"/>
                <wp:cNvGraphicFramePr/>
                <a:graphic xmlns:a="http://schemas.openxmlformats.org/drawingml/2006/main">
                  <a:graphicData uri="http://schemas.microsoft.com/office/word/2010/wordprocessingShape">
                    <wps:wsp>
                      <wps:cNvSpPr/>
                      <wps:spPr>
                        <a:xfrm>
                          <a:off x="6363970" y="4541520"/>
                          <a:ext cx="457200" cy="1466850"/>
                        </a:xfrm>
                        <a:prstGeom prst="rect">
                          <a:avLst/>
                        </a:prstGeom>
                        <a:solidFill>
                          <a:srgbClr val="FFFFFF"/>
                        </a:solidFill>
                        <a:ln w="25400" cap="flat" cmpd="sng" algn="ctr">
                          <a:solidFill>
                            <a:srgbClr val="000000"/>
                          </a:solidFill>
                          <a:prstDash val="solid"/>
                        </a:ln>
                        <a:effectLst/>
                      </wps:spPr>
                      <wps:txbx>
                        <w:txbxContent>
                          <w:p w14:paraId="5FD4FE5D">
                            <w:pPr>
                              <w:jc w:val="center"/>
                              <w:rPr>
                                <w:b/>
                                <w:bCs/>
                              </w:rPr>
                            </w:pPr>
                            <w:r>
                              <w:rPr>
                                <w:rFonts w:hint="eastAsia"/>
                                <w:b/>
                                <w:bCs/>
                              </w:rPr>
                              <w:t>临港分公司</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4" o:spid="_x0000_s1026" o:spt="1" style="position:absolute;left:0pt;margin-left:429.1pt;margin-top:256.45pt;height:115.5pt;width:36pt;z-index:251664384;v-text-anchor:middle;mso-width-relative:page;mso-height-relative:page;" fillcolor="#FFFFFF" filled="t" stroked="t" coordsize="21600,21600" o:gfxdata="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FpQDAXaAAAACwEAAA8AAAAAAAAAAQAg&#10;AAAAIgAAAGRycy9kb3ducmV2LnhtbFBLAQIUABQAAAAIAIdO4kC9COLZfgIAAAQFAAAOAAAAAAAA&#10;AAEAIAAAACkBAABkcnMvZTJvRG9jLnhtbFBLBQYAAAAABgAGAFkBAAAZBgAAAAA=&#10;">
                <v:fill on="t" focussize="0,0"/>
                <v:stroke weight="2pt" color="#000000" joinstyle="round"/>
                <v:imagedata o:title=""/>
                <o:lock v:ext="edit" aspectratio="f"/>
                <v:textbox>
                  <w:txbxContent>
                    <w:p w14:paraId="5FD4FE5D">
                      <w:pPr>
                        <w:jc w:val="center"/>
                        <w:rPr>
                          <w:b/>
                          <w:bCs/>
                        </w:rPr>
                      </w:pPr>
                      <w:r>
                        <w:rPr>
                          <w:rFonts w:hint="eastAsia"/>
                          <w:b/>
                          <w:bCs/>
                        </w:rPr>
                        <w:t>临港分公司</w:t>
                      </w:r>
                    </w:p>
                  </w:txbxContent>
                </v:textbox>
              </v:rect>
            </w:pict>
          </mc:Fallback>
        </mc:AlternateContent>
      </w:r>
      <w:r>
        <w:rPr>
          <w:sz w:val="32"/>
          <w:szCs w:val="32"/>
          <w:highlight w:val="none"/>
        </w:rPr>
        <mc:AlternateContent>
          <mc:Choice Requires="wps">
            <w:drawing>
              <wp:anchor distT="0" distB="0" distL="114300" distR="114300" simplePos="0" relativeHeight="251663360" behindDoc="0" locked="0" layoutInCell="1" allowOverlap="1">
                <wp:simplePos x="0" y="0"/>
                <wp:positionH relativeFrom="column">
                  <wp:posOffset>4497070</wp:posOffset>
                </wp:positionH>
                <wp:positionV relativeFrom="paragraph">
                  <wp:posOffset>3247390</wp:posOffset>
                </wp:positionV>
                <wp:extent cx="457200" cy="1466850"/>
                <wp:effectExtent l="12700" t="12700" r="25400" b="25400"/>
                <wp:wrapNone/>
                <wp:docPr id="21" name="矩形 13"/>
                <wp:cNvGraphicFramePr/>
                <a:graphic xmlns:a="http://schemas.openxmlformats.org/drawingml/2006/main">
                  <a:graphicData uri="http://schemas.microsoft.com/office/word/2010/wordprocessingShape">
                    <wps:wsp>
                      <wps:cNvSpPr/>
                      <wps:spPr>
                        <a:xfrm>
                          <a:off x="5411470" y="4531995"/>
                          <a:ext cx="457200" cy="1466850"/>
                        </a:xfrm>
                        <a:prstGeom prst="rect">
                          <a:avLst/>
                        </a:prstGeom>
                        <a:solidFill>
                          <a:srgbClr val="FFFFFF"/>
                        </a:solidFill>
                        <a:ln w="25400" cap="flat" cmpd="sng" algn="ctr">
                          <a:solidFill>
                            <a:srgbClr val="000000"/>
                          </a:solidFill>
                          <a:prstDash val="solid"/>
                        </a:ln>
                        <a:effectLst/>
                      </wps:spPr>
                      <wps:txbx>
                        <w:txbxContent>
                          <w:p w14:paraId="6FAAA572">
                            <w:pPr>
                              <w:jc w:val="center"/>
                              <w:rPr>
                                <w:b/>
                                <w:bCs/>
                              </w:rPr>
                            </w:pPr>
                            <w:r>
                              <w:rPr>
                                <w:rFonts w:hint="eastAsia"/>
                                <w:b/>
                                <w:bCs/>
                              </w:rPr>
                              <w:t>售后办</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3" o:spid="_x0000_s1026" o:spt="1" style="position:absolute;left:0pt;margin-left:354.1pt;margin-top:255.7pt;height:115.5pt;width:36pt;z-index:251663360;v-text-anchor:middle;mso-width-relative:page;mso-height-relative:page;" fillcolor="#FFFFFF" filled="t" stroked="t" coordsize="21600,21600" o:gfxdata="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Ck6+512AAAAAsBAAAPAAAAAAAAAAEAIAAA&#10;ACIAAABkcnMvZG93bnJldi54bWxQSwECFAAUAAAACACHTuJALIouin4CAAAEBQAADgAAAAAAAAAB&#10;ACAAAAAnAQAAZHJzL2Uyb0RvYy54bWxQSwUGAAAAAAYABgBZAQAAFwYAAAAA&#10;">
                <v:fill on="t" focussize="0,0"/>
                <v:stroke weight="2pt" color="#000000" joinstyle="round"/>
                <v:imagedata o:title=""/>
                <o:lock v:ext="edit" aspectratio="f"/>
                <v:textbox>
                  <w:txbxContent>
                    <w:p w14:paraId="6FAAA572">
                      <w:pPr>
                        <w:jc w:val="center"/>
                        <w:rPr>
                          <w:b/>
                          <w:bCs/>
                        </w:rPr>
                      </w:pPr>
                      <w:r>
                        <w:rPr>
                          <w:rFonts w:hint="eastAsia"/>
                          <w:b/>
                          <w:bCs/>
                        </w:rPr>
                        <w:t>售后办</w:t>
                      </w:r>
                    </w:p>
                  </w:txbxContent>
                </v:textbox>
              </v:rect>
            </w:pict>
          </mc:Fallback>
        </mc:AlternateContent>
      </w:r>
      <w:r>
        <w:rPr>
          <w:sz w:val="32"/>
          <w:szCs w:val="32"/>
          <w:highlight w:val="none"/>
        </w:rPr>
        <mc:AlternateContent>
          <mc:Choice Requires="wps">
            <w:drawing>
              <wp:anchor distT="0" distB="0" distL="114300" distR="114300" simplePos="0" relativeHeight="251662336" behindDoc="0" locked="0" layoutInCell="1" allowOverlap="1">
                <wp:simplePos x="0" y="0"/>
                <wp:positionH relativeFrom="column">
                  <wp:posOffset>1915795</wp:posOffset>
                </wp:positionH>
                <wp:positionV relativeFrom="paragraph">
                  <wp:posOffset>3256915</wp:posOffset>
                </wp:positionV>
                <wp:extent cx="457200" cy="1466850"/>
                <wp:effectExtent l="12700" t="12700" r="25400" b="25400"/>
                <wp:wrapNone/>
                <wp:docPr id="20" name="矩形 12"/>
                <wp:cNvGraphicFramePr/>
                <a:graphic xmlns:a="http://schemas.openxmlformats.org/drawingml/2006/main">
                  <a:graphicData uri="http://schemas.microsoft.com/office/word/2010/wordprocessingShape">
                    <wps:wsp>
                      <wps:cNvSpPr/>
                      <wps:spPr>
                        <a:xfrm>
                          <a:off x="2830195" y="4541520"/>
                          <a:ext cx="457200" cy="1466850"/>
                        </a:xfrm>
                        <a:prstGeom prst="rect">
                          <a:avLst/>
                        </a:prstGeom>
                        <a:solidFill>
                          <a:srgbClr val="FFFFFF"/>
                        </a:solidFill>
                        <a:ln w="25400" cap="flat" cmpd="sng" algn="ctr">
                          <a:solidFill>
                            <a:srgbClr val="000000"/>
                          </a:solidFill>
                          <a:prstDash val="solid"/>
                        </a:ln>
                        <a:effectLst/>
                      </wps:spPr>
                      <wps:txbx>
                        <w:txbxContent>
                          <w:p w14:paraId="2F9AF18B">
                            <w:pPr>
                              <w:jc w:val="center"/>
                            </w:pPr>
                            <w:r>
                              <w:rPr>
                                <w:rFonts w:hint="eastAsia"/>
                                <w:b/>
                                <w:bCs/>
                              </w:rPr>
                              <w:t>工程科</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2" o:spid="_x0000_s1026" o:spt="1" style="position:absolute;left:0pt;margin-left:150.85pt;margin-top:256.45pt;height:115.5pt;width:36pt;z-index:251662336;v-text-anchor:middle;mso-width-relative:page;mso-height-relative:page;" fillcolor="#FFFFFF" filled="t" stroked="t" coordsize="21600,21600" o:gfxdata="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wsPQ09oAAAALAQAADwAAAAAAAAABACAA&#10;AAAiAAAAZHJzL2Rvd25yZXYueG1sUEsBAhQAFAAAAAgAh07iQKcEroB9AgAABAUAAA4AAAAAAAAA&#10;AQAgAAAAKQEAAGRycy9lMm9Eb2MueG1sUEsFBgAAAAAGAAYAWQEAABgGAAAAAA==&#10;">
                <v:fill on="t" focussize="0,0"/>
                <v:stroke weight="2pt" color="#000000" joinstyle="round"/>
                <v:imagedata o:title=""/>
                <o:lock v:ext="edit" aspectratio="f"/>
                <v:textbox>
                  <w:txbxContent>
                    <w:p w14:paraId="2F9AF18B">
                      <w:pPr>
                        <w:jc w:val="center"/>
                      </w:pPr>
                      <w:r>
                        <w:rPr>
                          <w:rFonts w:hint="eastAsia"/>
                          <w:b/>
                          <w:bCs/>
                        </w:rPr>
                        <w:t>工程科</w:t>
                      </w:r>
                    </w:p>
                  </w:txbxContent>
                </v:textbox>
              </v:rect>
            </w:pict>
          </mc:Fallback>
        </mc:AlternateContent>
      </w:r>
      <w:r>
        <w:rPr>
          <w:sz w:val="32"/>
          <w:szCs w:val="32"/>
          <w:highlight w:val="none"/>
        </w:rPr>
        <mc:AlternateContent>
          <mc:Choice Requires="wps">
            <w:drawing>
              <wp:anchor distT="0" distB="0" distL="114300" distR="114300" simplePos="0" relativeHeight="251661312" behindDoc="0" locked="0" layoutInCell="1" allowOverlap="1">
                <wp:simplePos x="0" y="0"/>
                <wp:positionH relativeFrom="column">
                  <wp:posOffset>3392170</wp:posOffset>
                </wp:positionH>
                <wp:positionV relativeFrom="paragraph">
                  <wp:posOffset>3256915</wp:posOffset>
                </wp:positionV>
                <wp:extent cx="457200" cy="1466850"/>
                <wp:effectExtent l="12700" t="12700" r="25400" b="25400"/>
                <wp:wrapNone/>
                <wp:docPr id="19" name="矩形 11"/>
                <wp:cNvGraphicFramePr/>
                <a:graphic xmlns:a="http://schemas.openxmlformats.org/drawingml/2006/main">
                  <a:graphicData uri="http://schemas.microsoft.com/office/word/2010/wordprocessingShape">
                    <wps:wsp>
                      <wps:cNvSpPr/>
                      <wps:spPr>
                        <a:xfrm>
                          <a:off x="4306570" y="4541520"/>
                          <a:ext cx="457200" cy="1466850"/>
                        </a:xfrm>
                        <a:prstGeom prst="rect">
                          <a:avLst/>
                        </a:prstGeom>
                        <a:solidFill>
                          <a:srgbClr val="FFFFFF"/>
                        </a:solidFill>
                        <a:ln w="25400" cap="flat" cmpd="sng" algn="ctr">
                          <a:solidFill>
                            <a:srgbClr val="000000"/>
                          </a:solidFill>
                          <a:prstDash val="solid"/>
                        </a:ln>
                        <a:effectLst/>
                      </wps:spPr>
                      <wps:txbx>
                        <w:txbxContent>
                          <w:p w14:paraId="08B89B30">
                            <w:pPr>
                              <w:jc w:val="center"/>
                              <w:rPr>
                                <w:b/>
                                <w:bCs/>
                              </w:rPr>
                            </w:pPr>
                            <w:r>
                              <w:rPr>
                                <w:rFonts w:hint="eastAsia"/>
                                <w:b/>
                                <w:bCs/>
                              </w:rPr>
                              <w:t>经营科</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1" o:spid="_x0000_s1026" o:spt="1" style="position:absolute;left:0pt;margin-left:267.1pt;margin-top:256.45pt;height:115.5pt;width:36pt;z-index:251661312;v-text-anchor:middle;mso-width-relative:page;mso-height-relative:page;" fillcolor="#FFFFFF" filled="t" stroked="t" coordsize="21600,21600" o:gfxdata="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RmxP/2QAAAAsBAAAPAAAAAAAAAAEAIAAA&#10;ACIAAABkcnMvZG93bnJldi54bWxQSwECFAAUAAAACACHTuJA/mKrGX0CAAAEBQAADgAAAAAAAAAB&#10;ACAAAAAoAQAAZHJzL2Uyb0RvYy54bWxQSwUGAAAAAAYABgBZAQAAFwYAAAAA&#10;">
                <v:fill on="t" focussize="0,0"/>
                <v:stroke weight="2pt" color="#000000" joinstyle="round"/>
                <v:imagedata o:title=""/>
                <o:lock v:ext="edit" aspectratio="f"/>
                <v:textbox>
                  <w:txbxContent>
                    <w:p w14:paraId="08B89B30">
                      <w:pPr>
                        <w:jc w:val="center"/>
                        <w:rPr>
                          <w:b/>
                          <w:bCs/>
                        </w:rPr>
                      </w:pPr>
                      <w:r>
                        <w:rPr>
                          <w:rFonts w:hint="eastAsia"/>
                          <w:b/>
                          <w:bCs/>
                        </w:rPr>
                        <w:t>经营科</w:t>
                      </w:r>
                    </w:p>
                  </w:txbxContent>
                </v:textbox>
              </v:rect>
            </w:pict>
          </mc:Fallback>
        </mc:AlternateContent>
      </w:r>
      <w:r>
        <w:rPr>
          <w:sz w:val="32"/>
          <w:szCs w:val="32"/>
          <w:highlight w:val="none"/>
        </w:rPr>
        <mc:AlternateContent>
          <mc:Choice Requires="wps">
            <w:drawing>
              <wp:anchor distT="0" distB="0" distL="114300" distR="114300" simplePos="0" relativeHeight="251660288" behindDoc="0" locked="0" layoutInCell="1" allowOverlap="1">
                <wp:simplePos x="0" y="0"/>
                <wp:positionH relativeFrom="column">
                  <wp:posOffset>6449695</wp:posOffset>
                </wp:positionH>
                <wp:positionV relativeFrom="paragraph">
                  <wp:posOffset>3266440</wp:posOffset>
                </wp:positionV>
                <wp:extent cx="457200" cy="1466850"/>
                <wp:effectExtent l="12700" t="12700" r="25400" b="25400"/>
                <wp:wrapNone/>
                <wp:docPr id="7" name="矩形 10"/>
                <wp:cNvGraphicFramePr/>
                <a:graphic xmlns:a="http://schemas.openxmlformats.org/drawingml/2006/main">
                  <a:graphicData uri="http://schemas.microsoft.com/office/word/2010/wordprocessingShape">
                    <wps:wsp>
                      <wps:cNvSpPr/>
                      <wps:spPr>
                        <a:xfrm>
                          <a:off x="7364095" y="4551045"/>
                          <a:ext cx="457200" cy="1466850"/>
                        </a:xfrm>
                        <a:prstGeom prst="rect">
                          <a:avLst/>
                        </a:prstGeom>
                        <a:solidFill>
                          <a:srgbClr val="FFFFFF"/>
                        </a:solidFill>
                        <a:ln w="25400" cap="flat" cmpd="sng" algn="ctr">
                          <a:solidFill>
                            <a:srgbClr val="000000"/>
                          </a:solidFill>
                          <a:prstDash val="solid"/>
                        </a:ln>
                        <a:effectLst/>
                      </wps:spPr>
                      <wps:txbx>
                        <w:txbxContent>
                          <w:p w14:paraId="2E79FFFB">
                            <w:pPr>
                              <w:jc w:val="center"/>
                            </w:pPr>
                            <w:r>
                              <w:rPr>
                                <w:rFonts w:hint="eastAsia"/>
                                <w:b/>
                                <w:bCs/>
                              </w:rPr>
                              <w:t>财务科</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0" o:spid="_x0000_s1026" o:spt="1" style="position:absolute;left:0pt;margin-left:507.85pt;margin-top:257.2pt;height:115.5pt;width:36pt;z-index:251660288;v-text-anchor:middle;mso-width-relative:page;mso-height-relative:page;" fillcolor="#FFFFFF" filled="t" stroked="t" coordsize="21600,21600" o:gfxdata="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Oc4eA9oAAAANAQAADwAAAAAAAAABACAA&#10;AAAiAAAAZHJzL2Rvd25yZXYueG1sUEsBAhQAFAAAAAgAh07iQNPBAOB9AgAAAwUAAA4AAAAAAAAA&#10;AQAgAAAAKQEAAGRycy9lMm9Eb2MueG1sUEsFBgAAAAAGAAYAWQEAABgGAAAAAA==&#10;">
                <v:fill on="t" focussize="0,0"/>
                <v:stroke weight="2pt" color="#000000" joinstyle="round"/>
                <v:imagedata o:title=""/>
                <o:lock v:ext="edit" aspectratio="f"/>
                <v:textbox>
                  <w:txbxContent>
                    <w:p w14:paraId="2E79FFFB">
                      <w:pPr>
                        <w:jc w:val="center"/>
                      </w:pPr>
                      <w:r>
                        <w:rPr>
                          <w:rFonts w:hint="eastAsia"/>
                          <w:b/>
                          <w:bCs/>
                        </w:rPr>
                        <w:t>财务科</w:t>
                      </w:r>
                    </w:p>
                  </w:txbxContent>
                </v:textbox>
              </v:rect>
            </w:pict>
          </mc:Fallback>
        </mc:AlternateContent>
      </w:r>
      <w:r>
        <w:rPr>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277495</wp:posOffset>
                </wp:positionH>
                <wp:positionV relativeFrom="paragraph">
                  <wp:posOffset>3256915</wp:posOffset>
                </wp:positionV>
                <wp:extent cx="457200" cy="1466850"/>
                <wp:effectExtent l="12700" t="12700" r="25400" b="25400"/>
                <wp:wrapNone/>
                <wp:docPr id="6" name="矩形 9"/>
                <wp:cNvGraphicFramePr/>
                <a:graphic xmlns:a="http://schemas.openxmlformats.org/drawingml/2006/main">
                  <a:graphicData uri="http://schemas.microsoft.com/office/word/2010/wordprocessingShape">
                    <wps:wsp>
                      <wps:cNvSpPr/>
                      <wps:spPr>
                        <a:xfrm>
                          <a:off x="1191895" y="4541520"/>
                          <a:ext cx="457200" cy="1466850"/>
                        </a:xfrm>
                        <a:prstGeom prst="rect">
                          <a:avLst/>
                        </a:prstGeom>
                        <a:solidFill>
                          <a:srgbClr val="FFFFFF"/>
                        </a:solidFill>
                        <a:ln w="25400" cap="flat" cmpd="sng" algn="ctr">
                          <a:solidFill>
                            <a:srgbClr val="000000"/>
                          </a:solidFill>
                          <a:prstDash val="solid"/>
                        </a:ln>
                        <a:effectLst/>
                      </wps:spPr>
                      <wps:txbx>
                        <w:txbxContent>
                          <w:p w14:paraId="49B48E61">
                            <w:pPr>
                              <w:jc w:val="center"/>
                              <w:rPr>
                                <w:b/>
                                <w:bCs/>
                              </w:rPr>
                            </w:pPr>
                            <w:r>
                              <w:rPr>
                                <w:rFonts w:hint="eastAsia"/>
                                <w:b/>
                                <w:bCs/>
                              </w:rPr>
                              <w:t>办</w:t>
                            </w:r>
                          </w:p>
                          <w:p w14:paraId="2EC6EF6A">
                            <w:pPr>
                              <w:jc w:val="center"/>
                              <w:rPr>
                                <w:b/>
                                <w:bCs/>
                              </w:rPr>
                            </w:pPr>
                            <w:r>
                              <w:rPr>
                                <w:rFonts w:hint="eastAsia"/>
                                <w:b/>
                                <w:bCs/>
                              </w:rPr>
                              <w:t>公室</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9" o:spid="_x0000_s1026" o:spt="1" style="position:absolute;left:0pt;margin-left:21.85pt;margin-top:256.45pt;height:115.5pt;width:36pt;z-index:251659264;v-text-anchor:middle;mso-width-relative:page;mso-height-relative:page;" fillcolor="#FFFFFF" filled="t" stroked="t" coordsize="21600,21600" o:gfxdata="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LUqctPZAAAACgEAAA8AAAAAAAAAAQAgAAAA&#10;IgAAAGRycy9kb3ducmV2LnhtbFBLAQIUABQAAAAIAIdO4kB9SbQcfAIAAAIFAAAOAAAAAAAAAAEA&#10;IAAAACgBAABkcnMvZTJvRG9jLnhtbFBLBQYAAAAABgAGAFkBAAAWBgAAAAA=&#10;">
                <v:fill on="t" focussize="0,0"/>
                <v:stroke weight="2pt" color="#000000" joinstyle="round"/>
                <v:imagedata o:title=""/>
                <o:lock v:ext="edit" aspectratio="f"/>
                <v:textbox>
                  <w:txbxContent>
                    <w:p w14:paraId="49B48E61">
                      <w:pPr>
                        <w:jc w:val="center"/>
                        <w:rPr>
                          <w:b/>
                          <w:bCs/>
                        </w:rPr>
                      </w:pPr>
                      <w:r>
                        <w:rPr>
                          <w:rFonts w:hint="eastAsia"/>
                          <w:b/>
                          <w:bCs/>
                        </w:rPr>
                        <w:t>办</w:t>
                      </w:r>
                    </w:p>
                    <w:p w14:paraId="2EC6EF6A">
                      <w:pPr>
                        <w:jc w:val="center"/>
                        <w:rPr>
                          <w:b/>
                          <w:bCs/>
                        </w:rPr>
                      </w:pPr>
                      <w:r>
                        <w:rPr>
                          <w:rFonts w:hint="eastAsia"/>
                          <w:b/>
                          <w:bCs/>
                        </w:rPr>
                        <w:t>公室</w:t>
                      </w:r>
                    </w:p>
                  </w:txbxContent>
                </v:textbox>
              </v:rect>
            </w:pict>
          </mc:Fallback>
        </mc:AlternateContent>
      </w:r>
      <w:r>
        <w:rPr>
          <w:rFonts w:hint="eastAsia" w:ascii="仿宋_GB2312" w:eastAsia="仿宋_GB2312"/>
          <w:b/>
          <w:bCs/>
          <w:sz w:val="32"/>
          <w:szCs w:val="32"/>
          <w:highlight w:val="none"/>
        </w:rPr>
        <w:t>股权结构</w:t>
      </w:r>
      <w:r>
        <w:rPr>
          <w:rFonts w:hint="eastAsia" w:ascii="仿宋_GB2312" w:eastAsia="仿宋_GB2312"/>
          <w:sz w:val="32"/>
          <w:szCs w:val="32"/>
          <w:highlight w:val="none"/>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1D7A3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1117DB14">
            <w:pPr>
              <w:jc w:val="center"/>
              <w:rPr>
                <w:rFonts w:ascii="仿宋_GB2312" w:eastAsia="仿宋_GB2312"/>
                <w:sz w:val="32"/>
                <w:szCs w:val="32"/>
                <w:highlight w:val="none"/>
              </w:rPr>
            </w:pPr>
            <w:r>
              <w:rPr>
                <w:rFonts w:hint="eastAsia" w:ascii="仿宋_GB2312" w:eastAsia="仿宋_GB2312"/>
                <w:sz w:val="32"/>
                <w:szCs w:val="32"/>
                <w:highlight w:val="none"/>
              </w:rPr>
              <w:t>股东姓名</w:t>
            </w:r>
          </w:p>
        </w:tc>
        <w:tc>
          <w:tcPr>
            <w:tcW w:w="2130" w:type="dxa"/>
          </w:tcPr>
          <w:p w14:paraId="5B3C5AEA">
            <w:pPr>
              <w:jc w:val="center"/>
              <w:rPr>
                <w:rFonts w:ascii="仿宋_GB2312" w:eastAsia="仿宋_GB2312"/>
                <w:sz w:val="32"/>
                <w:szCs w:val="32"/>
                <w:highlight w:val="none"/>
              </w:rPr>
            </w:pPr>
            <w:r>
              <w:rPr>
                <w:rFonts w:hint="eastAsia" w:ascii="仿宋_GB2312" w:eastAsia="仿宋_GB2312"/>
                <w:sz w:val="32"/>
                <w:szCs w:val="32"/>
                <w:highlight w:val="none"/>
              </w:rPr>
              <w:t>出资额</w:t>
            </w:r>
          </w:p>
        </w:tc>
        <w:tc>
          <w:tcPr>
            <w:tcW w:w="2131" w:type="dxa"/>
          </w:tcPr>
          <w:p w14:paraId="3578BC3E">
            <w:pPr>
              <w:jc w:val="center"/>
              <w:rPr>
                <w:rFonts w:ascii="仿宋_GB2312" w:eastAsia="仿宋_GB2312"/>
                <w:sz w:val="32"/>
                <w:szCs w:val="32"/>
                <w:highlight w:val="none"/>
              </w:rPr>
            </w:pPr>
            <w:r>
              <w:rPr>
                <w:rFonts w:hint="eastAsia" w:ascii="仿宋_GB2312" w:eastAsia="仿宋_GB2312"/>
                <w:sz w:val="32"/>
                <w:szCs w:val="32"/>
                <w:highlight w:val="none"/>
              </w:rPr>
              <w:t>占比</w:t>
            </w:r>
          </w:p>
        </w:tc>
        <w:tc>
          <w:tcPr>
            <w:tcW w:w="2131" w:type="dxa"/>
          </w:tcPr>
          <w:p w14:paraId="73DA6C50">
            <w:pPr>
              <w:jc w:val="center"/>
              <w:rPr>
                <w:rFonts w:ascii="仿宋_GB2312" w:eastAsia="仿宋_GB2312"/>
                <w:sz w:val="32"/>
                <w:szCs w:val="32"/>
                <w:highlight w:val="none"/>
              </w:rPr>
            </w:pPr>
            <w:r>
              <w:rPr>
                <w:rFonts w:hint="eastAsia" w:ascii="仿宋_GB2312" w:eastAsia="仿宋_GB2312"/>
                <w:sz w:val="32"/>
                <w:szCs w:val="32"/>
                <w:highlight w:val="none"/>
              </w:rPr>
              <w:t>备注</w:t>
            </w:r>
          </w:p>
        </w:tc>
      </w:tr>
      <w:tr w14:paraId="59F0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74D418CB">
            <w:pPr>
              <w:widowControl/>
              <w:jc w:val="center"/>
              <w:textAlignment w:val="center"/>
              <w:rPr>
                <w:rFonts w:hint="eastAsia" w:ascii="宋体" w:hAnsi="宋体" w:eastAsia="宋体" w:cs="宋体"/>
                <w:sz w:val="32"/>
                <w:szCs w:val="32"/>
                <w:highlight w:val="none"/>
              </w:rPr>
            </w:pPr>
            <w:r>
              <w:rPr>
                <w:rFonts w:hint="eastAsia" w:ascii="宋体" w:hAnsi="宋体" w:eastAsia="宋体" w:cs="宋体"/>
                <w:color w:val="000000"/>
                <w:kern w:val="0"/>
                <w:sz w:val="20"/>
                <w:szCs w:val="20"/>
                <w:highlight w:val="none"/>
                <w:lang w:bidi="ar"/>
              </w:rPr>
              <w:t>天津陆捌玖股权投资中心(有限合伙)</w:t>
            </w:r>
          </w:p>
        </w:tc>
        <w:tc>
          <w:tcPr>
            <w:tcW w:w="2130" w:type="dxa"/>
            <w:vAlign w:val="center"/>
          </w:tcPr>
          <w:p w14:paraId="07C82A79">
            <w:pPr>
              <w:widowControl/>
              <w:jc w:val="center"/>
              <w:textAlignment w:val="bottom"/>
              <w:rPr>
                <w:rFonts w:ascii="仿宋_GB2312" w:eastAsia="仿宋_GB2312"/>
                <w:sz w:val="32"/>
                <w:szCs w:val="32"/>
                <w:highlight w:val="none"/>
              </w:rPr>
            </w:pPr>
            <w:r>
              <w:rPr>
                <w:rFonts w:hint="eastAsia" w:ascii="宋体" w:hAnsi="宋体" w:eastAsia="宋体" w:cs="宋体"/>
                <w:color w:val="000000"/>
                <w:kern w:val="0"/>
                <w:sz w:val="22"/>
                <w:highlight w:val="none"/>
                <w:lang w:bidi="ar"/>
              </w:rPr>
              <w:t>3900万元</w:t>
            </w:r>
          </w:p>
        </w:tc>
        <w:tc>
          <w:tcPr>
            <w:tcW w:w="2131" w:type="dxa"/>
            <w:vAlign w:val="center"/>
          </w:tcPr>
          <w:p w14:paraId="251207DA">
            <w:pPr>
              <w:widowControl/>
              <w:jc w:val="center"/>
              <w:textAlignment w:val="bottom"/>
              <w:rPr>
                <w:rFonts w:ascii="仿宋_GB2312" w:eastAsia="仿宋_GB2312"/>
                <w:sz w:val="32"/>
                <w:szCs w:val="32"/>
                <w:highlight w:val="none"/>
              </w:rPr>
            </w:pPr>
            <w:r>
              <w:rPr>
                <w:rFonts w:hint="eastAsia" w:ascii="宋体" w:hAnsi="宋体" w:eastAsia="宋体" w:cs="宋体"/>
                <w:color w:val="000000"/>
                <w:kern w:val="0"/>
                <w:sz w:val="22"/>
                <w:highlight w:val="none"/>
                <w:lang w:bidi="ar"/>
              </w:rPr>
              <w:t>44.79%</w:t>
            </w:r>
          </w:p>
        </w:tc>
        <w:tc>
          <w:tcPr>
            <w:tcW w:w="2131" w:type="dxa"/>
          </w:tcPr>
          <w:p w14:paraId="3FC3E9E5">
            <w:pPr>
              <w:rPr>
                <w:rFonts w:ascii="仿宋_GB2312" w:eastAsia="仿宋_GB2312"/>
                <w:sz w:val="32"/>
                <w:szCs w:val="32"/>
                <w:highlight w:val="none"/>
              </w:rPr>
            </w:pPr>
          </w:p>
        </w:tc>
      </w:tr>
      <w:tr w14:paraId="7B6AD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8523E99">
            <w:pPr>
              <w:widowControl/>
              <w:jc w:val="center"/>
              <w:textAlignment w:val="center"/>
              <w:rPr>
                <w:rFonts w:hint="eastAsia" w:ascii="宋体" w:hAnsi="宋体" w:eastAsia="宋体" w:cs="宋体"/>
                <w:sz w:val="32"/>
                <w:szCs w:val="32"/>
                <w:highlight w:val="none"/>
              </w:rPr>
            </w:pPr>
            <w:r>
              <w:rPr>
                <w:rFonts w:hint="eastAsia" w:ascii="宋体" w:hAnsi="宋体" w:eastAsia="宋体" w:cs="宋体"/>
                <w:color w:val="000000"/>
                <w:kern w:val="0"/>
                <w:sz w:val="20"/>
                <w:szCs w:val="20"/>
                <w:highlight w:val="none"/>
                <w:lang w:bidi="ar"/>
              </w:rPr>
              <w:t>北京祥瑞满昌投资管理中心(有限合伙)</w:t>
            </w:r>
          </w:p>
        </w:tc>
        <w:tc>
          <w:tcPr>
            <w:tcW w:w="2130" w:type="dxa"/>
            <w:vAlign w:val="center"/>
          </w:tcPr>
          <w:p w14:paraId="56381C91">
            <w:pPr>
              <w:widowControl/>
              <w:jc w:val="center"/>
              <w:textAlignment w:val="bottom"/>
              <w:rPr>
                <w:rFonts w:ascii="仿宋_GB2312" w:eastAsia="仿宋_GB2312"/>
                <w:sz w:val="32"/>
                <w:szCs w:val="32"/>
                <w:highlight w:val="none"/>
              </w:rPr>
            </w:pPr>
            <w:r>
              <w:rPr>
                <w:rFonts w:hint="eastAsia" w:ascii="宋体" w:hAnsi="宋体" w:eastAsia="宋体" w:cs="宋体"/>
                <w:color w:val="000000"/>
                <w:kern w:val="0"/>
                <w:sz w:val="22"/>
                <w:highlight w:val="none"/>
                <w:lang w:bidi="ar"/>
              </w:rPr>
              <w:t>1600万元</w:t>
            </w:r>
          </w:p>
        </w:tc>
        <w:tc>
          <w:tcPr>
            <w:tcW w:w="2131" w:type="dxa"/>
            <w:vAlign w:val="center"/>
          </w:tcPr>
          <w:p w14:paraId="41ACCE3A">
            <w:pPr>
              <w:widowControl/>
              <w:jc w:val="center"/>
              <w:textAlignment w:val="bottom"/>
              <w:rPr>
                <w:rFonts w:ascii="仿宋_GB2312" w:eastAsia="仿宋_GB2312"/>
                <w:sz w:val="32"/>
                <w:szCs w:val="32"/>
                <w:highlight w:val="none"/>
              </w:rPr>
            </w:pPr>
            <w:r>
              <w:rPr>
                <w:rFonts w:hint="eastAsia" w:ascii="宋体" w:hAnsi="宋体" w:eastAsia="宋体" w:cs="宋体"/>
                <w:color w:val="000000"/>
                <w:kern w:val="0"/>
                <w:sz w:val="22"/>
                <w:highlight w:val="none"/>
                <w:lang w:bidi="ar"/>
              </w:rPr>
              <w:t>18.38%</w:t>
            </w:r>
          </w:p>
        </w:tc>
        <w:tc>
          <w:tcPr>
            <w:tcW w:w="2131" w:type="dxa"/>
          </w:tcPr>
          <w:p w14:paraId="1D7061F6">
            <w:pPr>
              <w:rPr>
                <w:rFonts w:ascii="仿宋_GB2312" w:eastAsia="仿宋_GB2312"/>
                <w:sz w:val="32"/>
                <w:szCs w:val="32"/>
                <w:highlight w:val="none"/>
              </w:rPr>
            </w:pPr>
          </w:p>
        </w:tc>
      </w:tr>
      <w:tr w14:paraId="1E05A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D4D7349">
            <w:pPr>
              <w:widowControl/>
              <w:jc w:val="center"/>
              <w:textAlignment w:val="center"/>
              <w:rPr>
                <w:rFonts w:hint="eastAsia" w:ascii="宋体" w:hAnsi="宋体" w:eastAsia="宋体" w:cs="宋体"/>
                <w:sz w:val="32"/>
                <w:szCs w:val="32"/>
                <w:highlight w:val="none"/>
              </w:rPr>
            </w:pPr>
            <w:r>
              <w:rPr>
                <w:rFonts w:hint="eastAsia" w:ascii="宋体" w:hAnsi="宋体" w:eastAsia="宋体" w:cs="宋体"/>
                <w:color w:val="000000"/>
                <w:kern w:val="0"/>
                <w:sz w:val="20"/>
                <w:szCs w:val="20"/>
                <w:highlight w:val="none"/>
                <w:lang w:bidi="ar"/>
              </w:rPr>
              <w:t>赵月强</w:t>
            </w:r>
          </w:p>
        </w:tc>
        <w:tc>
          <w:tcPr>
            <w:tcW w:w="2130" w:type="dxa"/>
            <w:vAlign w:val="center"/>
          </w:tcPr>
          <w:p w14:paraId="2F4C8B11">
            <w:pPr>
              <w:widowControl/>
              <w:jc w:val="center"/>
              <w:textAlignment w:val="bottom"/>
              <w:rPr>
                <w:rFonts w:ascii="仿宋_GB2312" w:eastAsia="仿宋_GB2312"/>
                <w:sz w:val="32"/>
                <w:szCs w:val="32"/>
                <w:highlight w:val="none"/>
              </w:rPr>
            </w:pPr>
            <w:r>
              <w:rPr>
                <w:rFonts w:hint="eastAsia" w:ascii="宋体" w:hAnsi="宋体" w:eastAsia="宋体" w:cs="宋体"/>
                <w:color w:val="000000"/>
                <w:kern w:val="0"/>
                <w:sz w:val="22"/>
                <w:highlight w:val="none"/>
                <w:lang w:bidi="ar"/>
              </w:rPr>
              <w:t>1200万元</w:t>
            </w:r>
          </w:p>
        </w:tc>
        <w:tc>
          <w:tcPr>
            <w:tcW w:w="2131" w:type="dxa"/>
            <w:vAlign w:val="center"/>
          </w:tcPr>
          <w:p w14:paraId="267FD2F5">
            <w:pPr>
              <w:widowControl/>
              <w:jc w:val="center"/>
              <w:textAlignment w:val="bottom"/>
              <w:rPr>
                <w:rFonts w:ascii="仿宋_GB2312" w:eastAsia="仿宋_GB2312"/>
                <w:sz w:val="32"/>
                <w:szCs w:val="32"/>
                <w:highlight w:val="none"/>
              </w:rPr>
            </w:pPr>
            <w:r>
              <w:rPr>
                <w:rFonts w:hint="eastAsia" w:ascii="宋体" w:hAnsi="宋体" w:eastAsia="宋体" w:cs="宋体"/>
                <w:color w:val="000000"/>
                <w:kern w:val="0"/>
                <w:sz w:val="22"/>
                <w:highlight w:val="none"/>
                <w:lang w:bidi="ar"/>
              </w:rPr>
              <w:t>13.78%</w:t>
            </w:r>
          </w:p>
        </w:tc>
        <w:tc>
          <w:tcPr>
            <w:tcW w:w="2131" w:type="dxa"/>
          </w:tcPr>
          <w:p w14:paraId="10CCDB4C">
            <w:pPr>
              <w:rPr>
                <w:rFonts w:ascii="仿宋_GB2312" w:eastAsia="仿宋_GB2312"/>
                <w:sz w:val="32"/>
                <w:szCs w:val="32"/>
                <w:highlight w:val="none"/>
              </w:rPr>
            </w:pPr>
          </w:p>
        </w:tc>
      </w:tr>
      <w:tr w14:paraId="76586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590C53CF">
            <w:pPr>
              <w:widowControl/>
              <w:jc w:val="center"/>
              <w:textAlignment w:val="center"/>
              <w:rPr>
                <w:rFonts w:hint="eastAsia" w:ascii="宋体" w:hAnsi="宋体" w:eastAsia="宋体" w:cs="宋体"/>
                <w:sz w:val="32"/>
                <w:szCs w:val="32"/>
                <w:highlight w:val="none"/>
              </w:rPr>
            </w:pPr>
            <w:r>
              <w:rPr>
                <w:rFonts w:hint="eastAsia" w:ascii="宋体" w:hAnsi="宋体" w:eastAsia="宋体" w:cs="宋体"/>
                <w:color w:val="000000"/>
                <w:kern w:val="0"/>
                <w:sz w:val="20"/>
                <w:szCs w:val="20"/>
                <w:highlight w:val="none"/>
                <w:lang w:bidi="ar"/>
              </w:rPr>
              <w:t>宁波朗盛千汇投资合伙企业（有限合伙）</w:t>
            </w:r>
          </w:p>
        </w:tc>
        <w:tc>
          <w:tcPr>
            <w:tcW w:w="2130" w:type="dxa"/>
            <w:vAlign w:val="center"/>
          </w:tcPr>
          <w:p w14:paraId="48F82309">
            <w:pPr>
              <w:widowControl/>
              <w:jc w:val="center"/>
              <w:textAlignment w:val="bottom"/>
              <w:rPr>
                <w:rFonts w:ascii="仿宋_GB2312" w:eastAsia="仿宋_GB2312"/>
                <w:sz w:val="32"/>
                <w:szCs w:val="32"/>
                <w:highlight w:val="none"/>
              </w:rPr>
            </w:pPr>
            <w:r>
              <w:rPr>
                <w:rFonts w:hint="eastAsia" w:ascii="宋体" w:hAnsi="宋体" w:eastAsia="宋体" w:cs="宋体"/>
                <w:color w:val="000000"/>
                <w:kern w:val="0"/>
                <w:sz w:val="22"/>
                <w:highlight w:val="none"/>
                <w:lang w:bidi="ar"/>
              </w:rPr>
              <w:t>475万元</w:t>
            </w:r>
          </w:p>
        </w:tc>
        <w:tc>
          <w:tcPr>
            <w:tcW w:w="2131" w:type="dxa"/>
            <w:vAlign w:val="center"/>
          </w:tcPr>
          <w:p w14:paraId="7264ED41">
            <w:pPr>
              <w:widowControl/>
              <w:jc w:val="center"/>
              <w:textAlignment w:val="bottom"/>
              <w:rPr>
                <w:rFonts w:ascii="仿宋_GB2312" w:eastAsia="仿宋_GB2312"/>
                <w:sz w:val="32"/>
                <w:szCs w:val="32"/>
                <w:highlight w:val="none"/>
              </w:rPr>
            </w:pPr>
            <w:r>
              <w:rPr>
                <w:rFonts w:hint="eastAsia" w:ascii="宋体" w:hAnsi="宋体" w:eastAsia="宋体" w:cs="宋体"/>
                <w:color w:val="000000"/>
                <w:kern w:val="0"/>
                <w:sz w:val="22"/>
                <w:highlight w:val="none"/>
                <w:lang w:bidi="ar"/>
              </w:rPr>
              <w:t>5.46%</w:t>
            </w:r>
          </w:p>
        </w:tc>
        <w:tc>
          <w:tcPr>
            <w:tcW w:w="2131" w:type="dxa"/>
          </w:tcPr>
          <w:p w14:paraId="24EEC06A">
            <w:pPr>
              <w:rPr>
                <w:rFonts w:ascii="仿宋_GB2312" w:eastAsia="仿宋_GB2312"/>
                <w:sz w:val="32"/>
                <w:szCs w:val="32"/>
                <w:highlight w:val="none"/>
              </w:rPr>
            </w:pPr>
          </w:p>
        </w:tc>
      </w:tr>
      <w:tr w14:paraId="41A10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38A4D6AA">
            <w:pPr>
              <w:widowControl/>
              <w:jc w:val="center"/>
              <w:textAlignment w:val="center"/>
              <w:rPr>
                <w:rFonts w:hint="eastAsia" w:ascii="宋体" w:hAnsi="宋体" w:eastAsia="宋体" w:cs="宋体"/>
                <w:sz w:val="32"/>
                <w:szCs w:val="32"/>
                <w:highlight w:val="none"/>
              </w:rPr>
            </w:pPr>
            <w:r>
              <w:rPr>
                <w:rFonts w:hint="eastAsia" w:ascii="宋体" w:hAnsi="宋体" w:eastAsia="宋体" w:cs="宋体"/>
                <w:color w:val="000000"/>
                <w:kern w:val="0"/>
                <w:sz w:val="20"/>
                <w:szCs w:val="20"/>
                <w:highlight w:val="none"/>
                <w:lang w:bidi="ar"/>
              </w:rPr>
              <w:t>黄骅市益友恒远投资管理中心（普通合伙）</w:t>
            </w:r>
          </w:p>
        </w:tc>
        <w:tc>
          <w:tcPr>
            <w:tcW w:w="2130" w:type="dxa"/>
            <w:vAlign w:val="center"/>
          </w:tcPr>
          <w:p w14:paraId="26CC0935">
            <w:pPr>
              <w:widowControl/>
              <w:jc w:val="center"/>
              <w:textAlignment w:val="bottom"/>
              <w:rPr>
                <w:rFonts w:ascii="仿宋_GB2312" w:eastAsia="仿宋_GB2312"/>
                <w:sz w:val="32"/>
                <w:szCs w:val="32"/>
                <w:highlight w:val="none"/>
              </w:rPr>
            </w:pPr>
            <w:r>
              <w:rPr>
                <w:rFonts w:hint="eastAsia" w:ascii="宋体" w:hAnsi="宋体" w:eastAsia="宋体" w:cs="宋体"/>
                <w:color w:val="000000"/>
                <w:kern w:val="0"/>
                <w:sz w:val="22"/>
                <w:highlight w:val="none"/>
                <w:lang w:bidi="ar"/>
              </w:rPr>
              <w:t>382万元</w:t>
            </w:r>
          </w:p>
        </w:tc>
        <w:tc>
          <w:tcPr>
            <w:tcW w:w="2131" w:type="dxa"/>
            <w:vAlign w:val="center"/>
          </w:tcPr>
          <w:p w14:paraId="7C89FABC">
            <w:pPr>
              <w:widowControl/>
              <w:jc w:val="center"/>
              <w:textAlignment w:val="bottom"/>
              <w:rPr>
                <w:rFonts w:ascii="仿宋_GB2312" w:eastAsia="仿宋_GB2312"/>
                <w:sz w:val="32"/>
                <w:szCs w:val="32"/>
                <w:highlight w:val="none"/>
              </w:rPr>
            </w:pPr>
            <w:r>
              <w:rPr>
                <w:rFonts w:hint="eastAsia" w:ascii="宋体" w:hAnsi="宋体" w:eastAsia="宋体" w:cs="宋体"/>
                <w:color w:val="000000"/>
                <w:kern w:val="0"/>
                <w:sz w:val="22"/>
                <w:highlight w:val="none"/>
                <w:lang w:bidi="ar"/>
              </w:rPr>
              <w:t>4.39%</w:t>
            </w:r>
          </w:p>
        </w:tc>
        <w:tc>
          <w:tcPr>
            <w:tcW w:w="2131" w:type="dxa"/>
          </w:tcPr>
          <w:p w14:paraId="5464FF3F">
            <w:pPr>
              <w:rPr>
                <w:rFonts w:ascii="仿宋_GB2312" w:eastAsia="仿宋_GB2312"/>
                <w:sz w:val="32"/>
                <w:szCs w:val="32"/>
                <w:highlight w:val="none"/>
              </w:rPr>
            </w:pPr>
          </w:p>
        </w:tc>
      </w:tr>
      <w:tr w14:paraId="482D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5947E226">
            <w:pPr>
              <w:widowControl/>
              <w:jc w:val="center"/>
              <w:textAlignment w:val="center"/>
              <w:rPr>
                <w:rFonts w:hint="eastAsia" w:ascii="宋体" w:hAnsi="宋体" w:eastAsia="宋体" w:cs="宋体"/>
                <w:sz w:val="32"/>
                <w:szCs w:val="32"/>
                <w:highlight w:val="none"/>
              </w:rPr>
            </w:pPr>
            <w:r>
              <w:rPr>
                <w:rFonts w:hint="eastAsia" w:ascii="宋体" w:hAnsi="宋体" w:eastAsia="宋体" w:cs="宋体"/>
                <w:color w:val="000000"/>
                <w:kern w:val="0"/>
                <w:sz w:val="20"/>
                <w:szCs w:val="20"/>
                <w:highlight w:val="none"/>
                <w:lang w:bidi="ar"/>
              </w:rPr>
              <w:t>赵继增</w:t>
            </w:r>
          </w:p>
        </w:tc>
        <w:tc>
          <w:tcPr>
            <w:tcW w:w="2130" w:type="dxa"/>
            <w:vAlign w:val="center"/>
          </w:tcPr>
          <w:p w14:paraId="35BBC005">
            <w:pPr>
              <w:widowControl/>
              <w:jc w:val="center"/>
              <w:textAlignment w:val="bottom"/>
              <w:rPr>
                <w:rFonts w:ascii="仿宋_GB2312" w:eastAsia="仿宋_GB2312"/>
                <w:sz w:val="32"/>
                <w:szCs w:val="32"/>
                <w:highlight w:val="none"/>
              </w:rPr>
            </w:pPr>
            <w:r>
              <w:rPr>
                <w:rFonts w:hint="eastAsia" w:ascii="宋体" w:hAnsi="宋体" w:eastAsia="宋体" w:cs="宋体"/>
                <w:color w:val="000000"/>
                <w:kern w:val="0"/>
                <w:sz w:val="22"/>
                <w:highlight w:val="none"/>
                <w:lang w:bidi="ar"/>
              </w:rPr>
              <w:t>353万元</w:t>
            </w:r>
          </w:p>
        </w:tc>
        <w:tc>
          <w:tcPr>
            <w:tcW w:w="2131" w:type="dxa"/>
            <w:vAlign w:val="center"/>
          </w:tcPr>
          <w:p w14:paraId="7EC24F16">
            <w:pPr>
              <w:widowControl/>
              <w:jc w:val="center"/>
              <w:textAlignment w:val="bottom"/>
              <w:rPr>
                <w:rFonts w:ascii="仿宋_GB2312" w:eastAsia="仿宋_GB2312"/>
                <w:sz w:val="32"/>
                <w:szCs w:val="32"/>
                <w:highlight w:val="none"/>
              </w:rPr>
            </w:pPr>
            <w:r>
              <w:rPr>
                <w:rFonts w:hint="eastAsia" w:ascii="宋体" w:hAnsi="宋体" w:eastAsia="宋体" w:cs="宋体"/>
                <w:color w:val="000000"/>
                <w:kern w:val="0"/>
                <w:sz w:val="22"/>
                <w:highlight w:val="none"/>
                <w:lang w:bidi="ar"/>
              </w:rPr>
              <w:t>4.05%</w:t>
            </w:r>
          </w:p>
        </w:tc>
        <w:tc>
          <w:tcPr>
            <w:tcW w:w="2131" w:type="dxa"/>
          </w:tcPr>
          <w:p w14:paraId="7F6105EF">
            <w:pPr>
              <w:rPr>
                <w:rFonts w:ascii="仿宋_GB2312" w:eastAsia="仿宋_GB2312"/>
                <w:sz w:val="32"/>
                <w:szCs w:val="32"/>
                <w:highlight w:val="none"/>
              </w:rPr>
            </w:pPr>
          </w:p>
        </w:tc>
      </w:tr>
      <w:tr w14:paraId="6CF13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1A76EF3D">
            <w:pPr>
              <w:widowControl/>
              <w:jc w:val="center"/>
              <w:textAlignment w:val="center"/>
              <w:rPr>
                <w:rFonts w:hint="eastAsia" w:ascii="宋体" w:hAnsi="宋体" w:eastAsia="宋体" w:cs="宋体"/>
                <w:sz w:val="32"/>
                <w:szCs w:val="32"/>
                <w:highlight w:val="none"/>
              </w:rPr>
            </w:pPr>
            <w:r>
              <w:rPr>
                <w:rFonts w:hint="eastAsia" w:ascii="宋体" w:hAnsi="宋体" w:eastAsia="宋体" w:cs="宋体"/>
                <w:color w:val="000000"/>
                <w:kern w:val="0"/>
                <w:sz w:val="20"/>
                <w:szCs w:val="20"/>
                <w:highlight w:val="none"/>
                <w:lang w:bidi="ar"/>
              </w:rPr>
              <w:t>冯永江</w:t>
            </w:r>
          </w:p>
        </w:tc>
        <w:tc>
          <w:tcPr>
            <w:tcW w:w="2130" w:type="dxa"/>
            <w:vAlign w:val="center"/>
          </w:tcPr>
          <w:p w14:paraId="5FC4C396">
            <w:pPr>
              <w:widowControl/>
              <w:jc w:val="center"/>
              <w:textAlignment w:val="bottom"/>
              <w:rPr>
                <w:rFonts w:ascii="仿宋_GB2312" w:eastAsia="仿宋_GB2312"/>
                <w:sz w:val="32"/>
                <w:szCs w:val="32"/>
                <w:highlight w:val="none"/>
              </w:rPr>
            </w:pPr>
            <w:r>
              <w:rPr>
                <w:rFonts w:hint="eastAsia" w:ascii="宋体" w:hAnsi="宋体" w:eastAsia="宋体" w:cs="宋体"/>
                <w:color w:val="000000"/>
                <w:kern w:val="0"/>
                <w:sz w:val="22"/>
                <w:highlight w:val="none"/>
                <w:lang w:bidi="ar"/>
              </w:rPr>
              <w:t>198万元</w:t>
            </w:r>
          </w:p>
        </w:tc>
        <w:tc>
          <w:tcPr>
            <w:tcW w:w="2131" w:type="dxa"/>
            <w:vAlign w:val="center"/>
          </w:tcPr>
          <w:p w14:paraId="1A9035D3">
            <w:pPr>
              <w:widowControl/>
              <w:jc w:val="center"/>
              <w:textAlignment w:val="bottom"/>
              <w:rPr>
                <w:rFonts w:ascii="仿宋_GB2312" w:eastAsia="仿宋_GB2312"/>
                <w:sz w:val="32"/>
                <w:szCs w:val="32"/>
                <w:highlight w:val="none"/>
              </w:rPr>
            </w:pPr>
            <w:r>
              <w:rPr>
                <w:rFonts w:hint="eastAsia" w:ascii="宋体" w:hAnsi="宋体" w:eastAsia="宋体" w:cs="宋体"/>
                <w:color w:val="000000"/>
                <w:kern w:val="0"/>
                <w:sz w:val="22"/>
                <w:highlight w:val="none"/>
                <w:lang w:bidi="ar"/>
              </w:rPr>
              <w:t>2.27%</w:t>
            </w:r>
          </w:p>
        </w:tc>
        <w:tc>
          <w:tcPr>
            <w:tcW w:w="2131" w:type="dxa"/>
          </w:tcPr>
          <w:p w14:paraId="296D9B72">
            <w:pPr>
              <w:rPr>
                <w:rFonts w:ascii="仿宋_GB2312" w:eastAsia="仿宋_GB2312"/>
                <w:sz w:val="32"/>
                <w:szCs w:val="32"/>
                <w:highlight w:val="none"/>
              </w:rPr>
            </w:pPr>
          </w:p>
        </w:tc>
      </w:tr>
      <w:tr w14:paraId="477ED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7DA358A5">
            <w:pPr>
              <w:widowControl/>
              <w:jc w:val="center"/>
              <w:textAlignment w:val="center"/>
              <w:rPr>
                <w:rFonts w:hint="eastAsia" w:ascii="宋体" w:hAnsi="宋体" w:eastAsia="宋体" w:cs="宋体"/>
                <w:sz w:val="32"/>
                <w:szCs w:val="32"/>
                <w:highlight w:val="none"/>
              </w:rPr>
            </w:pPr>
            <w:r>
              <w:rPr>
                <w:rFonts w:hint="eastAsia" w:ascii="宋体" w:hAnsi="宋体" w:eastAsia="宋体" w:cs="宋体"/>
                <w:color w:val="000000"/>
                <w:kern w:val="0"/>
                <w:sz w:val="20"/>
                <w:szCs w:val="20"/>
                <w:highlight w:val="none"/>
                <w:lang w:bidi="ar"/>
              </w:rPr>
              <w:t>王雪梅</w:t>
            </w:r>
          </w:p>
        </w:tc>
        <w:tc>
          <w:tcPr>
            <w:tcW w:w="2130" w:type="dxa"/>
            <w:vAlign w:val="center"/>
          </w:tcPr>
          <w:p w14:paraId="7E8CA9C0">
            <w:pPr>
              <w:widowControl/>
              <w:jc w:val="center"/>
              <w:textAlignment w:val="bottom"/>
              <w:rPr>
                <w:rFonts w:ascii="仿宋_GB2312" w:eastAsia="仿宋_GB2312"/>
                <w:sz w:val="32"/>
                <w:szCs w:val="32"/>
                <w:highlight w:val="none"/>
              </w:rPr>
            </w:pPr>
            <w:r>
              <w:rPr>
                <w:rFonts w:hint="eastAsia" w:ascii="宋体" w:hAnsi="宋体" w:eastAsia="宋体" w:cs="宋体"/>
                <w:color w:val="000000"/>
                <w:kern w:val="0"/>
                <w:sz w:val="22"/>
                <w:highlight w:val="none"/>
                <w:lang w:bidi="ar"/>
              </w:rPr>
              <w:t>176万元</w:t>
            </w:r>
          </w:p>
        </w:tc>
        <w:tc>
          <w:tcPr>
            <w:tcW w:w="2131" w:type="dxa"/>
            <w:vAlign w:val="center"/>
          </w:tcPr>
          <w:p w14:paraId="755915AB">
            <w:pPr>
              <w:widowControl/>
              <w:jc w:val="center"/>
              <w:textAlignment w:val="bottom"/>
              <w:rPr>
                <w:rFonts w:ascii="仿宋_GB2312" w:eastAsia="仿宋_GB2312"/>
                <w:sz w:val="32"/>
                <w:szCs w:val="32"/>
                <w:highlight w:val="none"/>
              </w:rPr>
            </w:pPr>
            <w:r>
              <w:rPr>
                <w:rFonts w:hint="eastAsia" w:ascii="宋体" w:hAnsi="宋体" w:eastAsia="宋体" w:cs="宋体"/>
                <w:color w:val="000000"/>
                <w:kern w:val="0"/>
                <w:sz w:val="22"/>
                <w:highlight w:val="none"/>
                <w:lang w:bidi="ar"/>
              </w:rPr>
              <w:t>2.02%</w:t>
            </w:r>
          </w:p>
        </w:tc>
        <w:tc>
          <w:tcPr>
            <w:tcW w:w="2131" w:type="dxa"/>
          </w:tcPr>
          <w:p w14:paraId="75A1491D">
            <w:pPr>
              <w:rPr>
                <w:rFonts w:ascii="仿宋_GB2312" w:eastAsia="仿宋_GB2312"/>
                <w:sz w:val="32"/>
                <w:szCs w:val="32"/>
                <w:highlight w:val="none"/>
              </w:rPr>
            </w:pPr>
          </w:p>
        </w:tc>
      </w:tr>
      <w:tr w14:paraId="113A0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6736029D">
            <w:pPr>
              <w:widowControl/>
              <w:jc w:val="center"/>
              <w:textAlignment w:val="center"/>
              <w:rPr>
                <w:rFonts w:hint="eastAsia" w:ascii="宋体" w:hAnsi="宋体" w:eastAsia="宋体" w:cs="宋体"/>
                <w:sz w:val="32"/>
                <w:szCs w:val="32"/>
                <w:highlight w:val="none"/>
              </w:rPr>
            </w:pPr>
            <w:r>
              <w:rPr>
                <w:rFonts w:hint="eastAsia" w:ascii="宋体" w:hAnsi="宋体" w:eastAsia="宋体" w:cs="宋体"/>
                <w:color w:val="000000"/>
                <w:kern w:val="0"/>
                <w:sz w:val="20"/>
                <w:szCs w:val="20"/>
                <w:highlight w:val="none"/>
                <w:lang w:bidi="ar"/>
              </w:rPr>
              <w:t>李翰林</w:t>
            </w:r>
          </w:p>
        </w:tc>
        <w:tc>
          <w:tcPr>
            <w:tcW w:w="2130" w:type="dxa"/>
            <w:vAlign w:val="center"/>
          </w:tcPr>
          <w:p w14:paraId="1E0F3913">
            <w:pPr>
              <w:widowControl/>
              <w:jc w:val="center"/>
              <w:textAlignment w:val="bottom"/>
              <w:rPr>
                <w:rFonts w:ascii="仿宋_GB2312" w:eastAsia="仿宋_GB2312"/>
                <w:sz w:val="32"/>
                <w:szCs w:val="32"/>
                <w:highlight w:val="none"/>
              </w:rPr>
            </w:pPr>
            <w:r>
              <w:rPr>
                <w:rFonts w:hint="eastAsia" w:ascii="宋体" w:hAnsi="宋体" w:eastAsia="宋体" w:cs="宋体"/>
                <w:color w:val="000000"/>
                <w:kern w:val="0"/>
                <w:sz w:val="22"/>
                <w:highlight w:val="none"/>
                <w:lang w:bidi="ar"/>
              </w:rPr>
              <w:t>110万元</w:t>
            </w:r>
          </w:p>
        </w:tc>
        <w:tc>
          <w:tcPr>
            <w:tcW w:w="2131" w:type="dxa"/>
            <w:vAlign w:val="center"/>
          </w:tcPr>
          <w:p w14:paraId="490D40EE">
            <w:pPr>
              <w:widowControl/>
              <w:jc w:val="center"/>
              <w:textAlignment w:val="bottom"/>
              <w:rPr>
                <w:rFonts w:ascii="仿宋_GB2312" w:eastAsia="仿宋_GB2312"/>
                <w:sz w:val="32"/>
                <w:szCs w:val="32"/>
                <w:highlight w:val="none"/>
              </w:rPr>
            </w:pPr>
            <w:r>
              <w:rPr>
                <w:rFonts w:hint="eastAsia" w:ascii="宋体" w:hAnsi="宋体" w:eastAsia="宋体" w:cs="宋体"/>
                <w:color w:val="000000"/>
                <w:kern w:val="0"/>
                <w:sz w:val="22"/>
                <w:highlight w:val="none"/>
                <w:lang w:bidi="ar"/>
              </w:rPr>
              <w:t>1.26%</w:t>
            </w:r>
          </w:p>
        </w:tc>
        <w:tc>
          <w:tcPr>
            <w:tcW w:w="2131" w:type="dxa"/>
          </w:tcPr>
          <w:p w14:paraId="1C80B8B0">
            <w:pPr>
              <w:rPr>
                <w:rFonts w:ascii="仿宋_GB2312" w:eastAsia="仿宋_GB2312"/>
                <w:sz w:val="32"/>
                <w:szCs w:val="32"/>
                <w:highlight w:val="none"/>
              </w:rPr>
            </w:pPr>
          </w:p>
        </w:tc>
      </w:tr>
      <w:tr w14:paraId="549B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79AC6946">
            <w:pPr>
              <w:widowControl/>
              <w:jc w:val="center"/>
              <w:textAlignment w:val="center"/>
              <w:rPr>
                <w:rFonts w:hint="eastAsia" w:ascii="宋体" w:hAnsi="宋体" w:eastAsia="宋体" w:cs="宋体"/>
                <w:sz w:val="32"/>
                <w:szCs w:val="32"/>
                <w:highlight w:val="none"/>
              </w:rPr>
            </w:pPr>
            <w:r>
              <w:rPr>
                <w:rFonts w:hint="eastAsia" w:ascii="宋体" w:hAnsi="宋体" w:eastAsia="宋体" w:cs="宋体"/>
                <w:color w:val="000000"/>
                <w:kern w:val="0"/>
                <w:sz w:val="20"/>
                <w:szCs w:val="20"/>
                <w:highlight w:val="none"/>
                <w:lang w:bidi="ar"/>
              </w:rPr>
              <w:t>曹惠媛</w:t>
            </w:r>
          </w:p>
        </w:tc>
        <w:tc>
          <w:tcPr>
            <w:tcW w:w="2130" w:type="dxa"/>
            <w:vAlign w:val="center"/>
          </w:tcPr>
          <w:p w14:paraId="664FA9AC">
            <w:pPr>
              <w:widowControl/>
              <w:jc w:val="center"/>
              <w:textAlignment w:val="bottom"/>
              <w:rPr>
                <w:rFonts w:ascii="仿宋_GB2312" w:eastAsia="仿宋_GB2312"/>
                <w:sz w:val="32"/>
                <w:szCs w:val="32"/>
                <w:highlight w:val="none"/>
              </w:rPr>
            </w:pPr>
            <w:r>
              <w:rPr>
                <w:rFonts w:hint="eastAsia" w:ascii="宋体" w:hAnsi="宋体" w:eastAsia="宋体" w:cs="宋体"/>
                <w:color w:val="000000"/>
                <w:kern w:val="0"/>
                <w:sz w:val="22"/>
                <w:highlight w:val="none"/>
                <w:lang w:bidi="ar"/>
              </w:rPr>
              <w:t>88万元</w:t>
            </w:r>
          </w:p>
        </w:tc>
        <w:tc>
          <w:tcPr>
            <w:tcW w:w="2131" w:type="dxa"/>
            <w:vAlign w:val="center"/>
          </w:tcPr>
          <w:p w14:paraId="192D2672">
            <w:pPr>
              <w:widowControl/>
              <w:jc w:val="center"/>
              <w:textAlignment w:val="bottom"/>
              <w:rPr>
                <w:rFonts w:ascii="仿宋_GB2312" w:eastAsia="仿宋_GB2312"/>
                <w:sz w:val="32"/>
                <w:szCs w:val="32"/>
                <w:highlight w:val="none"/>
              </w:rPr>
            </w:pPr>
            <w:r>
              <w:rPr>
                <w:rFonts w:hint="eastAsia" w:ascii="宋体" w:hAnsi="宋体" w:eastAsia="宋体" w:cs="宋体"/>
                <w:color w:val="000000"/>
                <w:kern w:val="0"/>
                <w:sz w:val="22"/>
                <w:highlight w:val="none"/>
                <w:lang w:bidi="ar"/>
              </w:rPr>
              <w:t>1.01%</w:t>
            </w:r>
          </w:p>
        </w:tc>
        <w:tc>
          <w:tcPr>
            <w:tcW w:w="2131" w:type="dxa"/>
          </w:tcPr>
          <w:p w14:paraId="742899A9">
            <w:pPr>
              <w:rPr>
                <w:rFonts w:ascii="仿宋_GB2312" w:eastAsia="仿宋_GB2312"/>
                <w:sz w:val="32"/>
                <w:szCs w:val="32"/>
                <w:highlight w:val="none"/>
              </w:rPr>
            </w:pPr>
          </w:p>
        </w:tc>
      </w:tr>
      <w:tr w14:paraId="40047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7962A7EA">
            <w:pPr>
              <w:widowControl/>
              <w:jc w:val="center"/>
              <w:textAlignment w:val="center"/>
              <w:rPr>
                <w:rFonts w:hint="eastAsia" w:ascii="宋体" w:hAnsi="宋体" w:eastAsia="宋体" w:cs="宋体"/>
                <w:sz w:val="32"/>
                <w:szCs w:val="32"/>
                <w:highlight w:val="none"/>
              </w:rPr>
            </w:pPr>
            <w:r>
              <w:rPr>
                <w:rFonts w:hint="eastAsia" w:ascii="宋体" w:hAnsi="宋体" w:eastAsia="宋体" w:cs="宋体"/>
                <w:color w:val="000000"/>
                <w:kern w:val="0"/>
                <w:sz w:val="20"/>
                <w:szCs w:val="20"/>
                <w:highlight w:val="none"/>
                <w:lang w:bidi="ar"/>
              </w:rPr>
              <w:t>陈卫红</w:t>
            </w:r>
          </w:p>
        </w:tc>
        <w:tc>
          <w:tcPr>
            <w:tcW w:w="2130" w:type="dxa"/>
            <w:vAlign w:val="center"/>
          </w:tcPr>
          <w:p w14:paraId="58D0C56D">
            <w:pPr>
              <w:widowControl/>
              <w:jc w:val="center"/>
              <w:textAlignment w:val="bottom"/>
              <w:rPr>
                <w:rFonts w:ascii="仿宋_GB2312" w:eastAsia="仿宋_GB2312"/>
                <w:sz w:val="32"/>
                <w:szCs w:val="32"/>
                <w:highlight w:val="none"/>
              </w:rPr>
            </w:pPr>
            <w:r>
              <w:rPr>
                <w:rFonts w:hint="eastAsia" w:ascii="宋体" w:hAnsi="宋体" w:eastAsia="宋体" w:cs="宋体"/>
                <w:color w:val="000000"/>
                <w:kern w:val="0"/>
                <w:sz w:val="22"/>
                <w:highlight w:val="none"/>
                <w:lang w:bidi="ar"/>
              </w:rPr>
              <w:t>88万元</w:t>
            </w:r>
          </w:p>
        </w:tc>
        <w:tc>
          <w:tcPr>
            <w:tcW w:w="2131" w:type="dxa"/>
            <w:vAlign w:val="center"/>
          </w:tcPr>
          <w:p w14:paraId="5C32C588">
            <w:pPr>
              <w:widowControl/>
              <w:jc w:val="center"/>
              <w:textAlignment w:val="bottom"/>
              <w:rPr>
                <w:rFonts w:ascii="仿宋_GB2312" w:eastAsia="仿宋_GB2312"/>
                <w:sz w:val="32"/>
                <w:szCs w:val="32"/>
                <w:highlight w:val="none"/>
              </w:rPr>
            </w:pPr>
            <w:r>
              <w:rPr>
                <w:rFonts w:hint="eastAsia" w:ascii="宋体" w:hAnsi="宋体" w:eastAsia="宋体" w:cs="宋体"/>
                <w:color w:val="000000"/>
                <w:kern w:val="0"/>
                <w:sz w:val="22"/>
                <w:highlight w:val="none"/>
                <w:lang w:bidi="ar"/>
              </w:rPr>
              <w:t>1.01%</w:t>
            </w:r>
          </w:p>
        </w:tc>
        <w:tc>
          <w:tcPr>
            <w:tcW w:w="2131" w:type="dxa"/>
          </w:tcPr>
          <w:p w14:paraId="22D0D191">
            <w:pPr>
              <w:rPr>
                <w:rFonts w:ascii="仿宋_GB2312" w:eastAsia="仿宋_GB2312"/>
                <w:sz w:val="32"/>
                <w:szCs w:val="32"/>
                <w:highlight w:val="none"/>
              </w:rPr>
            </w:pPr>
          </w:p>
        </w:tc>
      </w:tr>
      <w:tr w14:paraId="2BA67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617CB94">
            <w:pPr>
              <w:widowControl/>
              <w:jc w:val="center"/>
              <w:textAlignment w:val="center"/>
              <w:rPr>
                <w:rFonts w:hint="eastAsia" w:ascii="宋体" w:hAnsi="宋体" w:eastAsia="宋体" w:cs="宋体"/>
                <w:sz w:val="32"/>
                <w:szCs w:val="32"/>
                <w:highlight w:val="none"/>
              </w:rPr>
            </w:pPr>
            <w:r>
              <w:rPr>
                <w:rFonts w:hint="eastAsia" w:ascii="宋体" w:hAnsi="宋体" w:eastAsia="宋体" w:cs="宋体"/>
                <w:color w:val="000000"/>
                <w:kern w:val="0"/>
                <w:sz w:val="20"/>
                <w:szCs w:val="20"/>
                <w:highlight w:val="none"/>
                <w:lang w:bidi="ar"/>
              </w:rPr>
              <w:t>王云水</w:t>
            </w:r>
          </w:p>
        </w:tc>
        <w:tc>
          <w:tcPr>
            <w:tcW w:w="2130" w:type="dxa"/>
            <w:vAlign w:val="center"/>
          </w:tcPr>
          <w:p w14:paraId="59E9AF3A">
            <w:pPr>
              <w:widowControl/>
              <w:jc w:val="center"/>
              <w:textAlignment w:val="bottom"/>
              <w:rPr>
                <w:rFonts w:ascii="仿宋_GB2312" w:eastAsia="仿宋_GB2312"/>
                <w:sz w:val="32"/>
                <w:szCs w:val="32"/>
                <w:highlight w:val="none"/>
              </w:rPr>
            </w:pPr>
            <w:r>
              <w:rPr>
                <w:rFonts w:hint="eastAsia" w:ascii="宋体" w:hAnsi="宋体" w:eastAsia="宋体" w:cs="宋体"/>
                <w:color w:val="000000"/>
                <w:kern w:val="0"/>
                <w:sz w:val="22"/>
                <w:highlight w:val="none"/>
                <w:lang w:bidi="ar"/>
              </w:rPr>
              <w:t>88万元</w:t>
            </w:r>
          </w:p>
        </w:tc>
        <w:tc>
          <w:tcPr>
            <w:tcW w:w="2131" w:type="dxa"/>
            <w:vAlign w:val="center"/>
          </w:tcPr>
          <w:p w14:paraId="74F42254">
            <w:pPr>
              <w:widowControl/>
              <w:jc w:val="center"/>
              <w:textAlignment w:val="bottom"/>
              <w:rPr>
                <w:rFonts w:ascii="仿宋_GB2312" w:eastAsia="仿宋_GB2312"/>
                <w:sz w:val="32"/>
                <w:szCs w:val="32"/>
                <w:highlight w:val="none"/>
              </w:rPr>
            </w:pPr>
            <w:r>
              <w:rPr>
                <w:rFonts w:hint="eastAsia" w:ascii="宋体" w:hAnsi="宋体" w:eastAsia="宋体" w:cs="宋体"/>
                <w:color w:val="000000"/>
                <w:kern w:val="0"/>
                <w:sz w:val="22"/>
                <w:highlight w:val="none"/>
                <w:lang w:bidi="ar"/>
              </w:rPr>
              <w:t>1.01%</w:t>
            </w:r>
          </w:p>
        </w:tc>
        <w:tc>
          <w:tcPr>
            <w:tcW w:w="2131" w:type="dxa"/>
          </w:tcPr>
          <w:p w14:paraId="54D5DDAF">
            <w:pPr>
              <w:rPr>
                <w:rFonts w:ascii="仿宋_GB2312" w:eastAsia="仿宋_GB2312"/>
                <w:sz w:val="32"/>
                <w:szCs w:val="32"/>
                <w:highlight w:val="none"/>
              </w:rPr>
            </w:pPr>
          </w:p>
        </w:tc>
      </w:tr>
      <w:tr w14:paraId="21B4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2BF434FD">
            <w:pPr>
              <w:widowControl/>
              <w:jc w:val="center"/>
              <w:textAlignment w:val="center"/>
              <w:rPr>
                <w:rFonts w:hint="eastAsia" w:ascii="宋体" w:hAnsi="宋体" w:eastAsia="宋体" w:cs="宋体"/>
                <w:sz w:val="32"/>
                <w:szCs w:val="32"/>
                <w:highlight w:val="none"/>
              </w:rPr>
            </w:pPr>
            <w:r>
              <w:rPr>
                <w:rFonts w:hint="eastAsia" w:ascii="宋体" w:hAnsi="宋体" w:eastAsia="宋体" w:cs="宋体"/>
                <w:color w:val="000000"/>
                <w:kern w:val="0"/>
                <w:sz w:val="20"/>
                <w:szCs w:val="20"/>
                <w:highlight w:val="none"/>
                <w:lang w:bidi="ar"/>
              </w:rPr>
              <w:t>张晓锋</w:t>
            </w:r>
          </w:p>
        </w:tc>
        <w:tc>
          <w:tcPr>
            <w:tcW w:w="2130" w:type="dxa"/>
            <w:vAlign w:val="center"/>
          </w:tcPr>
          <w:p w14:paraId="52A18595">
            <w:pPr>
              <w:widowControl/>
              <w:jc w:val="center"/>
              <w:textAlignment w:val="bottom"/>
              <w:rPr>
                <w:rFonts w:ascii="仿宋_GB2312" w:eastAsia="仿宋_GB2312"/>
                <w:sz w:val="32"/>
                <w:szCs w:val="32"/>
                <w:highlight w:val="none"/>
              </w:rPr>
            </w:pPr>
            <w:r>
              <w:rPr>
                <w:rFonts w:hint="eastAsia" w:ascii="宋体" w:hAnsi="宋体" w:eastAsia="宋体" w:cs="宋体"/>
                <w:color w:val="000000"/>
                <w:kern w:val="0"/>
                <w:sz w:val="22"/>
                <w:highlight w:val="none"/>
                <w:lang w:bidi="ar"/>
              </w:rPr>
              <w:t>49万元</w:t>
            </w:r>
          </w:p>
        </w:tc>
        <w:tc>
          <w:tcPr>
            <w:tcW w:w="2131" w:type="dxa"/>
            <w:vAlign w:val="center"/>
          </w:tcPr>
          <w:p w14:paraId="198E7D66">
            <w:pPr>
              <w:widowControl/>
              <w:jc w:val="center"/>
              <w:textAlignment w:val="bottom"/>
              <w:rPr>
                <w:rFonts w:ascii="仿宋_GB2312" w:eastAsia="仿宋_GB2312"/>
                <w:sz w:val="32"/>
                <w:szCs w:val="32"/>
                <w:highlight w:val="none"/>
              </w:rPr>
            </w:pPr>
            <w:r>
              <w:rPr>
                <w:rFonts w:hint="eastAsia" w:ascii="宋体" w:hAnsi="宋体" w:eastAsia="宋体" w:cs="宋体"/>
                <w:color w:val="000000"/>
                <w:kern w:val="0"/>
                <w:sz w:val="22"/>
                <w:highlight w:val="none"/>
                <w:lang w:bidi="ar"/>
              </w:rPr>
              <w:t>0.56%</w:t>
            </w:r>
          </w:p>
        </w:tc>
        <w:tc>
          <w:tcPr>
            <w:tcW w:w="2131" w:type="dxa"/>
          </w:tcPr>
          <w:p w14:paraId="0A6D647C">
            <w:pPr>
              <w:rPr>
                <w:rFonts w:ascii="仿宋_GB2312" w:eastAsia="仿宋_GB2312"/>
                <w:sz w:val="32"/>
                <w:szCs w:val="32"/>
                <w:highlight w:val="none"/>
              </w:rPr>
            </w:pPr>
          </w:p>
        </w:tc>
      </w:tr>
    </w:tbl>
    <w:p w14:paraId="2A4CE230">
      <w:pPr>
        <w:ind w:firstLine="640" w:firstLineChars="200"/>
        <w:rPr>
          <w:rFonts w:ascii="仿宋_GB2312" w:eastAsia="仿宋_GB2312"/>
          <w:sz w:val="32"/>
          <w:szCs w:val="32"/>
          <w:highlight w:val="none"/>
        </w:rPr>
      </w:pPr>
    </w:p>
    <w:p w14:paraId="628E146A">
      <w:pPr>
        <w:ind w:firstLine="640" w:firstLineChars="200"/>
        <w:rPr>
          <w:rFonts w:hint="eastAsia" w:ascii="黑体" w:hAnsi="黑体" w:eastAsia="黑体"/>
          <w:sz w:val="32"/>
          <w:szCs w:val="32"/>
          <w:highlight w:val="none"/>
        </w:rPr>
      </w:pPr>
      <w:r>
        <w:rPr>
          <w:rFonts w:hint="eastAsia" w:ascii="黑体" w:hAnsi="黑体" w:eastAsia="黑体"/>
          <w:sz w:val="32"/>
          <w:szCs w:val="32"/>
          <w:highlight w:val="none"/>
        </w:rPr>
        <w:t>二、企业主要财务数据</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877"/>
        <w:gridCol w:w="1601"/>
        <w:gridCol w:w="1629"/>
        <w:gridCol w:w="1686"/>
        <w:gridCol w:w="804"/>
      </w:tblGrid>
      <w:tr w14:paraId="4865E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14:paraId="7FB2238F">
            <w:pPr>
              <w:jc w:val="center"/>
              <w:rPr>
                <w:rFonts w:ascii="仿宋_GB2312" w:eastAsia="仿宋_GB2312"/>
                <w:szCs w:val="21"/>
                <w:highlight w:val="none"/>
              </w:rPr>
            </w:pPr>
            <w:r>
              <w:rPr>
                <w:rFonts w:hint="eastAsia" w:ascii="仿宋_GB2312" w:eastAsia="仿宋_GB2312"/>
                <w:szCs w:val="21"/>
                <w:highlight w:val="none"/>
              </w:rPr>
              <w:t>年  份</w:t>
            </w:r>
          </w:p>
        </w:tc>
        <w:tc>
          <w:tcPr>
            <w:tcW w:w="1877" w:type="dxa"/>
          </w:tcPr>
          <w:p w14:paraId="700B2B38">
            <w:pPr>
              <w:jc w:val="center"/>
              <w:rPr>
                <w:rFonts w:ascii="仿宋_GB2312" w:eastAsia="仿宋_GB2312"/>
                <w:szCs w:val="21"/>
                <w:highlight w:val="none"/>
              </w:rPr>
            </w:pPr>
            <w:r>
              <w:rPr>
                <w:rFonts w:hint="eastAsia" w:ascii="仿宋_GB2312" w:eastAsia="仿宋_GB2312"/>
                <w:szCs w:val="21"/>
                <w:highlight w:val="none"/>
              </w:rPr>
              <w:t>主营业务收入</w:t>
            </w:r>
          </w:p>
        </w:tc>
        <w:tc>
          <w:tcPr>
            <w:tcW w:w="1601" w:type="dxa"/>
          </w:tcPr>
          <w:p w14:paraId="7785F05D">
            <w:pPr>
              <w:jc w:val="center"/>
              <w:rPr>
                <w:rFonts w:ascii="仿宋_GB2312" w:eastAsia="仿宋_GB2312"/>
                <w:szCs w:val="21"/>
                <w:highlight w:val="none"/>
              </w:rPr>
            </w:pPr>
            <w:r>
              <w:rPr>
                <w:rFonts w:hint="eastAsia" w:ascii="仿宋_GB2312" w:eastAsia="仿宋_GB2312"/>
                <w:szCs w:val="21"/>
                <w:highlight w:val="none"/>
              </w:rPr>
              <w:t>主营业务成本</w:t>
            </w:r>
          </w:p>
        </w:tc>
        <w:tc>
          <w:tcPr>
            <w:tcW w:w="1629" w:type="dxa"/>
          </w:tcPr>
          <w:p w14:paraId="686304B6">
            <w:pPr>
              <w:jc w:val="center"/>
              <w:rPr>
                <w:rFonts w:ascii="仿宋_GB2312" w:eastAsia="仿宋_GB2312"/>
                <w:szCs w:val="21"/>
                <w:highlight w:val="none"/>
              </w:rPr>
            </w:pPr>
            <w:r>
              <w:rPr>
                <w:rFonts w:hint="eastAsia" w:ascii="仿宋_GB2312" w:eastAsia="仿宋_GB2312"/>
                <w:szCs w:val="21"/>
                <w:highlight w:val="none"/>
              </w:rPr>
              <w:t>期间费用</w:t>
            </w:r>
          </w:p>
        </w:tc>
        <w:tc>
          <w:tcPr>
            <w:tcW w:w="1686" w:type="dxa"/>
          </w:tcPr>
          <w:p w14:paraId="39B8ADBB">
            <w:pPr>
              <w:jc w:val="center"/>
              <w:rPr>
                <w:rFonts w:ascii="仿宋_GB2312" w:eastAsia="仿宋_GB2312"/>
                <w:szCs w:val="21"/>
                <w:highlight w:val="none"/>
              </w:rPr>
            </w:pPr>
            <w:r>
              <w:rPr>
                <w:rFonts w:hint="eastAsia" w:ascii="仿宋_GB2312" w:eastAsia="仿宋_GB2312"/>
                <w:szCs w:val="21"/>
                <w:highlight w:val="none"/>
              </w:rPr>
              <w:t>营业利润</w:t>
            </w:r>
          </w:p>
        </w:tc>
        <w:tc>
          <w:tcPr>
            <w:tcW w:w="804" w:type="dxa"/>
          </w:tcPr>
          <w:p w14:paraId="7CEDC32F">
            <w:pPr>
              <w:jc w:val="center"/>
              <w:rPr>
                <w:rFonts w:ascii="仿宋_GB2312" w:eastAsia="仿宋_GB2312"/>
                <w:szCs w:val="21"/>
                <w:highlight w:val="none"/>
              </w:rPr>
            </w:pPr>
            <w:r>
              <w:rPr>
                <w:rFonts w:hint="eastAsia" w:ascii="仿宋_GB2312" w:eastAsia="仿宋_GB2312"/>
                <w:szCs w:val="21"/>
                <w:highlight w:val="none"/>
              </w:rPr>
              <w:t>备注</w:t>
            </w:r>
          </w:p>
        </w:tc>
      </w:tr>
      <w:tr w14:paraId="7FCE8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14:paraId="07DA4D37">
            <w:pPr>
              <w:jc w:val="right"/>
              <w:rPr>
                <w:rFonts w:hint="eastAsia" w:asciiTheme="majorEastAsia" w:hAnsiTheme="majorEastAsia" w:eastAsiaTheme="majorEastAsia" w:cstheme="majorEastAsia"/>
                <w:sz w:val="18"/>
                <w:szCs w:val="18"/>
                <w:highlight w:val="none"/>
              </w:rPr>
            </w:pPr>
            <w:r>
              <w:rPr>
                <w:rFonts w:hint="eastAsia" w:asciiTheme="majorEastAsia" w:hAnsiTheme="majorEastAsia" w:eastAsiaTheme="majorEastAsia" w:cstheme="majorEastAsia"/>
                <w:sz w:val="18"/>
                <w:szCs w:val="18"/>
                <w:highlight w:val="none"/>
              </w:rPr>
              <w:t>2021</w:t>
            </w:r>
          </w:p>
        </w:tc>
        <w:tc>
          <w:tcPr>
            <w:tcW w:w="1877" w:type="dxa"/>
          </w:tcPr>
          <w:p w14:paraId="5CD0F385">
            <w:pPr>
              <w:widowControl/>
              <w:jc w:val="right"/>
              <w:rPr>
                <w:rFonts w:hint="eastAsia" w:asciiTheme="majorEastAsia" w:hAnsiTheme="majorEastAsia" w:eastAsiaTheme="majorEastAsia" w:cstheme="majorEastAsia"/>
                <w:sz w:val="18"/>
                <w:szCs w:val="18"/>
                <w:highlight w:val="none"/>
              </w:rPr>
            </w:pPr>
            <w:r>
              <w:rPr>
                <w:rFonts w:hint="eastAsia" w:ascii="宋体" w:hAnsi="宋体" w:eastAsia="宋体" w:cs="宋体"/>
                <w:color w:val="000000"/>
                <w:kern w:val="0"/>
                <w:sz w:val="16"/>
                <w:szCs w:val="16"/>
                <w:highlight w:val="none"/>
                <w:lang w:bidi="ar"/>
              </w:rPr>
              <w:t>318,788,362.27</w:t>
            </w:r>
          </w:p>
        </w:tc>
        <w:tc>
          <w:tcPr>
            <w:tcW w:w="1601" w:type="dxa"/>
          </w:tcPr>
          <w:p w14:paraId="571B2C87">
            <w:pPr>
              <w:widowControl/>
              <w:jc w:val="right"/>
              <w:rPr>
                <w:rFonts w:hint="eastAsia" w:asciiTheme="majorEastAsia" w:hAnsiTheme="majorEastAsia" w:eastAsiaTheme="majorEastAsia" w:cstheme="majorEastAsia"/>
                <w:sz w:val="18"/>
                <w:szCs w:val="18"/>
                <w:highlight w:val="none"/>
              </w:rPr>
            </w:pPr>
            <w:r>
              <w:rPr>
                <w:rFonts w:hint="eastAsia" w:ascii="宋体" w:hAnsi="宋体" w:eastAsia="宋体" w:cs="宋体"/>
                <w:color w:val="000000"/>
                <w:kern w:val="0"/>
                <w:sz w:val="16"/>
                <w:szCs w:val="16"/>
                <w:highlight w:val="none"/>
                <w:lang w:bidi="ar"/>
              </w:rPr>
              <w:t xml:space="preserve">283,167,033.01 </w:t>
            </w:r>
          </w:p>
        </w:tc>
        <w:tc>
          <w:tcPr>
            <w:tcW w:w="1629" w:type="dxa"/>
            <w:shd w:val="clear" w:color="auto" w:fill="auto"/>
            <w:vAlign w:val="center"/>
          </w:tcPr>
          <w:p w14:paraId="48881082">
            <w:pPr>
              <w:widowControl/>
              <w:jc w:val="right"/>
              <w:rPr>
                <w:rFonts w:hint="eastAsia" w:ascii="宋体" w:hAnsi="宋体" w:eastAsia="宋体" w:cs="宋体"/>
                <w:color w:val="000000"/>
                <w:kern w:val="0"/>
                <w:sz w:val="16"/>
                <w:szCs w:val="16"/>
                <w:highlight w:val="none"/>
                <w:lang w:bidi="ar"/>
              </w:rPr>
            </w:pPr>
            <w:r>
              <w:rPr>
                <w:rFonts w:hint="eastAsia" w:ascii="宋体" w:hAnsi="宋体" w:eastAsia="宋体" w:cs="宋体"/>
                <w:color w:val="000000"/>
                <w:kern w:val="0"/>
                <w:sz w:val="16"/>
                <w:szCs w:val="16"/>
                <w:highlight w:val="none"/>
                <w:lang w:bidi="ar"/>
              </w:rPr>
              <w:t xml:space="preserve"> 59,328,886.26 </w:t>
            </w:r>
          </w:p>
        </w:tc>
        <w:tc>
          <w:tcPr>
            <w:tcW w:w="1686" w:type="dxa"/>
          </w:tcPr>
          <w:p w14:paraId="26EE206C">
            <w:pPr>
              <w:widowControl/>
              <w:jc w:val="right"/>
              <w:rPr>
                <w:rFonts w:hint="eastAsia" w:asciiTheme="majorEastAsia" w:hAnsiTheme="majorEastAsia" w:eastAsiaTheme="majorEastAsia" w:cstheme="majorEastAsia"/>
                <w:sz w:val="18"/>
                <w:szCs w:val="18"/>
                <w:highlight w:val="none"/>
              </w:rPr>
            </w:pPr>
            <w:r>
              <w:rPr>
                <w:rFonts w:hint="eastAsia" w:ascii="宋体" w:hAnsi="宋体" w:eastAsia="宋体" w:cs="宋体"/>
                <w:color w:val="000000"/>
                <w:kern w:val="0"/>
                <w:sz w:val="16"/>
                <w:szCs w:val="16"/>
                <w:highlight w:val="none"/>
                <w:lang w:bidi="ar"/>
              </w:rPr>
              <w:t xml:space="preserve">-24,935,952.96 </w:t>
            </w:r>
          </w:p>
        </w:tc>
        <w:tc>
          <w:tcPr>
            <w:tcW w:w="804" w:type="dxa"/>
          </w:tcPr>
          <w:p w14:paraId="185E96DE">
            <w:pPr>
              <w:rPr>
                <w:rFonts w:ascii="仿宋_GB2312" w:eastAsia="仿宋_GB2312"/>
                <w:sz w:val="18"/>
                <w:szCs w:val="18"/>
                <w:highlight w:val="none"/>
              </w:rPr>
            </w:pPr>
          </w:p>
        </w:tc>
      </w:tr>
      <w:tr w14:paraId="25748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14:paraId="3250D05D">
            <w:pPr>
              <w:jc w:val="right"/>
              <w:rPr>
                <w:rFonts w:hint="eastAsia" w:asciiTheme="majorEastAsia" w:hAnsiTheme="majorEastAsia" w:eastAsiaTheme="majorEastAsia" w:cstheme="majorEastAsia"/>
                <w:sz w:val="18"/>
                <w:szCs w:val="18"/>
                <w:highlight w:val="none"/>
              </w:rPr>
            </w:pPr>
            <w:r>
              <w:rPr>
                <w:rFonts w:hint="eastAsia" w:asciiTheme="majorEastAsia" w:hAnsiTheme="majorEastAsia" w:eastAsiaTheme="majorEastAsia" w:cstheme="majorEastAsia"/>
                <w:sz w:val="18"/>
                <w:szCs w:val="18"/>
                <w:highlight w:val="none"/>
              </w:rPr>
              <w:t>2022</w:t>
            </w:r>
          </w:p>
        </w:tc>
        <w:tc>
          <w:tcPr>
            <w:tcW w:w="1877" w:type="dxa"/>
          </w:tcPr>
          <w:p w14:paraId="61563FD9">
            <w:pPr>
              <w:widowControl/>
              <w:jc w:val="right"/>
              <w:rPr>
                <w:rFonts w:hint="eastAsia" w:asciiTheme="majorEastAsia" w:hAnsiTheme="majorEastAsia" w:eastAsiaTheme="majorEastAsia" w:cstheme="majorEastAsia"/>
                <w:sz w:val="18"/>
                <w:szCs w:val="18"/>
                <w:highlight w:val="none"/>
              </w:rPr>
            </w:pPr>
            <w:r>
              <w:rPr>
                <w:rFonts w:hint="eastAsia" w:ascii="宋体" w:hAnsi="宋体" w:eastAsia="宋体" w:cs="宋体"/>
                <w:color w:val="000000"/>
                <w:kern w:val="0"/>
                <w:sz w:val="16"/>
                <w:szCs w:val="16"/>
                <w:highlight w:val="none"/>
                <w:lang w:bidi="ar"/>
              </w:rPr>
              <w:t>225,281,969.07</w:t>
            </w:r>
          </w:p>
        </w:tc>
        <w:tc>
          <w:tcPr>
            <w:tcW w:w="1601" w:type="dxa"/>
          </w:tcPr>
          <w:p w14:paraId="44DC4D49">
            <w:pPr>
              <w:widowControl/>
              <w:jc w:val="right"/>
              <w:rPr>
                <w:rFonts w:hint="eastAsia" w:asciiTheme="majorEastAsia" w:hAnsiTheme="majorEastAsia" w:eastAsiaTheme="majorEastAsia" w:cstheme="majorEastAsia"/>
                <w:sz w:val="18"/>
                <w:szCs w:val="18"/>
                <w:highlight w:val="none"/>
              </w:rPr>
            </w:pPr>
            <w:r>
              <w:rPr>
                <w:rFonts w:hint="eastAsia" w:ascii="宋体" w:hAnsi="宋体" w:eastAsia="宋体" w:cs="宋体"/>
                <w:color w:val="000000"/>
                <w:kern w:val="0"/>
                <w:sz w:val="16"/>
                <w:szCs w:val="16"/>
                <w:highlight w:val="none"/>
                <w:lang w:bidi="ar"/>
              </w:rPr>
              <w:t xml:space="preserve">236,779,165.08 </w:t>
            </w:r>
          </w:p>
        </w:tc>
        <w:tc>
          <w:tcPr>
            <w:tcW w:w="1629" w:type="dxa"/>
            <w:shd w:val="clear" w:color="auto" w:fill="auto"/>
            <w:vAlign w:val="center"/>
          </w:tcPr>
          <w:p w14:paraId="528DC11C">
            <w:pPr>
              <w:widowControl/>
              <w:jc w:val="right"/>
              <w:rPr>
                <w:rFonts w:hint="eastAsia" w:ascii="宋体" w:hAnsi="宋体" w:eastAsia="宋体" w:cs="宋体"/>
                <w:color w:val="000000"/>
                <w:kern w:val="0"/>
                <w:sz w:val="16"/>
                <w:szCs w:val="16"/>
                <w:highlight w:val="none"/>
                <w:lang w:bidi="ar"/>
              </w:rPr>
            </w:pPr>
            <w:r>
              <w:rPr>
                <w:rFonts w:hint="eastAsia" w:ascii="宋体" w:hAnsi="宋体" w:eastAsia="宋体" w:cs="宋体"/>
                <w:color w:val="000000"/>
                <w:kern w:val="0"/>
                <w:sz w:val="16"/>
                <w:szCs w:val="16"/>
                <w:highlight w:val="none"/>
                <w:lang w:bidi="ar"/>
              </w:rPr>
              <w:t xml:space="preserve"> 45,808,757.31 </w:t>
            </w:r>
          </w:p>
        </w:tc>
        <w:tc>
          <w:tcPr>
            <w:tcW w:w="1686" w:type="dxa"/>
          </w:tcPr>
          <w:p w14:paraId="233635FA">
            <w:pPr>
              <w:widowControl/>
              <w:jc w:val="right"/>
              <w:rPr>
                <w:rFonts w:hint="eastAsia" w:asciiTheme="majorEastAsia" w:hAnsiTheme="majorEastAsia" w:eastAsiaTheme="majorEastAsia" w:cstheme="majorEastAsia"/>
                <w:sz w:val="18"/>
                <w:szCs w:val="18"/>
                <w:highlight w:val="none"/>
              </w:rPr>
            </w:pPr>
            <w:r>
              <w:rPr>
                <w:rFonts w:hint="eastAsia" w:ascii="宋体" w:hAnsi="宋体" w:eastAsia="宋体" w:cs="宋体"/>
                <w:color w:val="000000"/>
                <w:kern w:val="0"/>
                <w:sz w:val="16"/>
                <w:szCs w:val="16"/>
                <w:highlight w:val="none"/>
                <w:lang w:bidi="ar"/>
              </w:rPr>
              <w:t xml:space="preserve">-58,369,046.33 </w:t>
            </w:r>
          </w:p>
        </w:tc>
        <w:tc>
          <w:tcPr>
            <w:tcW w:w="804" w:type="dxa"/>
          </w:tcPr>
          <w:p w14:paraId="71C17363">
            <w:pPr>
              <w:rPr>
                <w:rFonts w:ascii="仿宋_GB2312" w:eastAsia="仿宋_GB2312"/>
                <w:sz w:val="18"/>
                <w:szCs w:val="18"/>
                <w:highlight w:val="none"/>
              </w:rPr>
            </w:pPr>
          </w:p>
        </w:tc>
      </w:tr>
      <w:tr w14:paraId="5E81F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14:paraId="025193E4">
            <w:pPr>
              <w:jc w:val="right"/>
              <w:rPr>
                <w:rFonts w:hint="eastAsia" w:asciiTheme="majorEastAsia" w:hAnsiTheme="majorEastAsia" w:eastAsiaTheme="majorEastAsia" w:cstheme="majorEastAsia"/>
                <w:sz w:val="18"/>
                <w:szCs w:val="18"/>
                <w:highlight w:val="none"/>
              </w:rPr>
            </w:pPr>
            <w:r>
              <w:rPr>
                <w:rFonts w:hint="eastAsia" w:asciiTheme="majorEastAsia" w:hAnsiTheme="majorEastAsia" w:eastAsiaTheme="majorEastAsia" w:cstheme="majorEastAsia"/>
                <w:sz w:val="18"/>
                <w:szCs w:val="18"/>
                <w:highlight w:val="none"/>
              </w:rPr>
              <w:t>2023</w:t>
            </w:r>
          </w:p>
        </w:tc>
        <w:tc>
          <w:tcPr>
            <w:tcW w:w="1877" w:type="dxa"/>
          </w:tcPr>
          <w:p w14:paraId="0EA349BA">
            <w:pPr>
              <w:widowControl/>
              <w:jc w:val="right"/>
              <w:rPr>
                <w:rFonts w:hint="eastAsia" w:asciiTheme="majorEastAsia" w:hAnsiTheme="majorEastAsia" w:eastAsiaTheme="majorEastAsia" w:cstheme="majorEastAsia"/>
                <w:sz w:val="18"/>
                <w:szCs w:val="18"/>
                <w:highlight w:val="none"/>
              </w:rPr>
            </w:pPr>
            <w:r>
              <w:rPr>
                <w:rFonts w:hint="eastAsia" w:ascii="宋体" w:hAnsi="宋体" w:eastAsia="宋体" w:cs="宋体"/>
                <w:color w:val="000000"/>
                <w:kern w:val="0"/>
                <w:sz w:val="16"/>
                <w:szCs w:val="16"/>
                <w:highlight w:val="none"/>
                <w:lang w:bidi="ar"/>
              </w:rPr>
              <w:t xml:space="preserve">303,571,574.15 </w:t>
            </w:r>
          </w:p>
        </w:tc>
        <w:tc>
          <w:tcPr>
            <w:tcW w:w="1601" w:type="dxa"/>
          </w:tcPr>
          <w:p w14:paraId="29502B62">
            <w:pPr>
              <w:widowControl/>
              <w:jc w:val="right"/>
              <w:rPr>
                <w:rFonts w:hint="eastAsia" w:asciiTheme="majorEastAsia" w:hAnsiTheme="majorEastAsia" w:eastAsiaTheme="majorEastAsia" w:cstheme="majorEastAsia"/>
                <w:sz w:val="18"/>
                <w:szCs w:val="18"/>
                <w:highlight w:val="none"/>
              </w:rPr>
            </w:pPr>
            <w:r>
              <w:rPr>
                <w:rFonts w:hint="eastAsia" w:ascii="宋体" w:hAnsi="宋体" w:eastAsia="宋体" w:cs="宋体"/>
                <w:color w:val="000000"/>
                <w:kern w:val="0"/>
                <w:sz w:val="16"/>
                <w:szCs w:val="16"/>
                <w:highlight w:val="none"/>
                <w:lang w:bidi="ar"/>
              </w:rPr>
              <w:t>297,354,883.21</w:t>
            </w:r>
          </w:p>
        </w:tc>
        <w:tc>
          <w:tcPr>
            <w:tcW w:w="1629" w:type="dxa"/>
            <w:shd w:val="clear" w:color="auto" w:fill="auto"/>
            <w:vAlign w:val="center"/>
          </w:tcPr>
          <w:p w14:paraId="039D0BAC">
            <w:pPr>
              <w:widowControl/>
              <w:jc w:val="right"/>
              <w:rPr>
                <w:rFonts w:hint="eastAsia" w:ascii="宋体" w:hAnsi="宋体" w:eastAsia="宋体" w:cs="宋体"/>
                <w:color w:val="000000"/>
                <w:kern w:val="0"/>
                <w:sz w:val="16"/>
                <w:szCs w:val="16"/>
                <w:highlight w:val="none"/>
                <w:lang w:bidi="ar"/>
              </w:rPr>
            </w:pPr>
            <w:r>
              <w:rPr>
                <w:rFonts w:hint="eastAsia" w:ascii="宋体" w:hAnsi="宋体" w:eastAsia="宋体" w:cs="宋体"/>
                <w:color w:val="000000"/>
                <w:kern w:val="0"/>
                <w:sz w:val="16"/>
                <w:szCs w:val="16"/>
                <w:highlight w:val="none"/>
                <w:lang w:bidi="ar"/>
              </w:rPr>
              <w:t xml:space="preserve"> 49,482,622.49 </w:t>
            </w:r>
          </w:p>
        </w:tc>
        <w:tc>
          <w:tcPr>
            <w:tcW w:w="1686" w:type="dxa"/>
          </w:tcPr>
          <w:p w14:paraId="3AD57A62">
            <w:pPr>
              <w:widowControl/>
              <w:jc w:val="right"/>
              <w:rPr>
                <w:rFonts w:hint="eastAsia" w:asciiTheme="majorEastAsia" w:hAnsiTheme="majorEastAsia" w:eastAsiaTheme="majorEastAsia" w:cstheme="majorEastAsia"/>
                <w:sz w:val="18"/>
                <w:szCs w:val="18"/>
                <w:highlight w:val="none"/>
              </w:rPr>
            </w:pPr>
            <w:r>
              <w:rPr>
                <w:rFonts w:hint="eastAsia" w:ascii="宋体" w:hAnsi="宋体" w:eastAsia="宋体" w:cs="宋体"/>
                <w:color w:val="000000"/>
                <w:kern w:val="0"/>
                <w:sz w:val="16"/>
                <w:szCs w:val="16"/>
                <w:highlight w:val="none"/>
                <w:lang w:bidi="ar"/>
              </w:rPr>
              <w:t xml:space="preserve">-44,701,056.33 </w:t>
            </w:r>
          </w:p>
        </w:tc>
        <w:tc>
          <w:tcPr>
            <w:tcW w:w="804" w:type="dxa"/>
          </w:tcPr>
          <w:p w14:paraId="2AC4E495">
            <w:pPr>
              <w:rPr>
                <w:rFonts w:ascii="仿宋_GB2312" w:eastAsia="仿宋_GB2312"/>
                <w:sz w:val="18"/>
                <w:szCs w:val="18"/>
                <w:highlight w:val="none"/>
              </w:rPr>
            </w:pPr>
          </w:p>
        </w:tc>
      </w:tr>
    </w:tbl>
    <w:p w14:paraId="3C44BC42">
      <w:pPr>
        <w:ind w:firstLine="640" w:firstLineChars="200"/>
        <w:rPr>
          <w:rFonts w:ascii="仿宋_GB2312" w:eastAsia="仿宋_GB2312"/>
          <w:sz w:val="32"/>
          <w:szCs w:val="32"/>
          <w:highlight w:val="none"/>
        </w:rPr>
      </w:pPr>
      <w:r>
        <w:rPr>
          <w:rFonts w:hint="eastAsia" w:ascii="仿宋_GB2312" w:eastAsia="仿宋_GB2312"/>
          <w:sz w:val="32"/>
          <w:szCs w:val="32"/>
          <w:highlight w:val="none"/>
        </w:rPr>
        <w:t>（后附三年财务报表）</w:t>
      </w:r>
    </w:p>
    <w:p w14:paraId="33F7058C">
      <w:pPr>
        <w:ind w:firstLine="640" w:firstLineChars="200"/>
        <w:rPr>
          <w:rFonts w:ascii="仿宋_GB2312" w:eastAsia="仿宋_GB2312"/>
          <w:sz w:val="32"/>
          <w:szCs w:val="32"/>
          <w:highlight w:val="none"/>
        </w:rPr>
      </w:pPr>
    </w:p>
    <w:p w14:paraId="269C8FF9">
      <w:pPr>
        <w:ind w:firstLine="640" w:firstLineChars="200"/>
        <w:rPr>
          <w:rFonts w:hint="eastAsia" w:ascii="黑体" w:hAnsi="黑体" w:eastAsia="黑体"/>
          <w:sz w:val="32"/>
          <w:szCs w:val="32"/>
          <w:highlight w:val="none"/>
        </w:rPr>
      </w:pPr>
      <w:r>
        <w:rPr>
          <w:rFonts w:hint="eastAsia" w:ascii="黑体" w:hAnsi="黑体" w:eastAsia="黑体"/>
          <w:sz w:val="32"/>
          <w:szCs w:val="32"/>
          <w:highlight w:val="none"/>
        </w:rPr>
        <w:t>三、申报纳税情况</w:t>
      </w:r>
    </w:p>
    <w:p w14:paraId="5F4BFB34">
      <w:pPr>
        <w:ind w:firstLine="640" w:firstLineChars="200"/>
        <w:rPr>
          <w:rFonts w:ascii="仿宋_GB2312" w:eastAsia="仿宋_GB2312"/>
          <w:sz w:val="32"/>
          <w:szCs w:val="32"/>
          <w:highlight w:val="none"/>
        </w:rPr>
      </w:pPr>
      <w:r>
        <w:rPr>
          <w:rFonts w:hint="eastAsia" w:ascii="仿宋_GB2312" w:eastAsia="仿宋_GB2312"/>
          <w:sz w:val="32"/>
          <w:szCs w:val="32"/>
          <w:highlight w:val="none"/>
        </w:rPr>
        <w:t>2021年-2023年各税种申报纳税情况及增值税、企业所得税、土地使用税、房产税、印花税等（以下称主要税种）税负</w:t>
      </w:r>
    </w:p>
    <w:tbl>
      <w:tblPr>
        <w:tblStyle w:val="5"/>
        <w:tblW w:w="4998" w:type="pct"/>
        <w:tblInd w:w="0" w:type="dxa"/>
        <w:tblLayout w:type="autofit"/>
        <w:tblCellMar>
          <w:top w:w="0" w:type="dxa"/>
          <w:left w:w="108" w:type="dxa"/>
          <w:bottom w:w="0" w:type="dxa"/>
          <w:right w:w="108" w:type="dxa"/>
        </w:tblCellMar>
      </w:tblPr>
      <w:tblGrid>
        <w:gridCol w:w="1802"/>
        <w:gridCol w:w="1924"/>
        <w:gridCol w:w="1795"/>
        <w:gridCol w:w="1924"/>
        <w:gridCol w:w="1074"/>
      </w:tblGrid>
      <w:tr w14:paraId="77E2B39B">
        <w:tblPrEx>
          <w:tblCellMar>
            <w:top w:w="0" w:type="dxa"/>
            <w:left w:w="108" w:type="dxa"/>
            <w:bottom w:w="0" w:type="dxa"/>
            <w:right w:w="108" w:type="dxa"/>
          </w:tblCellMar>
        </w:tblPrEx>
        <w:trPr>
          <w:trHeight w:val="300" w:hRule="atLeast"/>
        </w:trPr>
        <w:tc>
          <w:tcPr>
            <w:tcW w:w="10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F0D921">
            <w:pPr>
              <w:widowControl/>
              <w:jc w:val="center"/>
              <w:textAlignment w:val="bottom"/>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名称</w:t>
            </w: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C6754C">
            <w:pPr>
              <w:widowControl/>
              <w:jc w:val="center"/>
              <w:textAlignment w:val="bottom"/>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2021年</w:t>
            </w: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8EA1D5">
            <w:pPr>
              <w:widowControl/>
              <w:jc w:val="center"/>
              <w:textAlignment w:val="bottom"/>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2022年</w:t>
            </w: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E3105B">
            <w:pPr>
              <w:widowControl/>
              <w:jc w:val="center"/>
              <w:textAlignment w:val="bottom"/>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2023年</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F73617">
            <w:pPr>
              <w:widowControl/>
              <w:jc w:val="center"/>
              <w:textAlignment w:val="bottom"/>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备    注</w:t>
            </w:r>
          </w:p>
        </w:tc>
      </w:tr>
      <w:tr w14:paraId="0602224B">
        <w:tblPrEx>
          <w:tblCellMar>
            <w:top w:w="0" w:type="dxa"/>
            <w:left w:w="108" w:type="dxa"/>
            <w:bottom w:w="0" w:type="dxa"/>
            <w:right w:w="108" w:type="dxa"/>
          </w:tblCellMar>
        </w:tblPrEx>
        <w:trPr>
          <w:trHeight w:val="330" w:hRule="atLeast"/>
        </w:trPr>
        <w:tc>
          <w:tcPr>
            <w:tcW w:w="10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11400D">
            <w:pPr>
              <w:widowControl/>
              <w:jc w:val="left"/>
              <w:textAlignment w:val="bottom"/>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增值税</w:t>
            </w: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D302D2">
            <w:pPr>
              <w:widowControl/>
              <w:jc w:val="right"/>
              <w:textAlignment w:val="bottom"/>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 xml:space="preserve"> 1,083,540.23 </w:t>
            </w: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2012CC">
            <w:pPr>
              <w:widowControl/>
              <w:jc w:val="right"/>
              <w:textAlignment w:val="bottom"/>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 xml:space="preserve"> -128,516.67 </w:t>
            </w: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7DF427">
            <w:pPr>
              <w:widowControl/>
              <w:jc w:val="right"/>
              <w:textAlignment w:val="bottom"/>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 xml:space="preserve"> 2,612,570.62 </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0C400E">
            <w:pPr>
              <w:jc w:val="right"/>
              <w:rPr>
                <w:rFonts w:hint="eastAsia" w:ascii="宋体" w:hAnsi="宋体" w:eastAsia="宋体" w:cs="宋体"/>
                <w:color w:val="000000"/>
                <w:szCs w:val="21"/>
                <w:highlight w:val="none"/>
              </w:rPr>
            </w:pPr>
          </w:p>
        </w:tc>
      </w:tr>
      <w:tr w14:paraId="208CEF1A">
        <w:tblPrEx>
          <w:tblCellMar>
            <w:top w:w="0" w:type="dxa"/>
            <w:left w:w="108" w:type="dxa"/>
            <w:bottom w:w="0" w:type="dxa"/>
            <w:right w:w="108" w:type="dxa"/>
          </w:tblCellMar>
        </w:tblPrEx>
        <w:trPr>
          <w:trHeight w:val="330" w:hRule="atLeast"/>
        </w:trPr>
        <w:tc>
          <w:tcPr>
            <w:tcW w:w="10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EA5C7C">
            <w:pPr>
              <w:widowControl/>
              <w:jc w:val="left"/>
              <w:textAlignment w:val="bottom"/>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城市维护建设税</w:t>
            </w: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EAAE3B">
            <w:pPr>
              <w:widowControl/>
              <w:jc w:val="right"/>
              <w:textAlignment w:val="bottom"/>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 xml:space="preserve"> 75,847.81 </w:t>
            </w: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2AD537">
            <w:pPr>
              <w:widowControl/>
              <w:jc w:val="right"/>
              <w:textAlignment w:val="bottom"/>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 xml:space="preserve"> 1,046.04 </w:t>
            </w: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427945">
            <w:pPr>
              <w:widowControl/>
              <w:jc w:val="right"/>
              <w:textAlignment w:val="bottom"/>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 xml:space="preserve"> 173,304.40 </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332130">
            <w:pPr>
              <w:jc w:val="right"/>
              <w:rPr>
                <w:rFonts w:hint="eastAsia" w:ascii="宋体" w:hAnsi="宋体" w:eastAsia="宋体" w:cs="宋体"/>
                <w:color w:val="000000"/>
                <w:szCs w:val="21"/>
                <w:highlight w:val="none"/>
              </w:rPr>
            </w:pPr>
          </w:p>
        </w:tc>
      </w:tr>
      <w:tr w14:paraId="45FC3327">
        <w:tblPrEx>
          <w:tblCellMar>
            <w:top w:w="0" w:type="dxa"/>
            <w:left w:w="108" w:type="dxa"/>
            <w:bottom w:w="0" w:type="dxa"/>
            <w:right w:w="108" w:type="dxa"/>
          </w:tblCellMar>
        </w:tblPrEx>
        <w:trPr>
          <w:trHeight w:val="300" w:hRule="atLeast"/>
        </w:trPr>
        <w:tc>
          <w:tcPr>
            <w:tcW w:w="10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BD88EB">
            <w:pPr>
              <w:widowControl/>
              <w:jc w:val="left"/>
              <w:textAlignment w:val="bottom"/>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教育费附加</w:t>
            </w: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3A7C5B">
            <w:pPr>
              <w:widowControl/>
              <w:jc w:val="right"/>
              <w:textAlignment w:val="bottom"/>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 xml:space="preserve"> 32,506.21 </w:t>
            </w: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C198DB">
            <w:pPr>
              <w:widowControl/>
              <w:jc w:val="right"/>
              <w:textAlignment w:val="bottom"/>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 xml:space="preserve"> 448.30 </w:t>
            </w: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11F5AF">
            <w:pPr>
              <w:widowControl/>
              <w:jc w:val="right"/>
              <w:textAlignment w:val="bottom"/>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 xml:space="preserve"> 74,273.32 </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0AF23F">
            <w:pPr>
              <w:jc w:val="right"/>
              <w:rPr>
                <w:rFonts w:hint="eastAsia" w:ascii="宋体" w:hAnsi="宋体" w:eastAsia="宋体" w:cs="宋体"/>
                <w:color w:val="000000"/>
                <w:szCs w:val="21"/>
                <w:highlight w:val="none"/>
              </w:rPr>
            </w:pPr>
          </w:p>
        </w:tc>
      </w:tr>
      <w:tr w14:paraId="70398B2A">
        <w:tblPrEx>
          <w:tblCellMar>
            <w:top w:w="0" w:type="dxa"/>
            <w:left w:w="108" w:type="dxa"/>
            <w:bottom w:w="0" w:type="dxa"/>
            <w:right w:w="108" w:type="dxa"/>
          </w:tblCellMar>
        </w:tblPrEx>
        <w:trPr>
          <w:trHeight w:val="330" w:hRule="atLeast"/>
        </w:trPr>
        <w:tc>
          <w:tcPr>
            <w:tcW w:w="10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4337F4">
            <w:pPr>
              <w:widowControl/>
              <w:jc w:val="left"/>
              <w:textAlignment w:val="bottom"/>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地方教育附加</w:t>
            </w: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C69535">
            <w:pPr>
              <w:widowControl/>
              <w:jc w:val="right"/>
              <w:textAlignment w:val="bottom"/>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 xml:space="preserve"> 21,670.81 </w:t>
            </w: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56FEFA">
            <w:pPr>
              <w:widowControl/>
              <w:jc w:val="right"/>
              <w:textAlignment w:val="bottom"/>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 xml:space="preserve"> 298.87 </w:t>
            </w: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8085CE">
            <w:pPr>
              <w:widowControl/>
              <w:jc w:val="right"/>
              <w:textAlignment w:val="bottom"/>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 xml:space="preserve"> 49,515.55 </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99E029">
            <w:pPr>
              <w:jc w:val="right"/>
              <w:rPr>
                <w:rFonts w:hint="eastAsia" w:ascii="宋体" w:hAnsi="宋体" w:eastAsia="宋体" w:cs="宋体"/>
                <w:color w:val="000000"/>
                <w:szCs w:val="21"/>
                <w:highlight w:val="none"/>
              </w:rPr>
            </w:pPr>
          </w:p>
        </w:tc>
      </w:tr>
      <w:tr w14:paraId="67C3FB91">
        <w:tblPrEx>
          <w:tblCellMar>
            <w:top w:w="0" w:type="dxa"/>
            <w:left w:w="108" w:type="dxa"/>
            <w:bottom w:w="0" w:type="dxa"/>
            <w:right w:w="108" w:type="dxa"/>
          </w:tblCellMar>
        </w:tblPrEx>
        <w:trPr>
          <w:trHeight w:val="330" w:hRule="atLeast"/>
        </w:trPr>
        <w:tc>
          <w:tcPr>
            <w:tcW w:w="10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9CB747">
            <w:pPr>
              <w:widowControl/>
              <w:jc w:val="left"/>
              <w:textAlignment w:val="bottom"/>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印花税</w:t>
            </w: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3003B9">
            <w:pPr>
              <w:widowControl/>
              <w:jc w:val="right"/>
              <w:textAlignment w:val="bottom"/>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 xml:space="preserve"> 189,093.20 </w:t>
            </w: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0B9D62">
            <w:pPr>
              <w:widowControl/>
              <w:jc w:val="right"/>
              <w:textAlignment w:val="bottom"/>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 xml:space="preserve"> 131,982.73 </w:t>
            </w: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A195E2">
            <w:pPr>
              <w:widowControl/>
              <w:jc w:val="right"/>
              <w:textAlignment w:val="bottom"/>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 xml:space="preserve"> 149,594.09 </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0004C6">
            <w:pPr>
              <w:jc w:val="right"/>
              <w:rPr>
                <w:rFonts w:hint="eastAsia" w:ascii="宋体" w:hAnsi="宋体" w:eastAsia="宋体" w:cs="宋体"/>
                <w:color w:val="000000"/>
                <w:szCs w:val="21"/>
                <w:highlight w:val="none"/>
              </w:rPr>
            </w:pPr>
          </w:p>
        </w:tc>
      </w:tr>
      <w:tr w14:paraId="52318031">
        <w:tblPrEx>
          <w:tblCellMar>
            <w:top w:w="0" w:type="dxa"/>
            <w:left w:w="108" w:type="dxa"/>
            <w:bottom w:w="0" w:type="dxa"/>
            <w:right w:w="108" w:type="dxa"/>
          </w:tblCellMar>
        </w:tblPrEx>
        <w:trPr>
          <w:trHeight w:val="330" w:hRule="atLeast"/>
        </w:trPr>
        <w:tc>
          <w:tcPr>
            <w:tcW w:w="10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96C922">
            <w:pPr>
              <w:widowControl/>
              <w:jc w:val="left"/>
              <w:textAlignment w:val="bottom"/>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房产税</w:t>
            </w: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AF06EE">
            <w:pPr>
              <w:widowControl/>
              <w:jc w:val="right"/>
              <w:textAlignment w:val="bottom"/>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 xml:space="preserve"> 725,989.08 </w:t>
            </w: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A98950">
            <w:pPr>
              <w:widowControl/>
              <w:jc w:val="right"/>
              <w:textAlignment w:val="bottom"/>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 xml:space="preserve"> 725,989.08 </w:t>
            </w: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05AC62">
            <w:pPr>
              <w:widowControl/>
              <w:jc w:val="right"/>
              <w:textAlignment w:val="bottom"/>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 xml:space="preserve"> 725,989.08 </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B32223">
            <w:pPr>
              <w:jc w:val="right"/>
              <w:rPr>
                <w:rFonts w:hint="eastAsia" w:ascii="宋体" w:hAnsi="宋体" w:eastAsia="宋体" w:cs="宋体"/>
                <w:color w:val="000000"/>
                <w:szCs w:val="21"/>
                <w:highlight w:val="none"/>
              </w:rPr>
            </w:pPr>
          </w:p>
        </w:tc>
      </w:tr>
      <w:tr w14:paraId="54AD36DF">
        <w:tblPrEx>
          <w:tblCellMar>
            <w:top w:w="0" w:type="dxa"/>
            <w:left w:w="108" w:type="dxa"/>
            <w:bottom w:w="0" w:type="dxa"/>
            <w:right w:w="108" w:type="dxa"/>
          </w:tblCellMar>
        </w:tblPrEx>
        <w:trPr>
          <w:trHeight w:val="330" w:hRule="atLeast"/>
        </w:trPr>
        <w:tc>
          <w:tcPr>
            <w:tcW w:w="10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0FABCB">
            <w:pPr>
              <w:widowControl/>
              <w:jc w:val="left"/>
              <w:textAlignment w:val="bottom"/>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城镇土地使用税</w:t>
            </w: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3E7C57">
            <w:pPr>
              <w:widowControl/>
              <w:jc w:val="right"/>
              <w:textAlignment w:val="bottom"/>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 xml:space="preserve"> 210,252.00 </w:t>
            </w: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34D72A">
            <w:pPr>
              <w:widowControl/>
              <w:jc w:val="right"/>
              <w:textAlignment w:val="bottom"/>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 xml:space="preserve"> 210,252.00 </w:t>
            </w: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2F63FD">
            <w:pPr>
              <w:widowControl/>
              <w:jc w:val="right"/>
              <w:textAlignment w:val="bottom"/>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 xml:space="preserve"> 210,252.00 </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1BB2F5">
            <w:pPr>
              <w:jc w:val="right"/>
              <w:rPr>
                <w:rFonts w:hint="eastAsia" w:ascii="宋体" w:hAnsi="宋体" w:eastAsia="宋体" w:cs="宋体"/>
                <w:color w:val="000000"/>
                <w:szCs w:val="21"/>
                <w:highlight w:val="none"/>
              </w:rPr>
            </w:pPr>
          </w:p>
        </w:tc>
      </w:tr>
      <w:tr w14:paraId="69314B5D">
        <w:tblPrEx>
          <w:tblCellMar>
            <w:top w:w="0" w:type="dxa"/>
            <w:left w:w="108" w:type="dxa"/>
            <w:bottom w:w="0" w:type="dxa"/>
            <w:right w:w="108" w:type="dxa"/>
          </w:tblCellMar>
        </w:tblPrEx>
        <w:trPr>
          <w:trHeight w:val="330" w:hRule="atLeast"/>
        </w:trPr>
        <w:tc>
          <w:tcPr>
            <w:tcW w:w="10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1EE8FF">
            <w:pPr>
              <w:widowControl/>
              <w:jc w:val="left"/>
              <w:textAlignment w:val="bottom"/>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企业所得税</w:t>
            </w: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DD4C44">
            <w:pPr>
              <w:widowControl/>
              <w:jc w:val="right"/>
              <w:textAlignment w:val="bottom"/>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 xml:space="preserve"> -   </w:t>
            </w: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C38713">
            <w:pPr>
              <w:widowControl/>
              <w:jc w:val="right"/>
              <w:textAlignment w:val="bottom"/>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 xml:space="preserve"> -   </w:t>
            </w: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21AA7D">
            <w:pPr>
              <w:widowControl/>
              <w:jc w:val="right"/>
              <w:textAlignment w:val="bottom"/>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 xml:space="preserve"> -   </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964065">
            <w:pPr>
              <w:jc w:val="right"/>
              <w:rPr>
                <w:rFonts w:hint="eastAsia" w:ascii="宋体" w:hAnsi="宋体" w:eastAsia="宋体" w:cs="宋体"/>
                <w:color w:val="000000"/>
                <w:szCs w:val="21"/>
                <w:highlight w:val="none"/>
              </w:rPr>
            </w:pPr>
          </w:p>
        </w:tc>
      </w:tr>
      <w:tr w14:paraId="7785101B">
        <w:tblPrEx>
          <w:tblCellMar>
            <w:top w:w="0" w:type="dxa"/>
            <w:left w:w="108" w:type="dxa"/>
            <w:bottom w:w="0" w:type="dxa"/>
            <w:right w:w="108" w:type="dxa"/>
          </w:tblCellMar>
        </w:tblPrEx>
        <w:trPr>
          <w:trHeight w:val="330" w:hRule="atLeast"/>
        </w:trPr>
        <w:tc>
          <w:tcPr>
            <w:tcW w:w="10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252579">
            <w:pPr>
              <w:widowControl/>
              <w:jc w:val="left"/>
              <w:textAlignment w:val="bottom"/>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环境保护税</w:t>
            </w: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1B6201">
            <w:pPr>
              <w:widowControl/>
              <w:jc w:val="right"/>
              <w:textAlignment w:val="bottom"/>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 xml:space="preserve"> 14,209.45 </w:t>
            </w: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8BB268">
            <w:pPr>
              <w:widowControl/>
              <w:jc w:val="right"/>
              <w:textAlignment w:val="bottom"/>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 xml:space="preserve"> 14,488.44 </w:t>
            </w: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4804CB">
            <w:pPr>
              <w:widowControl/>
              <w:jc w:val="right"/>
              <w:textAlignment w:val="bottom"/>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 xml:space="preserve"> 16,647.32 </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EC9E64">
            <w:pPr>
              <w:jc w:val="right"/>
              <w:rPr>
                <w:rFonts w:hint="eastAsia" w:ascii="宋体" w:hAnsi="宋体" w:eastAsia="宋体" w:cs="宋体"/>
                <w:color w:val="000000"/>
                <w:szCs w:val="21"/>
                <w:highlight w:val="none"/>
              </w:rPr>
            </w:pPr>
          </w:p>
        </w:tc>
      </w:tr>
    </w:tbl>
    <w:p w14:paraId="46C7DB56">
      <w:pPr>
        <w:rPr>
          <w:rFonts w:ascii="仿宋_GB2312" w:eastAsia="仿宋_GB2312"/>
          <w:sz w:val="32"/>
          <w:szCs w:val="32"/>
          <w:highlight w:val="none"/>
        </w:rPr>
      </w:pPr>
    </w:p>
    <w:p w14:paraId="7C365212">
      <w:pPr>
        <w:numPr>
          <w:ilvl w:val="0"/>
          <w:numId w:val="1"/>
        </w:numPr>
        <w:ind w:firstLine="640" w:firstLineChars="200"/>
        <w:rPr>
          <w:rFonts w:hint="eastAsia" w:ascii="黑体" w:hAnsi="黑体" w:eastAsia="黑体"/>
          <w:sz w:val="32"/>
          <w:szCs w:val="32"/>
          <w:highlight w:val="none"/>
        </w:rPr>
      </w:pPr>
      <w:r>
        <w:rPr>
          <w:rFonts w:hint="eastAsia" w:ascii="黑体" w:hAnsi="黑体" w:eastAsia="黑体"/>
          <w:sz w:val="32"/>
          <w:szCs w:val="32"/>
          <w:highlight w:val="none"/>
        </w:rPr>
        <w:t>疑点分析及核实情况</w:t>
      </w:r>
    </w:p>
    <w:p w14:paraId="4AF788F4">
      <w:pPr>
        <w:spacing w:line="360" w:lineRule="auto"/>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1、分析情况：近三年企业</w:t>
      </w:r>
      <w:r>
        <w:rPr>
          <w:rFonts w:hint="eastAsia" w:ascii="仿宋" w:hAnsi="仿宋" w:eastAsia="仿宋" w:cs="仿宋"/>
          <w:sz w:val="32"/>
          <w:szCs w:val="32"/>
          <w:highlight w:val="none"/>
        </w:rPr>
        <w:t>其他应收款</w:t>
      </w:r>
      <w:r>
        <w:rPr>
          <w:rFonts w:hint="eastAsia" w:ascii="仿宋_GB2312" w:hAnsi="仿宋_GB2312" w:eastAsia="仿宋_GB2312" w:cs="仿宋_GB2312"/>
          <w:sz w:val="32"/>
          <w:szCs w:val="32"/>
          <w:highlight w:val="none"/>
        </w:rPr>
        <w:t>期末余额较大。2021年其他应收账款期末余额为82,620,533.49元，2022年其他应收账款期末余额为150,773,722.46元，2023年其他应收账款期末余额为107,741,027.37元，需核实是否有资金占用利息未开票等涉税风险。</w:t>
      </w:r>
    </w:p>
    <w:p w14:paraId="154DE1C5">
      <w:pPr>
        <w:spacing w:line="360" w:lineRule="auto"/>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核实结果：</w:t>
      </w:r>
      <w:r>
        <w:rPr>
          <w:rFonts w:hint="eastAsia" w:ascii="仿宋_GB2312" w:hAnsi="仿宋_GB2312" w:eastAsia="仿宋_GB2312" w:cs="仿宋_GB2312"/>
          <w:sz w:val="32"/>
          <w:szCs w:val="32"/>
          <w:highlight w:val="none"/>
          <w:lang w:val="en-US" w:eastAsia="zh-CN"/>
        </w:rPr>
        <w:t>企业无集团备案证明，未在国家信息公式系统进行公示，但企业实质为集团企业，为维护国家税收权益，按独立法人核算，企业存在内部资金占用情况，需按照同期同类银行贷款利率视同销售进行调整，本次自查涉及增值税266,183.65元。</w:t>
      </w:r>
    </w:p>
    <w:p w14:paraId="67DAEFF9">
      <w:pPr>
        <w:numPr>
          <w:ilvl w:val="0"/>
          <w:numId w:val="2"/>
        </w:numPr>
        <w:spacing w:line="360" w:lineRule="auto"/>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分析情况：近三年企业其他应付款占比过大。2021年其他应付账款期末余额为134,031,040.2元，2022年其他应付账款期末余额为133,234,184.37元，2023年其他应付账款期末余额为87,839,989.42元，企业其他应付款占当年销售额比重较高。</w:t>
      </w:r>
    </w:p>
    <w:p w14:paraId="01E35D94">
      <w:pPr>
        <w:spacing w:line="360" w:lineRule="auto"/>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核实结果：企业其他应付账款余额主要为广东殴昊集团的1.2亿可转债。该债务为2020年借入6000万元，用于补充流动资金，2021年公司原股东有退出的需求，殴昊又借了6000万元，专项用于股东回购。截止2023年该借款余额11000万元。公司计入了其他应付款。</w:t>
      </w:r>
    </w:p>
    <w:p w14:paraId="6D53595D">
      <w:pPr>
        <w:spacing w:line="360" w:lineRule="auto"/>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分析情况：企业近三年应付账款期末余额较大。2021年应付账款期末余额为188,395,656.66元，2022年应付账款期末余额为182,308,350.05元，2023年应付账款期末余额为259,517,124.36元，企业应付账款期末余额较高且为上升状态。</w:t>
      </w:r>
    </w:p>
    <w:p w14:paraId="31984164">
      <w:pPr>
        <w:spacing w:line="360" w:lineRule="auto"/>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核实结果：企业因资金紧张，延长了对供应商的付款周期同时缩减了付款金额，导致应付账款呈增长状态；企业外部客户存在销售年降政策，迫于维护客户体系，不得不接受销售价格降低，但供应商因企业押款较多，不同意降低价格，导致企业毛利空间压缩，资金困难，供应商欠款上升。</w:t>
      </w:r>
    </w:p>
    <w:p w14:paraId="391175DE">
      <w:pPr>
        <w:spacing w:line="360" w:lineRule="auto"/>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分析情况：期末存货余额过大。2021年企业存货期末余额为60,219,764.02元，2022年企业存货期末余额为45,571,361.73元，2023年企业存货期末余额为73,153,188.32元。2023年企业存货余额较大，可能存在存货长期挂账，未按时结转收入风险。</w:t>
      </w:r>
    </w:p>
    <w:p w14:paraId="5AFD6B5C">
      <w:pPr>
        <w:spacing w:line="360" w:lineRule="auto"/>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核实结果：</w:t>
      </w:r>
      <w:r>
        <w:rPr>
          <w:rFonts w:hint="eastAsia" w:ascii="仿宋_GB2312" w:hAnsi="仿宋_GB2312" w:eastAsia="仿宋_GB2312" w:cs="仿宋_GB2312"/>
          <w:sz w:val="32"/>
          <w:szCs w:val="32"/>
          <w:highlight w:val="none"/>
          <w:lang w:val="en-US" w:eastAsia="zh-CN"/>
        </w:rPr>
        <w:t>2023年末，根据市场判断，存在销售增加的可能，因此增加库存储备，以防止客户需求增加不能保证交付而被考核的情况发生；经核实，</w:t>
      </w:r>
      <w:r>
        <w:rPr>
          <w:rFonts w:hint="eastAsia" w:ascii="仿宋_GB2312" w:hAnsi="仿宋_GB2312" w:eastAsia="仿宋_GB2312" w:cs="仿宋_GB2312"/>
          <w:sz w:val="32"/>
          <w:szCs w:val="32"/>
          <w:highlight w:val="none"/>
        </w:rPr>
        <w:t>企业发出商品未及时确认收入</w:t>
      </w:r>
      <w:r>
        <w:rPr>
          <w:rFonts w:hint="eastAsia" w:ascii="仿宋_GB2312" w:hAnsi="仿宋_GB2312" w:eastAsia="仿宋_GB2312" w:cs="仿宋_GB2312"/>
          <w:sz w:val="32"/>
          <w:szCs w:val="32"/>
          <w:highlight w:val="none"/>
          <w:lang w:val="en-US" w:eastAsia="zh-CN"/>
        </w:rPr>
        <w:t>6,871,289.78</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val="en-US" w:eastAsia="zh-CN"/>
        </w:rPr>
        <w:t>本次自查涉及增值税893,267.67元</w:t>
      </w:r>
      <w:r>
        <w:rPr>
          <w:rFonts w:hint="eastAsia" w:ascii="仿宋_GB2312" w:hAnsi="仿宋_GB2312" w:eastAsia="仿宋_GB2312" w:cs="仿宋_GB2312"/>
          <w:sz w:val="32"/>
          <w:szCs w:val="32"/>
          <w:highlight w:val="none"/>
        </w:rPr>
        <w:t>。</w:t>
      </w:r>
    </w:p>
    <w:p w14:paraId="4C8A9CB3">
      <w:pPr>
        <w:spacing w:line="360" w:lineRule="auto"/>
        <w:ind w:firstLine="640" w:firstLineChars="200"/>
        <w:rPr>
          <w:rFonts w:ascii="仿宋_GB2312" w:hAnsi="仿宋_GB2312" w:eastAsia="仿宋_GB2312" w:cs="仿宋_GB2312"/>
          <w:sz w:val="32"/>
          <w:szCs w:val="32"/>
          <w:highlight w:val="none"/>
        </w:rPr>
      </w:pPr>
      <w:r>
        <w:rPr>
          <w:rFonts w:hint="eastAsia" w:ascii="仿宋" w:hAnsi="仿宋" w:eastAsia="仿宋" w:cs="仿宋"/>
          <w:sz w:val="32"/>
          <w:szCs w:val="32"/>
          <w:highlight w:val="none"/>
        </w:rPr>
        <w:t>5、分析情况：毛利率异常风险。</w:t>
      </w:r>
    </w:p>
    <w:tbl>
      <w:tblPr>
        <w:tblStyle w:val="5"/>
        <w:tblW w:w="8250" w:type="dxa"/>
        <w:tblInd w:w="93" w:type="dxa"/>
        <w:tblLayout w:type="fixed"/>
        <w:tblCellMar>
          <w:top w:w="0" w:type="dxa"/>
          <w:left w:w="108" w:type="dxa"/>
          <w:bottom w:w="0" w:type="dxa"/>
          <w:right w:w="108" w:type="dxa"/>
        </w:tblCellMar>
      </w:tblPr>
      <w:tblGrid>
        <w:gridCol w:w="1515"/>
        <w:gridCol w:w="2171"/>
        <w:gridCol w:w="2175"/>
        <w:gridCol w:w="2389"/>
      </w:tblGrid>
      <w:tr w14:paraId="783E0D88">
        <w:tblPrEx>
          <w:tblCellMar>
            <w:top w:w="0" w:type="dxa"/>
            <w:left w:w="108" w:type="dxa"/>
            <w:bottom w:w="0" w:type="dxa"/>
            <w:right w:w="108" w:type="dxa"/>
          </w:tblCellMar>
        </w:tblPrEx>
        <w:trPr>
          <w:trHeight w:val="270" w:hRule="atLeast"/>
        </w:trPr>
        <w:tc>
          <w:tcPr>
            <w:tcW w:w="1515" w:type="dxa"/>
            <w:tcBorders>
              <w:top w:val="single" w:color="000000" w:sz="4" w:space="0"/>
              <w:left w:val="single" w:color="000000" w:sz="4" w:space="0"/>
              <w:bottom w:val="single" w:color="000000" w:sz="4" w:space="0"/>
              <w:right w:val="single" w:color="000000" w:sz="4" w:space="0"/>
            </w:tcBorders>
            <w:noWrap/>
            <w:vAlign w:val="center"/>
          </w:tcPr>
          <w:p w14:paraId="7CAA5AD0">
            <w:pPr>
              <w:jc w:val="center"/>
              <w:rPr>
                <w:rFonts w:hint="eastAsia" w:ascii="宋体" w:hAnsi="宋体" w:eastAsia="宋体" w:cs="宋体"/>
                <w:color w:val="000000"/>
                <w:sz w:val="22"/>
                <w:highlight w:val="none"/>
              </w:rPr>
            </w:pPr>
            <w:r>
              <w:rPr>
                <w:rFonts w:hint="eastAsia" w:ascii="宋体" w:hAnsi="宋体" w:eastAsia="宋体" w:cs="宋体"/>
                <w:color w:val="000000"/>
                <w:sz w:val="22"/>
                <w:highlight w:val="none"/>
              </w:rPr>
              <w:t>指标</w:t>
            </w:r>
          </w:p>
        </w:tc>
        <w:tc>
          <w:tcPr>
            <w:tcW w:w="2171" w:type="dxa"/>
            <w:tcBorders>
              <w:top w:val="single" w:color="000000" w:sz="4" w:space="0"/>
              <w:left w:val="single" w:color="000000" w:sz="4" w:space="0"/>
              <w:bottom w:val="single" w:color="000000" w:sz="4" w:space="0"/>
              <w:right w:val="single" w:color="000000" w:sz="4" w:space="0"/>
            </w:tcBorders>
            <w:noWrap/>
            <w:vAlign w:val="center"/>
          </w:tcPr>
          <w:p w14:paraId="2E6ACAF6">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 xml:space="preserve">2021 </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51F8FA56">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 xml:space="preserve">2022 </w:t>
            </w:r>
          </w:p>
        </w:tc>
        <w:tc>
          <w:tcPr>
            <w:tcW w:w="2389" w:type="dxa"/>
            <w:tcBorders>
              <w:top w:val="single" w:color="000000" w:sz="4" w:space="0"/>
              <w:left w:val="single" w:color="000000" w:sz="4" w:space="0"/>
              <w:bottom w:val="single" w:color="000000" w:sz="4" w:space="0"/>
              <w:right w:val="single" w:color="000000" w:sz="4" w:space="0"/>
            </w:tcBorders>
            <w:noWrap/>
            <w:vAlign w:val="center"/>
          </w:tcPr>
          <w:p w14:paraId="57A88D35">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 xml:space="preserve">2023 </w:t>
            </w:r>
          </w:p>
        </w:tc>
      </w:tr>
      <w:tr w14:paraId="2AB2B754">
        <w:tblPrEx>
          <w:tblCellMar>
            <w:top w:w="0" w:type="dxa"/>
            <w:left w:w="108" w:type="dxa"/>
            <w:bottom w:w="0" w:type="dxa"/>
            <w:right w:w="108" w:type="dxa"/>
          </w:tblCellMar>
        </w:tblPrEx>
        <w:trPr>
          <w:trHeight w:val="270" w:hRule="atLeast"/>
        </w:trPr>
        <w:tc>
          <w:tcPr>
            <w:tcW w:w="1515" w:type="dxa"/>
            <w:tcBorders>
              <w:top w:val="single" w:color="000000" w:sz="4" w:space="0"/>
              <w:left w:val="single" w:color="000000" w:sz="4" w:space="0"/>
              <w:bottom w:val="single" w:color="000000" w:sz="4" w:space="0"/>
              <w:right w:val="single" w:color="000000" w:sz="4" w:space="0"/>
            </w:tcBorders>
            <w:noWrap/>
            <w:vAlign w:val="center"/>
          </w:tcPr>
          <w:p w14:paraId="7F9A0E18">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营业收入</w:t>
            </w:r>
          </w:p>
        </w:tc>
        <w:tc>
          <w:tcPr>
            <w:tcW w:w="2171" w:type="dxa"/>
            <w:tcBorders>
              <w:top w:val="single" w:color="000000" w:sz="4" w:space="0"/>
              <w:left w:val="single" w:color="000000" w:sz="4" w:space="0"/>
              <w:bottom w:val="single" w:color="000000" w:sz="4" w:space="0"/>
              <w:right w:val="single" w:color="000000" w:sz="4" w:space="0"/>
            </w:tcBorders>
            <w:noWrap/>
            <w:vAlign w:val="center"/>
          </w:tcPr>
          <w:p w14:paraId="541B99F1">
            <w:pPr>
              <w:widowControl/>
              <w:jc w:val="center"/>
              <w:textAlignment w:val="center"/>
              <w:rPr>
                <w:rFonts w:hint="eastAsia" w:ascii="宋体" w:hAnsi="宋体" w:eastAsia="宋体" w:cs="宋体"/>
                <w:color w:val="000000"/>
                <w:kern w:val="0"/>
                <w:sz w:val="22"/>
                <w:highlight w:val="none"/>
                <w:lang w:bidi="ar"/>
              </w:rPr>
            </w:pPr>
            <w:r>
              <w:rPr>
                <w:rFonts w:hint="eastAsia" w:ascii="宋体" w:hAnsi="宋体" w:eastAsia="宋体" w:cs="宋体"/>
                <w:color w:val="000000"/>
                <w:kern w:val="0"/>
                <w:sz w:val="22"/>
                <w:highlight w:val="none"/>
                <w:lang w:bidi="ar"/>
              </w:rPr>
              <w:t xml:space="preserve"> 318,788,362.27 </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41ED89B1">
            <w:pPr>
              <w:widowControl/>
              <w:jc w:val="center"/>
              <w:textAlignment w:val="center"/>
              <w:rPr>
                <w:rFonts w:hint="eastAsia" w:ascii="宋体" w:hAnsi="宋体" w:eastAsia="宋体" w:cs="宋体"/>
                <w:color w:val="000000"/>
                <w:kern w:val="0"/>
                <w:sz w:val="22"/>
                <w:highlight w:val="none"/>
                <w:lang w:bidi="ar"/>
              </w:rPr>
            </w:pPr>
            <w:r>
              <w:rPr>
                <w:rFonts w:hint="eastAsia" w:ascii="宋体" w:hAnsi="宋体" w:eastAsia="宋体" w:cs="宋体"/>
                <w:color w:val="000000"/>
                <w:kern w:val="0"/>
                <w:sz w:val="22"/>
                <w:highlight w:val="none"/>
                <w:lang w:bidi="ar"/>
              </w:rPr>
              <w:t xml:space="preserve"> 225,281,969.07 </w:t>
            </w:r>
          </w:p>
        </w:tc>
        <w:tc>
          <w:tcPr>
            <w:tcW w:w="2389" w:type="dxa"/>
            <w:tcBorders>
              <w:top w:val="single" w:color="000000" w:sz="4" w:space="0"/>
              <w:left w:val="single" w:color="000000" w:sz="4" w:space="0"/>
              <w:bottom w:val="single" w:color="000000" w:sz="4" w:space="0"/>
              <w:right w:val="single" w:color="000000" w:sz="4" w:space="0"/>
            </w:tcBorders>
            <w:noWrap/>
            <w:vAlign w:val="center"/>
          </w:tcPr>
          <w:p w14:paraId="50C82EA8">
            <w:pPr>
              <w:widowControl/>
              <w:jc w:val="center"/>
              <w:textAlignment w:val="center"/>
              <w:rPr>
                <w:rFonts w:hint="eastAsia" w:ascii="宋体" w:hAnsi="宋体" w:eastAsia="宋体" w:cs="宋体"/>
                <w:color w:val="000000"/>
                <w:kern w:val="0"/>
                <w:sz w:val="22"/>
                <w:highlight w:val="none"/>
                <w:lang w:bidi="ar"/>
              </w:rPr>
            </w:pPr>
            <w:r>
              <w:rPr>
                <w:rFonts w:hint="eastAsia" w:ascii="宋体" w:hAnsi="宋体" w:eastAsia="宋体" w:cs="宋体"/>
                <w:color w:val="000000"/>
                <w:kern w:val="0"/>
                <w:sz w:val="22"/>
                <w:highlight w:val="none"/>
                <w:lang w:bidi="ar"/>
              </w:rPr>
              <w:t xml:space="preserve"> 303,571,574.15 </w:t>
            </w:r>
          </w:p>
        </w:tc>
      </w:tr>
      <w:tr w14:paraId="388B3C74">
        <w:tblPrEx>
          <w:tblCellMar>
            <w:top w:w="0" w:type="dxa"/>
            <w:left w:w="108" w:type="dxa"/>
            <w:bottom w:w="0" w:type="dxa"/>
            <w:right w:w="108" w:type="dxa"/>
          </w:tblCellMar>
        </w:tblPrEx>
        <w:trPr>
          <w:trHeight w:val="270" w:hRule="atLeast"/>
        </w:trPr>
        <w:tc>
          <w:tcPr>
            <w:tcW w:w="1515" w:type="dxa"/>
            <w:tcBorders>
              <w:top w:val="single" w:color="000000" w:sz="4" w:space="0"/>
              <w:left w:val="single" w:color="000000" w:sz="4" w:space="0"/>
              <w:bottom w:val="single" w:color="000000" w:sz="4" w:space="0"/>
              <w:right w:val="single" w:color="000000" w:sz="4" w:space="0"/>
            </w:tcBorders>
            <w:noWrap/>
            <w:vAlign w:val="center"/>
          </w:tcPr>
          <w:p w14:paraId="252FD241">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营业成本</w:t>
            </w:r>
          </w:p>
        </w:tc>
        <w:tc>
          <w:tcPr>
            <w:tcW w:w="2171" w:type="dxa"/>
            <w:tcBorders>
              <w:top w:val="single" w:color="000000" w:sz="4" w:space="0"/>
              <w:left w:val="single" w:color="000000" w:sz="4" w:space="0"/>
              <w:bottom w:val="single" w:color="000000" w:sz="4" w:space="0"/>
              <w:right w:val="single" w:color="000000" w:sz="4" w:space="0"/>
            </w:tcBorders>
            <w:noWrap/>
            <w:vAlign w:val="center"/>
          </w:tcPr>
          <w:p w14:paraId="36A1DF0E">
            <w:pPr>
              <w:widowControl/>
              <w:jc w:val="center"/>
              <w:textAlignment w:val="center"/>
              <w:rPr>
                <w:rFonts w:hint="eastAsia" w:ascii="宋体" w:hAnsi="宋体" w:eastAsia="宋体" w:cs="宋体"/>
                <w:color w:val="000000"/>
                <w:kern w:val="0"/>
                <w:sz w:val="22"/>
                <w:highlight w:val="none"/>
                <w:lang w:bidi="ar"/>
              </w:rPr>
            </w:pPr>
            <w:r>
              <w:rPr>
                <w:rFonts w:hint="eastAsia" w:ascii="宋体" w:hAnsi="宋体" w:eastAsia="宋体" w:cs="宋体"/>
                <w:color w:val="000000"/>
                <w:kern w:val="0"/>
                <w:sz w:val="22"/>
                <w:highlight w:val="none"/>
                <w:lang w:bidi="ar"/>
              </w:rPr>
              <w:t xml:space="preserve"> 283,167,033.01 </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7AF6F4F3">
            <w:pPr>
              <w:widowControl/>
              <w:jc w:val="center"/>
              <w:textAlignment w:val="center"/>
              <w:rPr>
                <w:rFonts w:hint="eastAsia" w:ascii="宋体" w:hAnsi="宋体" w:eastAsia="宋体" w:cs="宋体"/>
                <w:color w:val="000000"/>
                <w:kern w:val="0"/>
                <w:sz w:val="22"/>
                <w:highlight w:val="none"/>
                <w:lang w:bidi="ar"/>
              </w:rPr>
            </w:pPr>
            <w:r>
              <w:rPr>
                <w:rFonts w:hint="eastAsia" w:ascii="宋体" w:hAnsi="宋体" w:eastAsia="宋体" w:cs="宋体"/>
                <w:color w:val="000000"/>
                <w:kern w:val="0"/>
                <w:sz w:val="22"/>
                <w:highlight w:val="none"/>
                <w:lang w:bidi="ar"/>
              </w:rPr>
              <w:t xml:space="preserve"> 236,779,165.08 </w:t>
            </w:r>
          </w:p>
        </w:tc>
        <w:tc>
          <w:tcPr>
            <w:tcW w:w="2389" w:type="dxa"/>
            <w:tcBorders>
              <w:top w:val="single" w:color="000000" w:sz="4" w:space="0"/>
              <w:left w:val="single" w:color="000000" w:sz="4" w:space="0"/>
              <w:bottom w:val="single" w:color="000000" w:sz="4" w:space="0"/>
              <w:right w:val="single" w:color="000000" w:sz="4" w:space="0"/>
            </w:tcBorders>
            <w:noWrap/>
            <w:vAlign w:val="center"/>
          </w:tcPr>
          <w:p w14:paraId="6F1FF873">
            <w:pPr>
              <w:widowControl/>
              <w:jc w:val="center"/>
              <w:textAlignment w:val="center"/>
              <w:rPr>
                <w:rFonts w:hint="eastAsia" w:ascii="宋体" w:hAnsi="宋体" w:eastAsia="宋体" w:cs="宋体"/>
                <w:color w:val="000000"/>
                <w:kern w:val="0"/>
                <w:sz w:val="22"/>
                <w:highlight w:val="none"/>
                <w:lang w:bidi="ar"/>
              </w:rPr>
            </w:pPr>
            <w:r>
              <w:rPr>
                <w:rFonts w:hint="eastAsia" w:ascii="宋体" w:hAnsi="宋体" w:eastAsia="宋体" w:cs="宋体"/>
                <w:color w:val="000000"/>
                <w:kern w:val="0"/>
                <w:sz w:val="22"/>
                <w:highlight w:val="none"/>
                <w:lang w:bidi="ar"/>
              </w:rPr>
              <w:t xml:space="preserve"> 297,354,883.21 </w:t>
            </w:r>
          </w:p>
        </w:tc>
      </w:tr>
      <w:tr w14:paraId="10D1CF20">
        <w:tblPrEx>
          <w:tblCellMar>
            <w:top w:w="0" w:type="dxa"/>
            <w:left w:w="108" w:type="dxa"/>
            <w:bottom w:w="0" w:type="dxa"/>
            <w:right w:w="108" w:type="dxa"/>
          </w:tblCellMar>
        </w:tblPrEx>
        <w:trPr>
          <w:trHeight w:val="270" w:hRule="atLeast"/>
        </w:trPr>
        <w:tc>
          <w:tcPr>
            <w:tcW w:w="1515" w:type="dxa"/>
            <w:tcBorders>
              <w:top w:val="single" w:color="000000" w:sz="4" w:space="0"/>
              <w:left w:val="single" w:color="000000" w:sz="4" w:space="0"/>
              <w:bottom w:val="single" w:color="000000" w:sz="4" w:space="0"/>
              <w:right w:val="single" w:color="000000" w:sz="4" w:space="0"/>
            </w:tcBorders>
            <w:noWrap/>
            <w:vAlign w:val="center"/>
          </w:tcPr>
          <w:p w14:paraId="509AFE8A">
            <w:pPr>
              <w:widowControl/>
              <w:jc w:val="center"/>
              <w:textAlignment w:val="center"/>
              <w:rPr>
                <w:rFonts w:hint="eastAsia" w:ascii="宋体" w:hAnsi="宋体" w:eastAsia="宋体" w:cs="宋体"/>
                <w:color w:val="000000"/>
                <w:sz w:val="22"/>
                <w:highlight w:val="none"/>
              </w:rPr>
            </w:pPr>
            <w:r>
              <w:rPr>
                <w:rFonts w:hint="eastAsia" w:ascii="宋体" w:hAnsi="宋体" w:cs="宋体"/>
                <w:color w:val="000000"/>
                <w:kern w:val="0"/>
                <w:sz w:val="22"/>
                <w:highlight w:val="none"/>
                <w:lang w:bidi="ar"/>
              </w:rPr>
              <w:t>毛利</w:t>
            </w:r>
            <w:r>
              <w:rPr>
                <w:rFonts w:hint="eastAsia" w:ascii="宋体" w:hAnsi="宋体" w:eastAsia="宋体" w:cs="宋体"/>
                <w:color w:val="000000"/>
                <w:kern w:val="0"/>
                <w:sz w:val="22"/>
                <w:highlight w:val="none"/>
                <w:lang w:bidi="ar"/>
              </w:rPr>
              <w:t>率</w:t>
            </w:r>
          </w:p>
        </w:tc>
        <w:tc>
          <w:tcPr>
            <w:tcW w:w="2171" w:type="dxa"/>
            <w:tcBorders>
              <w:top w:val="single" w:color="000000" w:sz="4" w:space="0"/>
              <w:left w:val="single" w:color="000000" w:sz="4" w:space="0"/>
              <w:bottom w:val="single" w:color="000000" w:sz="4" w:space="0"/>
              <w:right w:val="single" w:color="000000" w:sz="4" w:space="0"/>
            </w:tcBorders>
            <w:noWrap/>
            <w:vAlign w:val="center"/>
          </w:tcPr>
          <w:p w14:paraId="6523CA26">
            <w:pPr>
              <w:widowControl/>
              <w:jc w:val="center"/>
              <w:textAlignment w:val="center"/>
              <w:rPr>
                <w:rFonts w:hint="eastAsia" w:ascii="宋体" w:hAnsi="宋体" w:eastAsia="宋体" w:cs="宋体"/>
                <w:color w:val="000000"/>
                <w:kern w:val="0"/>
                <w:sz w:val="22"/>
                <w:highlight w:val="none"/>
                <w:lang w:bidi="ar"/>
              </w:rPr>
            </w:pPr>
            <w:r>
              <w:rPr>
                <w:rFonts w:hint="eastAsia" w:ascii="宋体" w:hAnsi="宋体" w:eastAsia="宋体" w:cs="宋体"/>
                <w:color w:val="000000"/>
                <w:kern w:val="0"/>
                <w:sz w:val="22"/>
                <w:highlight w:val="none"/>
                <w:lang w:bidi="ar"/>
              </w:rPr>
              <w:t>11.17%</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90F01BA">
            <w:pPr>
              <w:widowControl/>
              <w:jc w:val="center"/>
              <w:textAlignment w:val="center"/>
              <w:rPr>
                <w:rFonts w:hint="eastAsia" w:ascii="宋体" w:hAnsi="宋体" w:eastAsia="宋体" w:cs="宋体"/>
                <w:color w:val="000000"/>
                <w:kern w:val="0"/>
                <w:sz w:val="22"/>
                <w:highlight w:val="none"/>
                <w:lang w:bidi="ar"/>
              </w:rPr>
            </w:pPr>
            <w:r>
              <w:rPr>
                <w:rFonts w:hint="eastAsia" w:ascii="宋体" w:hAnsi="宋体" w:eastAsia="宋体" w:cs="宋体"/>
                <w:color w:val="000000"/>
                <w:kern w:val="0"/>
                <w:sz w:val="22"/>
                <w:highlight w:val="none"/>
                <w:lang w:bidi="ar"/>
              </w:rPr>
              <w:t>-5.10%</w:t>
            </w:r>
          </w:p>
        </w:tc>
        <w:tc>
          <w:tcPr>
            <w:tcW w:w="2389" w:type="dxa"/>
            <w:tcBorders>
              <w:top w:val="single" w:color="000000" w:sz="4" w:space="0"/>
              <w:left w:val="single" w:color="000000" w:sz="4" w:space="0"/>
              <w:bottom w:val="single" w:color="000000" w:sz="4" w:space="0"/>
              <w:right w:val="single" w:color="000000" w:sz="4" w:space="0"/>
            </w:tcBorders>
            <w:noWrap/>
            <w:vAlign w:val="center"/>
          </w:tcPr>
          <w:p w14:paraId="3FC201F4">
            <w:pPr>
              <w:widowControl/>
              <w:jc w:val="center"/>
              <w:textAlignment w:val="center"/>
              <w:rPr>
                <w:rFonts w:hint="eastAsia" w:ascii="宋体" w:hAnsi="宋体" w:eastAsia="宋体" w:cs="宋体"/>
                <w:color w:val="000000"/>
                <w:kern w:val="0"/>
                <w:sz w:val="22"/>
                <w:highlight w:val="none"/>
                <w:lang w:bidi="ar"/>
              </w:rPr>
            </w:pPr>
            <w:r>
              <w:rPr>
                <w:rFonts w:hint="eastAsia" w:ascii="宋体" w:hAnsi="宋体" w:eastAsia="宋体" w:cs="宋体"/>
                <w:color w:val="000000"/>
                <w:kern w:val="0"/>
                <w:sz w:val="22"/>
                <w:highlight w:val="none"/>
                <w:lang w:bidi="ar"/>
              </w:rPr>
              <w:t>2.05%</w:t>
            </w:r>
          </w:p>
        </w:tc>
      </w:tr>
    </w:tbl>
    <w:p w14:paraId="5C03BE2A">
      <w:pPr>
        <w:spacing w:line="360" w:lineRule="auto"/>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企业营业收入318,788,362.27元，营业成本283,167,033.01元，毛利率11.17%；2022年企业营业收入225,281,969.07元，营业成本236,779,165.08元，毛利率-5.1%；2023年企业营业收入303,571,574.15元，营业成本297,354,883.21元，毛利率2.05%。</w:t>
      </w:r>
      <w:r>
        <w:rPr>
          <w:rFonts w:hint="eastAsia" w:ascii="仿宋_GB2312" w:hAnsi="仿宋_GB2312" w:eastAsia="仿宋_GB2312" w:cs="仿宋_GB2312"/>
          <w:sz w:val="32"/>
          <w:szCs w:val="32"/>
          <w:highlight w:val="none"/>
          <w:lang w:val="en-US" w:eastAsia="zh-CN"/>
        </w:rPr>
        <w:t>企业多为关联交易，需核实是否存在利润转移的风险</w:t>
      </w:r>
      <w:r>
        <w:rPr>
          <w:rFonts w:hint="eastAsia" w:ascii="仿宋_GB2312" w:hAnsi="仿宋_GB2312" w:eastAsia="仿宋_GB2312" w:cs="仿宋_GB2312"/>
          <w:sz w:val="32"/>
          <w:szCs w:val="32"/>
          <w:highlight w:val="none"/>
        </w:rPr>
        <w:t>。</w:t>
      </w:r>
    </w:p>
    <w:p w14:paraId="16A32C4C">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核实结果：</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公司内部交易，采用市场化定价的管理办法，管理办法主要内容为：采购方需对比外部供应商与河北光华荣昌的价格，①同等条件下，选择内部公司；②外部供应商价格低且质量合格的，选择外部供应商；③若河北公司产能不饱和且河北光华荣昌价格高于外部供应商，应选择河北光华荣昌，价格按外部供应商价格执行；④产品生产期初，既已知河北公司产能不饱和的，选择河北光华荣昌，以市场化公允定价规律定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市场低迷，成本未合理控制；为开源，保持投入。2022年收入严重下降主要为外部市场低迷，疫情期间对物流行业限制较大，企业主要产品为供货商用车（重型卡车），外部客户订单需求降低，从而内外需求均降低，加之外部客户存在年度降本政策，为保有市场份额，需战略性销售，从而导致收入下降了29.33%。因外部欠款增加，企业降本难度加大，陷入无法按期支付货款和无法降低成本的被动境地；在此情况下，疫情年份，物流节奏打乱，影响生产节奏，人力成本未得到有效控制。</w:t>
      </w:r>
    </w:p>
    <w:p w14:paraId="37D729A1">
      <w:pPr>
        <w:numPr>
          <w:ilvl w:val="0"/>
          <w:numId w:val="3"/>
        </w:numPr>
        <w:spacing w:line="360" w:lineRule="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分析情况：企业研发费用中废料、研发半成品销售冲减研发费用未列支，需核实是否存在未冲减研发费用的情况。</w:t>
      </w:r>
    </w:p>
    <w:p w14:paraId="66AD10D9">
      <w:pPr>
        <w:numPr>
          <w:ilvl w:val="0"/>
          <w:numId w:val="0"/>
        </w:numPr>
        <w:spacing w:line="360" w:lineRule="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核实结果：企业不存在销售研发半成品的情况；企业绝大部分研发物料无回收价值，存在小部分钢材使用，与日常生产废料一同变卖废料，账务未单独列示，废品金额约18,692.99元。</w:t>
      </w:r>
    </w:p>
    <w:p w14:paraId="4E640C7B">
      <w:pPr>
        <w:numPr>
          <w:ilvl w:val="0"/>
          <w:numId w:val="3"/>
        </w:numPr>
        <w:spacing w:line="360" w:lineRule="auto"/>
        <w:ind w:left="0" w:lef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分析情况：企业3年均享受研发加计政策，需核实研发费用资料是否齐全，费用归属划分是否清晰。</w:t>
      </w:r>
    </w:p>
    <w:p w14:paraId="48601518">
      <w:pPr>
        <w:numPr>
          <w:ilvl w:val="0"/>
          <w:numId w:val="0"/>
        </w:numPr>
        <w:spacing w:line="360" w:lineRule="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核实结果：人工分摊根据研发部门和人力部门提供的分摊表单进行账务处理；企业研发有专门的研发部门、研发场地、研发设备，根据各项目使用时间进行分摊。因缺少按项目日度记录的工时单据以及对应的工作记录输出，本次自查取消享受研发加计的优惠政策，2021年涉及3,021,212.87元，2022年涉及2,888,575.32元，2023年涉及6,761,976.74元。</w:t>
      </w:r>
    </w:p>
    <w:p w14:paraId="1101C05A">
      <w:pPr>
        <w:numPr>
          <w:ilvl w:val="0"/>
          <w:numId w:val="3"/>
        </w:numPr>
        <w:spacing w:line="360" w:lineRule="auto"/>
        <w:ind w:left="0" w:lef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分析情况：企业外部借款大于其他应收款，需核实是否存在与收入无关的成本在所得税前列支。</w:t>
      </w:r>
    </w:p>
    <w:p w14:paraId="580F88D5">
      <w:pPr>
        <w:numPr>
          <w:ilvl w:val="0"/>
          <w:numId w:val="0"/>
        </w:numPr>
        <w:spacing w:line="360" w:lineRule="auto"/>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核实结果：企业存在集团内部资金占用的情况，并在本次自查中进行了调整，涉及冲减可弥补亏损金额4,436,394.14元。</w:t>
      </w:r>
    </w:p>
    <w:p w14:paraId="0CE72DB0">
      <w:pPr>
        <w:numPr>
          <w:ilvl w:val="0"/>
          <w:numId w:val="0"/>
        </w:numPr>
        <w:spacing w:line="360" w:lineRule="auto"/>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分析情况：企业短期借款逐渐增加，需核实是否有印花税未缴纳的风险。</w:t>
      </w:r>
    </w:p>
    <w:p w14:paraId="1BD076C2">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核实结果：2021年存在62,200,000.00元借款合同金额未缴纳印花税；2022年存在74,600,000.00元借款合同金额未缴纳印花税；2023年均已缴纳印花税。企业未缴纳印花税部分，已在本次自查中补完税款及滞纳金。</w:t>
      </w:r>
    </w:p>
    <w:p w14:paraId="29FC7626">
      <w:pPr>
        <w:numPr>
          <w:ilvl w:val="0"/>
          <w:numId w:val="0"/>
        </w:numPr>
        <w:spacing w:line="360" w:lineRule="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10、分析情况：购销合同和加工承揽合同印花税申报数据与当期成本收入数据比对，需核实是否存在购销合同、加工承揽合同印花税缴纳不足的情况。</w:t>
      </w:r>
    </w:p>
    <w:p w14:paraId="4471C9DB">
      <w:pPr>
        <w:numPr>
          <w:ilvl w:val="0"/>
          <w:numId w:val="0"/>
        </w:numPr>
        <w:spacing w:line="360" w:lineRule="auto"/>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核实结果：购销合同方面通过已申报数据和收入加成本剔除人工数据对比，2022年和2023年存在印花税缴纳不足的情况，2022年少交购销合同金额为9,845,769.22元，2023年漏交合同金额为106,436,258.7元；加工承揽合同方面通过已申报数据和已认证进项发票中加工相关业务对比，2022年和2023年存在印花税缴纳不足的情况，2022年少缴加工承揽4,912,704.8元合同金额4,912,704.8元，2023年少缴加工承揽合同4,213,663.62元。</w:t>
      </w:r>
    </w:p>
    <w:p w14:paraId="27689E56">
      <w:pPr>
        <w:ind w:firstLine="640" w:firstLineChars="200"/>
        <w:rPr>
          <w:rFonts w:hint="eastAsia" w:ascii="黑体" w:hAnsi="黑体" w:eastAsia="黑体"/>
          <w:sz w:val="32"/>
          <w:szCs w:val="32"/>
          <w:highlight w:val="none"/>
        </w:rPr>
      </w:pPr>
      <w:r>
        <w:rPr>
          <w:rFonts w:hint="eastAsia" w:ascii="黑体" w:hAnsi="黑体" w:eastAsia="黑体"/>
          <w:sz w:val="32"/>
          <w:szCs w:val="32"/>
          <w:highlight w:val="none"/>
        </w:rPr>
        <w:t>五、自查发现的问题</w:t>
      </w:r>
    </w:p>
    <w:p w14:paraId="738F0302">
      <w:pPr>
        <w:ind w:firstLine="640" w:firstLineChars="200"/>
        <w:rPr>
          <w:rFonts w:hint="eastAsia" w:ascii="楷体" w:hAnsi="楷体" w:eastAsia="楷体"/>
          <w:sz w:val="32"/>
          <w:szCs w:val="32"/>
          <w:highlight w:val="none"/>
        </w:rPr>
      </w:pPr>
      <w:r>
        <w:rPr>
          <w:rFonts w:hint="eastAsia" w:ascii="楷体" w:hAnsi="楷体" w:eastAsia="楷体"/>
          <w:sz w:val="32"/>
          <w:szCs w:val="32"/>
          <w:highlight w:val="none"/>
        </w:rPr>
        <w:t>（一）自查总体情况</w:t>
      </w:r>
    </w:p>
    <w:p w14:paraId="507365A7">
      <w:pPr>
        <w:ind w:firstLine="640" w:firstLineChars="200"/>
        <w:rPr>
          <w:rFonts w:ascii="仿宋_GB2312" w:eastAsia="仿宋_GB2312"/>
          <w:sz w:val="32"/>
          <w:szCs w:val="32"/>
          <w:highlight w:val="none"/>
        </w:rPr>
      </w:pPr>
      <w:r>
        <w:rPr>
          <w:rFonts w:hint="eastAsia" w:ascii="仿宋_GB2312" w:eastAsia="仿宋_GB2312"/>
          <w:sz w:val="32"/>
          <w:szCs w:val="32"/>
          <w:highlight w:val="none"/>
        </w:rPr>
        <w:t>自查出问题数</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u w:val="single"/>
          <w:lang w:val="en-US" w:eastAsia="zh-CN"/>
        </w:rPr>
        <w:t>4</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个，自查税款金额</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u w:val="single"/>
          <w:lang w:val="en-US" w:eastAsia="zh-CN"/>
        </w:rPr>
        <w:t>1,344,873.27</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元，入库税款金额</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u w:val="single"/>
          <w:lang w:val="en-US" w:eastAsia="zh-CN"/>
        </w:rPr>
        <w:t>1,344,873.27</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元，入库滞纳金金额</w:t>
      </w:r>
      <w:r>
        <w:rPr>
          <w:rFonts w:hint="eastAsia" w:ascii="仿宋_GB2312" w:eastAsia="仿宋_GB2312"/>
          <w:sz w:val="32"/>
          <w:szCs w:val="32"/>
          <w:highlight w:val="none"/>
          <w:u w:val="single"/>
          <w:lang w:val="en-US" w:eastAsia="zh-CN"/>
        </w:rPr>
        <w:t>192,578.55</w:t>
      </w:r>
      <w:r>
        <w:rPr>
          <w:rFonts w:hint="eastAsia" w:ascii="仿宋_GB2312" w:eastAsia="仿宋_GB2312"/>
          <w:sz w:val="32"/>
          <w:szCs w:val="32"/>
          <w:highlight w:val="none"/>
        </w:rPr>
        <w:t>元，主要税种自查税款金额</w:t>
      </w:r>
      <w:r>
        <w:rPr>
          <w:rFonts w:hint="eastAsia" w:ascii="仿宋_GB2312" w:eastAsia="仿宋_GB2312"/>
          <w:sz w:val="32"/>
          <w:szCs w:val="32"/>
          <w:highlight w:val="none"/>
          <w:u w:val="single"/>
          <w:lang w:val="en-US" w:eastAsia="zh-CN"/>
        </w:rPr>
        <w:t>1,159,451.32</w:t>
      </w:r>
      <w:r>
        <w:rPr>
          <w:rFonts w:hint="eastAsia" w:ascii="仿宋_GB2312" w:eastAsia="仿宋_GB2312"/>
          <w:sz w:val="32"/>
          <w:szCs w:val="32"/>
          <w:highlight w:val="none"/>
        </w:rPr>
        <w:t>元</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税款与滞纳金总计</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u w:val="single"/>
          <w:lang w:val="en-US" w:eastAsia="zh-CN"/>
        </w:rPr>
        <w:t>1,537,451.83</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元。</w:t>
      </w:r>
      <w:bookmarkStart w:id="0" w:name="_GoBack"/>
      <w:bookmarkEnd w:id="0"/>
    </w:p>
    <w:p w14:paraId="760F904E">
      <w:pPr>
        <w:ind w:firstLine="640" w:firstLineChars="200"/>
        <w:rPr>
          <w:rFonts w:hint="eastAsia" w:ascii="楷体" w:hAnsi="楷体" w:eastAsia="楷体"/>
          <w:sz w:val="32"/>
          <w:szCs w:val="32"/>
          <w:highlight w:val="none"/>
        </w:rPr>
      </w:pPr>
      <w:r>
        <w:rPr>
          <w:rFonts w:hint="eastAsia" w:ascii="楷体" w:hAnsi="楷体" w:eastAsia="楷体"/>
          <w:sz w:val="32"/>
          <w:szCs w:val="32"/>
          <w:highlight w:val="none"/>
        </w:rPr>
        <w:t>（二）分税种自查情况（只报告主要税种自查问题）</w:t>
      </w:r>
    </w:p>
    <w:p w14:paraId="4E1FFBF8">
      <w:pPr>
        <w:ind w:firstLine="640" w:firstLineChars="200"/>
        <w:rPr>
          <w:rFonts w:ascii="仿宋_GB2312" w:eastAsia="仿宋_GB2312"/>
          <w:sz w:val="32"/>
          <w:szCs w:val="32"/>
          <w:highlight w:val="none"/>
        </w:rPr>
      </w:pPr>
      <w:r>
        <w:rPr>
          <w:rFonts w:hint="eastAsia" w:ascii="仿宋_GB2312" w:eastAsia="仿宋_GB2312"/>
          <w:sz w:val="32"/>
          <w:szCs w:val="32"/>
          <w:highlight w:val="none"/>
        </w:rPr>
        <w:t>1.增值税</w:t>
      </w:r>
    </w:p>
    <w:p w14:paraId="3C1227D8">
      <w:pPr>
        <w:ind w:firstLine="640" w:firstLineChars="200"/>
        <w:rPr>
          <w:rFonts w:ascii="仿宋_GB2312" w:eastAsia="仿宋_GB2312"/>
          <w:sz w:val="32"/>
          <w:szCs w:val="32"/>
          <w:highlight w:val="none"/>
        </w:rPr>
      </w:pPr>
      <w:r>
        <w:rPr>
          <w:rFonts w:hint="eastAsia" w:ascii="仿宋_GB2312" w:eastAsia="仿宋_GB2312"/>
          <w:sz w:val="32"/>
          <w:szCs w:val="32"/>
          <w:highlight w:val="none"/>
        </w:rPr>
        <w:t>问题一：</w:t>
      </w:r>
    </w:p>
    <w:p w14:paraId="1F8F5FA3">
      <w:pPr>
        <w:ind w:firstLine="640" w:firstLineChars="200"/>
        <w:rPr>
          <w:rFonts w:ascii="仿宋_GB2312" w:eastAsia="仿宋_GB2312"/>
          <w:sz w:val="32"/>
          <w:szCs w:val="32"/>
          <w:highlight w:val="none"/>
        </w:rPr>
      </w:pPr>
      <w:r>
        <w:rPr>
          <w:rFonts w:hint="eastAsia" w:ascii="仿宋_GB2312" w:eastAsia="仿宋_GB2312"/>
          <w:sz w:val="32"/>
          <w:szCs w:val="32"/>
          <w:highlight w:val="none"/>
        </w:rPr>
        <w:t>（1）问题描述：2023年期末存货金额较大，部分发出商品客户已经使用，应确认增值税收入，实际账务和税务申报处理的时候按存货处理。</w:t>
      </w:r>
    </w:p>
    <w:p w14:paraId="5A54C5B5">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（2）自查结果：我单位未及时确认收入，按存货缴纳的税款。我们经过自查并和相关科室核对，确认上述款项虽未开具正式发票，但应正式确认增值税收入。</w:t>
      </w:r>
    </w:p>
    <w:p w14:paraId="66270B90">
      <w:pPr>
        <w:ind w:firstLine="640" w:firstLineChars="200"/>
        <w:rPr>
          <w:rFonts w:ascii="仿宋_GB2312" w:eastAsia="仿宋_GB2312"/>
          <w:sz w:val="32"/>
          <w:szCs w:val="32"/>
          <w:highlight w:val="none"/>
        </w:rPr>
      </w:pPr>
      <w:r>
        <w:rPr>
          <w:rFonts w:hint="eastAsia" w:ascii="仿宋_GB2312" w:eastAsia="仿宋_GB2312"/>
          <w:sz w:val="32"/>
          <w:szCs w:val="32"/>
          <w:highlight w:val="none"/>
        </w:rPr>
        <w:t>问题</w:t>
      </w:r>
      <w:r>
        <w:rPr>
          <w:rFonts w:hint="eastAsia" w:ascii="仿宋_GB2312" w:eastAsia="仿宋_GB2312"/>
          <w:sz w:val="32"/>
          <w:szCs w:val="32"/>
          <w:highlight w:val="none"/>
          <w:lang w:val="en-US" w:eastAsia="zh-CN"/>
        </w:rPr>
        <w:t>二</w:t>
      </w:r>
      <w:r>
        <w:rPr>
          <w:rFonts w:hint="eastAsia" w:ascii="仿宋_GB2312" w:eastAsia="仿宋_GB2312"/>
          <w:sz w:val="32"/>
          <w:szCs w:val="32"/>
          <w:highlight w:val="none"/>
        </w:rPr>
        <w:t>：</w:t>
      </w:r>
    </w:p>
    <w:p w14:paraId="0BA01FAF">
      <w:pPr>
        <w:ind w:firstLine="640" w:firstLineChars="200"/>
        <w:rPr>
          <w:rFonts w:ascii="仿宋_GB2312" w:eastAsia="仿宋_GB2312"/>
          <w:sz w:val="32"/>
          <w:szCs w:val="32"/>
          <w:highlight w:val="none"/>
        </w:rPr>
      </w:pPr>
      <w:r>
        <w:rPr>
          <w:rFonts w:hint="eastAsia" w:ascii="仿宋_GB2312" w:eastAsia="仿宋_GB2312"/>
          <w:sz w:val="32"/>
          <w:szCs w:val="32"/>
          <w:highlight w:val="none"/>
        </w:rPr>
        <w:t>（1）问题描述：</w:t>
      </w:r>
      <w:r>
        <w:rPr>
          <w:rFonts w:hint="eastAsia" w:ascii="仿宋_GB2312" w:hAnsi="仿宋_GB2312" w:eastAsia="仿宋_GB2312" w:cs="仿宋_GB2312"/>
          <w:sz w:val="32"/>
          <w:szCs w:val="32"/>
          <w:highlight w:val="none"/>
        </w:rPr>
        <w:t>近三年企业</w:t>
      </w:r>
      <w:r>
        <w:rPr>
          <w:rFonts w:hint="eastAsia" w:ascii="仿宋" w:hAnsi="仿宋" w:eastAsia="仿宋" w:cs="仿宋"/>
          <w:sz w:val="32"/>
          <w:szCs w:val="32"/>
          <w:highlight w:val="none"/>
        </w:rPr>
        <w:t>其他应收款</w:t>
      </w:r>
      <w:r>
        <w:rPr>
          <w:rFonts w:hint="eastAsia" w:ascii="仿宋_GB2312" w:hAnsi="仿宋_GB2312" w:eastAsia="仿宋_GB2312" w:cs="仿宋_GB2312"/>
          <w:sz w:val="32"/>
          <w:szCs w:val="32"/>
          <w:highlight w:val="none"/>
        </w:rPr>
        <w:t>期末余额较大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存在资金占用的情况</w:t>
      </w:r>
      <w:r>
        <w:rPr>
          <w:rFonts w:hint="eastAsia" w:ascii="仿宋_GB2312" w:eastAsia="仿宋_GB2312"/>
          <w:sz w:val="32"/>
          <w:szCs w:val="32"/>
          <w:highlight w:val="none"/>
        </w:rPr>
        <w:t>。</w:t>
      </w:r>
    </w:p>
    <w:p w14:paraId="6FBD9DAA">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（2）自查结果：</w:t>
      </w:r>
      <w:r>
        <w:rPr>
          <w:rFonts w:hint="eastAsia" w:ascii="仿宋_GB2312" w:hAnsi="仿宋_GB2312" w:eastAsia="仿宋_GB2312" w:cs="仿宋_GB2312"/>
          <w:sz w:val="32"/>
          <w:szCs w:val="32"/>
          <w:highlight w:val="none"/>
          <w:lang w:val="en-US" w:eastAsia="zh-CN"/>
        </w:rPr>
        <w:t>虽有集团企业实质但无集团企业信息公示，本次自查按非集团企业补缴增值税。</w:t>
      </w:r>
    </w:p>
    <w:p w14:paraId="4E44CDE6">
      <w:pPr>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2.企业所得税</w:t>
      </w:r>
    </w:p>
    <w:p w14:paraId="399B4E0B">
      <w:pPr>
        <w:ind w:firstLine="640" w:firstLineChars="200"/>
        <w:rPr>
          <w:rFonts w:ascii="仿宋_GB2312" w:eastAsia="仿宋_GB2312"/>
          <w:sz w:val="32"/>
          <w:szCs w:val="32"/>
          <w:highlight w:val="none"/>
        </w:rPr>
      </w:pPr>
      <w:r>
        <w:rPr>
          <w:rFonts w:hint="eastAsia" w:ascii="仿宋_GB2312" w:eastAsia="仿宋_GB2312"/>
          <w:sz w:val="32"/>
          <w:szCs w:val="32"/>
          <w:highlight w:val="none"/>
        </w:rPr>
        <w:t>问题一：</w:t>
      </w:r>
    </w:p>
    <w:p w14:paraId="7E270DBA">
      <w:pPr>
        <w:numPr>
          <w:ilvl w:val="0"/>
          <w:numId w:val="4"/>
        </w:num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问题描述：</w:t>
      </w:r>
      <w:r>
        <w:rPr>
          <w:rFonts w:hint="eastAsia" w:ascii="仿宋_GB2312" w:hAnsi="仿宋_GB2312" w:eastAsia="仿宋_GB2312" w:cs="仿宋_GB2312"/>
          <w:sz w:val="32"/>
          <w:szCs w:val="32"/>
          <w:highlight w:val="none"/>
          <w:lang w:val="en-US" w:eastAsia="zh-CN"/>
        </w:rPr>
        <w:t>企业3年均享受研发加计政策，需核实研发费用资料是否齐全，费用归属划分是否清晰</w:t>
      </w:r>
      <w:r>
        <w:rPr>
          <w:rFonts w:hint="eastAsia" w:ascii="仿宋_GB2312" w:eastAsia="仿宋_GB2312"/>
          <w:sz w:val="32"/>
          <w:szCs w:val="32"/>
          <w:highlight w:val="none"/>
          <w:lang w:val="en-US" w:eastAsia="zh-CN"/>
        </w:rPr>
        <w:t>。</w:t>
      </w:r>
    </w:p>
    <w:p w14:paraId="083B1D46">
      <w:pPr>
        <w:numPr>
          <w:ilvl w:val="0"/>
          <w:numId w:val="4"/>
        </w:numPr>
        <w:ind w:left="0" w:leftChars="0"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rPr>
        <w:t>自查结果：</w:t>
      </w:r>
      <w:r>
        <w:rPr>
          <w:rFonts w:hint="eastAsia" w:ascii="仿宋_GB2312" w:hAnsi="仿宋_GB2312" w:eastAsia="仿宋_GB2312" w:cs="仿宋_GB2312"/>
          <w:sz w:val="32"/>
          <w:szCs w:val="32"/>
          <w:highlight w:val="none"/>
          <w:lang w:val="en-US" w:eastAsia="zh-CN"/>
        </w:rPr>
        <w:t>人工分摊根据研发部门和人力部门提供的分摊表单进行账务处理；企业研发有专门的研发部门、研发场地、研发设备，根据各项目使用时间进行分摊。因缺少按项目日度记录的工时单据以及对应的工作记录输出，本次自查取消享受研发加计的优惠政策</w:t>
      </w:r>
      <w:r>
        <w:rPr>
          <w:rFonts w:hint="eastAsia" w:ascii="仿宋_GB2312" w:eastAsia="仿宋_GB2312"/>
          <w:sz w:val="32"/>
          <w:szCs w:val="32"/>
          <w:highlight w:val="none"/>
          <w:lang w:val="en-US" w:eastAsia="zh-CN"/>
        </w:rPr>
        <w:t>。</w:t>
      </w:r>
    </w:p>
    <w:p w14:paraId="12A78D72">
      <w:pPr>
        <w:ind w:firstLine="640" w:firstLineChars="200"/>
        <w:rPr>
          <w:rFonts w:ascii="仿宋_GB2312" w:eastAsia="仿宋_GB2312"/>
          <w:sz w:val="32"/>
          <w:szCs w:val="32"/>
          <w:highlight w:val="none"/>
        </w:rPr>
      </w:pPr>
      <w:r>
        <w:rPr>
          <w:rFonts w:hint="eastAsia" w:ascii="仿宋_GB2312" w:eastAsia="仿宋_GB2312"/>
          <w:sz w:val="32"/>
          <w:szCs w:val="32"/>
          <w:highlight w:val="none"/>
        </w:rPr>
        <w:t>问题</w:t>
      </w:r>
      <w:r>
        <w:rPr>
          <w:rFonts w:hint="eastAsia" w:ascii="仿宋_GB2312" w:eastAsia="仿宋_GB2312"/>
          <w:sz w:val="32"/>
          <w:szCs w:val="32"/>
          <w:highlight w:val="none"/>
          <w:lang w:val="en-US" w:eastAsia="zh-CN"/>
        </w:rPr>
        <w:t>二</w:t>
      </w:r>
      <w:r>
        <w:rPr>
          <w:rFonts w:hint="eastAsia" w:ascii="仿宋_GB2312" w:eastAsia="仿宋_GB2312"/>
          <w:sz w:val="32"/>
          <w:szCs w:val="32"/>
          <w:highlight w:val="none"/>
        </w:rPr>
        <w:t>：</w:t>
      </w:r>
    </w:p>
    <w:p w14:paraId="4499C263">
      <w:pPr>
        <w:numPr>
          <w:ilvl w:val="0"/>
          <w:numId w:val="0"/>
        </w:num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问题描述：</w:t>
      </w:r>
      <w:r>
        <w:rPr>
          <w:rFonts w:hint="eastAsia" w:ascii="仿宋_GB2312" w:eastAsia="仿宋_GB2312"/>
          <w:sz w:val="32"/>
          <w:szCs w:val="32"/>
          <w:highlight w:val="none"/>
          <w:lang w:val="en-US" w:eastAsia="zh-CN"/>
        </w:rPr>
        <w:t>企业存在小部分研发废料与日常生产废料一同变卖，未冲减研发费用。</w:t>
      </w:r>
    </w:p>
    <w:p w14:paraId="3DD43982">
      <w:pPr>
        <w:numPr>
          <w:ilvl w:val="0"/>
          <w:numId w:val="0"/>
        </w:numPr>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自查结果：</w:t>
      </w:r>
      <w:r>
        <w:rPr>
          <w:rFonts w:hint="eastAsia" w:ascii="仿宋_GB2312" w:eastAsia="仿宋_GB2312"/>
          <w:sz w:val="32"/>
          <w:szCs w:val="32"/>
          <w:highlight w:val="none"/>
          <w:lang w:val="en-US" w:eastAsia="zh-CN"/>
        </w:rPr>
        <w:t>按要求应冲减研发费用，但企业未冲减研发费用，按营业外收入进行的列支。我们经过自查并和相关科室核对，确认上述废品收入未冲减研发费用，但应正式冲减研发费用。</w:t>
      </w:r>
    </w:p>
    <w:p w14:paraId="72AF12FD">
      <w:pPr>
        <w:ind w:firstLine="640" w:firstLineChars="200"/>
        <w:rPr>
          <w:rFonts w:ascii="仿宋_GB2312" w:eastAsia="仿宋_GB2312"/>
          <w:sz w:val="32"/>
          <w:szCs w:val="32"/>
          <w:highlight w:val="none"/>
        </w:rPr>
      </w:pPr>
      <w:r>
        <w:rPr>
          <w:rFonts w:hint="eastAsia" w:ascii="仿宋_GB2312" w:eastAsia="仿宋_GB2312"/>
          <w:sz w:val="32"/>
          <w:szCs w:val="32"/>
          <w:highlight w:val="none"/>
        </w:rPr>
        <w:t>问题</w:t>
      </w:r>
      <w:r>
        <w:rPr>
          <w:rFonts w:hint="eastAsia" w:ascii="仿宋_GB2312" w:eastAsia="仿宋_GB2312"/>
          <w:sz w:val="32"/>
          <w:szCs w:val="32"/>
          <w:highlight w:val="none"/>
          <w:lang w:val="en-US" w:eastAsia="zh-CN"/>
        </w:rPr>
        <w:t>三</w:t>
      </w:r>
      <w:r>
        <w:rPr>
          <w:rFonts w:hint="eastAsia" w:ascii="仿宋_GB2312" w:eastAsia="仿宋_GB2312"/>
          <w:sz w:val="32"/>
          <w:szCs w:val="32"/>
          <w:highlight w:val="none"/>
        </w:rPr>
        <w:t>：</w:t>
      </w:r>
    </w:p>
    <w:p w14:paraId="3012849F">
      <w:pPr>
        <w:numPr>
          <w:ilvl w:val="0"/>
          <w:numId w:val="5"/>
        </w:num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问题描述：</w:t>
      </w:r>
      <w:r>
        <w:rPr>
          <w:rFonts w:hint="eastAsia" w:ascii="仿宋_GB2312" w:hAnsi="仿宋_GB2312" w:eastAsia="仿宋_GB2312" w:cs="仿宋_GB2312"/>
          <w:sz w:val="32"/>
          <w:szCs w:val="32"/>
          <w:highlight w:val="none"/>
          <w:lang w:val="en-US" w:eastAsia="zh-CN"/>
        </w:rPr>
        <w:t>企业外部借款大于其他应收款，需核实是否存在与收入无关的成本在所得税前列支。</w:t>
      </w:r>
    </w:p>
    <w:p w14:paraId="1F03FA2E">
      <w:pPr>
        <w:numPr>
          <w:ilvl w:val="0"/>
          <w:numId w:val="5"/>
        </w:numPr>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rPr>
        <w:t>自查结果：</w:t>
      </w:r>
      <w:r>
        <w:rPr>
          <w:rFonts w:hint="eastAsia" w:ascii="仿宋_GB2312" w:hAnsi="仿宋_GB2312" w:eastAsia="仿宋_GB2312" w:cs="仿宋_GB2312"/>
          <w:sz w:val="32"/>
          <w:szCs w:val="32"/>
          <w:highlight w:val="none"/>
          <w:lang w:val="en-US" w:eastAsia="zh-CN"/>
        </w:rPr>
        <w:t>企业存在集团内部资金占用的情况，并在本次自查中进行了调整。</w:t>
      </w:r>
    </w:p>
    <w:p w14:paraId="5148E143">
      <w:pPr>
        <w:numPr>
          <w:ilvl w:val="0"/>
          <w:numId w:val="0"/>
        </w:numPr>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企业待弥补亏损122,120,148.68元，按上述自查问题调整后</w:t>
      </w:r>
      <w:r>
        <w:rPr>
          <w:rFonts w:hint="eastAsia" w:ascii="仿宋_GB2312" w:hAnsi="仿宋_GB2312" w:eastAsia="仿宋_GB2312" w:cs="仿宋_GB2312"/>
          <w:sz w:val="32"/>
          <w:szCs w:val="32"/>
          <w:highlight w:val="none"/>
          <w:lang w:val="en-US" w:eastAsia="zh-CN"/>
        </w:rPr>
        <w:t>，企业待弥补亏损103,772,701.15元。</w:t>
      </w:r>
    </w:p>
    <w:p w14:paraId="49EFF21D">
      <w:pPr>
        <w:rPr>
          <w:rFonts w:ascii="仿宋_GB2312" w:eastAsia="仿宋_GB2312"/>
          <w:sz w:val="32"/>
          <w:szCs w:val="32"/>
          <w:highlight w:val="none"/>
        </w:rPr>
      </w:pPr>
      <w:r>
        <w:rPr>
          <w:rFonts w:hint="eastAsia" w:ascii="仿宋_GB2312" w:eastAsia="仿宋_GB2312"/>
          <w:sz w:val="32"/>
          <w:szCs w:val="32"/>
          <w:highlight w:val="none"/>
        </w:rPr>
        <w:t xml:space="preserve">  </w:t>
      </w:r>
      <w:r>
        <w:rPr>
          <w:rFonts w:hint="eastAsia" w:ascii="仿宋_GB2312" w:eastAsia="仿宋_GB2312"/>
          <w:color w:val="FF0000"/>
          <w:sz w:val="32"/>
          <w:szCs w:val="32"/>
          <w:highlight w:val="none"/>
        </w:rPr>
        <w:t xml:space="preserve"> </w:t>
      </w:r>
      <w:r>
        <w:rPr>
          <w:rFonts w:hint="eastAsia" w:ascii="仿宋_GB2312" w:eastAsia="仿宋_GB2312"/>
          <w:sz w:val="32"/>
          <w:szCs w:val="32"/>
          <w:highlight w:val="none"/>
        </w:rPr>
        <w:t xml:space="preserve"> </w:t>
      </w:r>
    </w:p>
    <w:p w14:paraId="15282631">
      <w:pPr>
        <w:ind w:firstLine="640" w:firstLineChars="200"/>
        <w:rPr>
          <w:rFonts w:hint="eastAsia" w:ascii="黑体" w:hAnsi="黑体" w:eastAsia="黑体"/>
          <w:sz w:val="32"/>
          <w:szCs w:val="32"/>
          <w:highlight w:val="none"/>
        </w:rPr>
      </w:pPr>
      <w:r>
        <w:rPr>
          <w:rFonts w:hint="eastAsia" w:ascii="黑体" w:hAnsi="黑体" w:eastAsia="黑体"/>
          <w:sz w:val="32"/>
          <w:szCs w:val="32"/>
          <w:highlight w:val="none"/>
        </w:rPr>
        <w:t>五、其他报告事项</w:t>
      </w:r>
    </w:p>
    <w:p w14:paraId="404DEF9B">
      <w:pPr>
        <w:ind w:firstLine="640" w:firstLineChars="200"/>
        <w:rPr>
          <w:rFonts w:ascii="仿宋_GB2312" w:eastAsia="仿宋_GB2312"/>
          <w:sz w:val="32"/>
          <w:szCs w:val="32"/>
          <w:highlight w:val="none"/>
        </w:rPr>
      </w:pPr>
      <w:r>
        <w:rPr>
          <w:rFonts w:hint="eastAsia" w:ascii="楷体" w:hAnsi="楷体" w:eastAsia="楷体"/>
          <w:sz w:val="32"/>
          <w:szCs w:val="32"/>
          <w:highlight w:val="none"/>
        </w:rPr>
        <w:t>（一）</w:t>
      </w:r>
      <w:r>
        <w:rPr>
          <w:rFonts w:hint="eastAsia" w:ascii="仿宋_GB2312" w:eastAsia="仿宋_GB2312"/>
          <w:sz w:val="32"/>
          <w:szCs w:val="32"/>
          <w:highlight w:val="none"/>
        </w:rPr>
        <w:t>2021年-2023年接受税务处理处罚情况</w:t>
      </w:r>
    </w:p>
    <w:p w14:paraId="08EDE3EE">
      <w:pPr>
        <w:ind w:firstLine="640" w:firstLineChars="200"/>
        <w:rPr>
          <w:rFonts w:ascii="仿宋_GB2312" w:eastAsia="仿宋_GB2312"/>
          <w:sz w:val="32"/>
          <w:szCs w:val="32"/>
          <w:highlight w:val="none"/>
        </w:rPr>
      </w:pPr>
      <w:r>
        <w:rPr>
          <w:rFonts w:hint="eastAsia" w:ascii="仿宋_GB2312" w:eastAsia="仿宋_GB2312"/>
          <w:sz w:val="32"/>
          <w:szCs w:val="32"/>
          <w:highlight w:val="none"/>
        </w:rPr>
        <w:t>无</w:t>
      </w:r>
    </w:p>
    <w:p w14:paraId="294DD40A">
      <w:pPr>
        <w:ind w:firstLine="640" w:firstLineChars="200"/>
        <w:rPr>
          <w:rFonts w:ascii="仿宋_GB2312" w:eastAsia="仿宋_GB2312"/>
          <w:sz w:val="32"/>
          <w:szCs w:val="32"/>
          <w:highlight w:val="none"/>
        </w:rPr>
      </w:pPr>
      <w:r>
        <w:rPr>
          <w:rFonts w:hint="eastAsia" w:ascii="楷体" w:hAnsi="楷体" w:eastAsia="楷体"/>
          <w:sz w:val="32"/>
          <w:szCs w:val="32"/>
          <w:highlight w:val="none"/>
        </w:rPr>
        <w:t>（二）</w:t>
      </w:r>
      <w:r>
        <w:rPr>
          <w:rFonts w:hint="eastAsia" w:ascii="仿宋_GB2312" w:eastAsia="仿宋_GB2312"/>
          <w:sz w:val="32"/>
          <w:szCs w:val="32"/>
          <w:highlight w:val="none"/>
        </w:rPr>
        <w:t>2021年-2023年享受留抵退税情况</w:t>
      </w:r>
    </w:p>
    <w:p w14:paraId="29CC4E6A">
      <w:pPr>
        <w:ind w:firstLine="640" w:firstLineChars="200"/>
        <w:rPr>
          <w:rFonts w:ascii="仿宋_GB2312" w:eastAsia="仿宋_GB2312"/>
          <w:sz w:val="32"/>
          <w:szCs w:val="32"/>
          <w:highlight w:val="none"/>
        </w:rPr>
      </w:pPr>
      <w:r>
        <w:rPr>
          <w:rFonts w:hint="eastAsia" w:ascii="仿宋_GB2312" w:eastAsia="仿宋_GB2312"/>
          <w:sz w:val="32"/>
          <w:szCs w:val="32"/>
          <w:highlight w:val="none"/>
        </w:rPr>
        <w:t>2022年 4月留底退税26,984.39元</w:t>
      </w:r>
    </w:p>
    <w:p w14:paraId="1DE8F6A0">
      <w:pPr>
        <w:ind w:firstLine="640" w:firstLineChars="200"/>
        <w:rPr>
          <w:rFonts w:ascii="仿宋_GB2312" w:eastAsia="仿宋_GB2312"/>
          <w:sz w:val="32"/>
          <w:szCs w:val="32"/>
          <w:highlight w:val="none"/>
        </w:rPr>
      </w:pPr>
      <w:r>
        <w:rPr>
          <w:rFonts w:hint="eastAsia" w:ascii="仿宋_GB2312" w:eastAsia="仿宋_GB2312"/>
          <w:sz w:val="32"/>
          <w:szCs w:val="32"/>
          <w:highlight w:val="none"/>
        </w:rPr>
        <w:t>2022年 5月留底退税203,627.47元</w:t>
      </w:r>
    </w:p>
    <w:p w14:paraId="0D4A21DC">
      <w:pPr>
        <w:ind w:firstLine="640" w:firstLineChars="200"/>
        <w:rPr>
          <w:rFonts w:ascii="仿宋_GB2312" w:eastAsia="仿宋_GB2312"/>
          <w:sz w:val="32"/>
          <w:szCs w:val="32"/>
          <w:highlight w:val="none"/>
        </w:rPr>
      </w:pPr>
      <w:r>
        <w:rPr>
          <w:rFonts w:hint="eastAsia" w:ascii="仿宋_GB2312" w:eastAsia="仿宋_GB2312"/>
          <w:sz w:val="32"/>
          <w:szCs w:val="32"/>
          <w:highlight w:val="none"/>
        </w:rPr>
        <w:t>合计：230,611.86元</w:t>
      </w:r>
    </w:p>
    <w:p w14:paraId="70019E34">
      <w:pPr>
        <w:ind w:firstLine="640" w:firstLineChars="200"/>
        <w:rPr>
          <w:rFonts w:ascii="仿宋_GB2312" w:eastAsia="仿宋_GB2312"/>
          <w:sz w:val="32"/>
          <w:szCs w:val="32"/>
          <w:highlight w:val="none"/>
        </w:rPr>
      </w:pPr>
      <w:r>
        <w:rPr>
          <w:rFonts w:hint="eastAsia" w:ascii="楷体" w:hAnsi="楷体" w:eastAsia="楷体"/>
          <w:sz w:val="32"/>
          <w:szCs w:val="32"/>
          <w:highlight w:val="none"/>
        </w:rPr>
        <w:t>（三）</w:t>
      </w:r>
      <w:r>
        <w:rPr>
          <w:rFonts w:hint="eastAsia" w:ascii="仿宋_GB2312" w:eastAsia="仿宋_GB2312"/>
          <w:sz w:val="32"/>
          <w:szCs w:val="32"/>
          <w:highlight w:val="none"/>
        </w:rPr>
        <w:t>2020年-2022年主要税种享有的税收优惠政策。</w:t>
      </w:r>
    </w:p>
    <w:p w14:paraId="091F3452">
      <w:pPr>
        <w:ind w:firstLine="640" w:firstLineChars="200"/>
        <w:rPr>
          <w:rFonts w:hint="eastAsia" w:ascii="黑体" w:hAnsi="黑体" w:eastAsia="黑体"/>
          <w:sz w:val="32"/>
          <w:szCs w:val="32"/>
          <w:highlight w:val="none"/>
        </w:rPr>
      </w:pPr>
      <w:r>
        <w:rPr>
          <w:rFonts w:hint="eastAsia" w:ascii="仿宋_GB2312" w:eastAsia="仿宋_GB2312"/>
          <w:sz w:val="32"/>
          <w:szCs w:val="32"/>
          <w:highlight w:val="none"/>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AA3DFE"/>
    <w:multiLevelType w:val="singleLevel"/>
    <w:tmpl w:val="BBAA3DFE"/>
    <w:lvl w:ilvl="0" w:tentative="0">
      <w:start w:val="2"/>
      <w:numFmt w:val="decimal"/>
      <w:suff w:val="nothing"/>
      <w:lvlText w:val="%1、"/>
      <w:lvlJc w:val="left"/>
    </w:lvl>
  </w:abstractNum>
  <w:abstractNum w:abstractNumId="1">
    <w:nsid w:val="0B4AF0BB"/>
    <w:multiLevelType w:val="singleLevel"/>
    <w:tmpl w:val="0B4AF0BB"/>
    <w:lvl w:ilvl="0" w:tentative="0">
      <w:start w:val="4"/>
      <w:numFmt w:val="chineseCounting"/>
      <w:suff w:val="nothing"/>
      <w:lvlText w:val="%1、"/>
      <w:lvlJc w:val="left"/>
      <w:rPr>
        <w:rFonts w:hint="eastAsia"/>
      </w:rPr>
    </w:lvl>
  </w:abstractNum>
  <w:abstractNum w:abstractNumId="2">
    <w:nsid w:val="47EE44C6"/>
    <w:multiLevelType w:val="singleLevel"/>
    <w:tmpl w:val="47EE44C6"/>
    <w:lvl w:ilvl="0" w:tentative="0">
      <w:start w:val="1"/>
      <w:numFmt w:val="decimal"/>
      <w:suff w:val="nothing"/>
      <w:lvlText w:val="（%1）"/>
      <w:lvlJc w:val="left"/>
    </w:lvl>
  </w:abstractNum>
  <w:abstractNum w:abstractNumId="3">
    <w:nsid w:val="7B9848C2"/>
    <w:multiLevelType w:val="singleLevel"/>
    <w:tmpl w:val="7B9848C2"/>
    <w:lvl w:ilvl="0" w:tentative="0">
      <w:start w:val="1"/>
      <w:numFmt w:val="decimal"/>
      <w:suff w:val="nothing"/>
      <w:lvlText w:val="（%1）"/>
      <w:lvlJc w:val="left"/>
    </w:lvl>
  </w:abstractNum>
  <w:abstractNum w:abstractNumId="4">
    <w:nsid w:val="7C3C5187"/>
    <w:multiLevelType w:val="singleLevel"/>
    <w:tmpl w:val="7C3C5187"/>
    <w:lvl w:ilvl="0" w:tentative="0">
      <w:start w:val="6"/>
      <w:numFmt w:val="decimal"/>
      <w:suff w:val="nothing"/>
      <w:lvlText w:val="%1、"/>
      <w:lvlJc w:val="left"/>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M2Q5ZDdkYzMwMGU1N2EwNjU1NjNmOGNjYTJlOGEifQ=="/>
  </w:docVars>
  <w:rsids>
    <w:rsidRoot w:val="00ED7DC3"/>
    <w:rsid w:val="0003638D"/>
    <w:rsid w:val="0041084F"/>
    <w:rsid w:val="004B5A6D"/>
    <w:rsid w:val="00551B13"/>
    <w:rsid w:val="005906A6"/>
    <w:rsid w:val="006C783D"/>
    <w:rsid w:val="007F0B47"/>
    <w:rsid w:val="0080200E"/>
    <w:rsid w:val="00861E29"/>
    <w:rsid w:val="008A0167"/>
    <w:rsid w:val="009C1553"/>
    <w:rsid w:val="009C3293"/>
    <w:rsid w:val="00A34CE2"/>
    <w:rsid w:val="00A92A55"/>
    <w:rsid w:val="00C711D9"/>
    <w:rsid w:val="00D41FDF"/>
    <w:rsid w:val="00D72030"/>
    <w:rsid w:val="00D74C62"/>
    <w:rsid w:val="00E86864"/>
    <w:rsid w:val="00ED7DC3"/>
    <w:rsid w:val="06054D0E"/>
    <w:rsid w:val="09697F95"/>
    <w:rsid w:val="15CD4243"/>
    <w:rsid w:val="15FC58F1"/>
    <w:rsid w:val="19BF3722"/>
    <w:rsid w:val="1A687CFE"/>
    <w:rsid w:val="1BFE3092"/>
    <w:rsid w:val="1C56452E"/>
    <w:rsid w:val="23CF6C0A"/>
    <w:rsid w:val="24502F41"/>
    <w:rsid w:val="24BB1BEB"/>
    <w:rsid w:val="24D14EDF"/>
    <w:rsid w:val="25AC67C0"/>
    <w:rsid w:val="296732A7"/>
    <w:rsid w:val="29FB7B63"/>
    <w:rsid w:val="2D71156A"/>
    <w:rsid w:val="2D721BB5"/>
    <w:rsid w:val="2FFF4D03"/>
    <w:rsid w:val="34984D30"/>
    <w:rsid w:val="35246883"/>
    <w:rsid w:val="35C656D6"/>
    <w:rsid w:val="35D645FB"/>
    <w:rsid w:val="36751E61"/>
    <w:rsid w:val="37552CEA"/>
    <w:rsid w:val="3E1565B5"/>
    <w:rsid w:val="40651A3A"/>
    <w:rsid w:val="43BC6965"/>
    <w:rsid w:val="45756019"/>
    <w:rsid w:val="46FF540F"/>
    <w:rsid w:val="47A50EB8"/>
    <w:rsid w:val="4D1117F2"/>
    <w:rsid w:val="4D1A0D80"/>
    <w:rsid w:val="4DA04AF1"/>
    <w:rsid w:val="4DD43E84"/>
    <w:rsid w:val="52E6656E"/>
    <w:rsid w:val="5381724D"/>
    <w:rsid w:val="599E634B"/>
    <w:rsid w:val="5A226658"/>
    <w:rsid w:val="5AAA2DB2"/>
    <w:rsid w:val="5C986D8A"/>
    <w:rsid w:val="5D284BAC"/>
    <w:rsid w:val="65AE3F5E"/>
    <w:rsid w:val="670253BA"/>
    <w:rsid w:val="67D929E1"/>
    <w:rsid w:val="68130CD1"/>
    <w:rsid w:val="68E931FB"/>
    <w:rsid w:val="6AE403AB"/>
    <w:rsid w:val="734D6BF3"/>
    <w:rsid w:val="736E35A1"/>
    <w:rsid w:val="737E7953"/>
    <w:rsid w:val="74607A3F"/>
    <w:rsid w:val="76BD3EA0"/>
    <w:rsid w:val="787C286C"/>
    <w:rsid w:val="7A903524"/>
    <w:rsid w:val="7AE9454F"/>
    <w:rsid w:val="7C0E3995"/>
    <w:rsid w:val="7CBD4A32"/>
    <w:rsid w:val="7EEF659F"/>
    <w:rsid w:val="7F000D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paragraph" w:styleId="11">
    <w:name w:val="List Paragraph"/>
    <w:basedOn w:val="1"/>
    <w:qFormat/>
    <w:uiPriority w:val="34"/>
    <w:pPr>
      <w:ind w:firstLine="420" w:firstLineChars="200"/>
    </w:pPr>
  </w:style>
  <w:style w:type="paragraph" w:customStyle="1" w:styleId="12">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3404</Words>
  <Characters>4637</Characters>
  <Lines>26</Lines>
  <Paragraphs>7</Paragraphs>
  <TotalTime>10</TotalTime>
  <ScaleCrop>false</ScaleCrop>
  <LinksUpToDate>false</LinksUpToDate>
  <CharactersWithSpaces>4744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2020-04-15T02:27:00Z</dcterms:created>
  <dc:creator>user</dc:creator>
  <cp:lastModifiedBy>G</cp:lastModifiedBy>
  <cp:lastPrinted>2023-10-27T03:44:00Z</cp:lastPrinted>
  <dcterms:modified xsi:type="dcterms:W3CDTF">2024-08-26T02:07:52Z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EADDBB5ADA8A459DA599F8E7F5FDE244_13</vt:lpwstr>
  </property>
</Properties>
</file>