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DC21">
      <w:pPr>
        <w:ind w:left="683"/>
        <w:jc w:val="center"/>
        <w:rPr>
          <w:color w:val="000000"/>
          <w:sz w:val="28"/>
        </w:rPr>
      </w:pPr>
    </w:p>
    <w:p w14:paraId="3A32578B">
      <w:pPr>
        <w:ind w:left="683"/>
        <w:jc w:val="center"/>
        <w:rPr>
          <w:color w:val="000000"/>
          <w:sz w:val="28"/>
        </w:rPr>
      </w:pPr>
    </w:p>
    <w:p w14:paraId="321D8490">
      <w:pPr>
        <w:ind w:left="683"/>
        <w:jc w:val="center"/>
        <w:rPr>
          <w:color w:val="000000"/>
          <w:sz w:val="28"/>
        </w:rPr>
      </w:pPr>
    </w:p>
    <w:p w14:paraId="3B87B339">
      <w:pPr>
        <w:ind w:left="683"/>
        <w:jc w:val="center"/>
        <w:rPr>
          <w:color w:val="000000"/>
          <w:sz w:val="28"/>
        </w:rPr>
      </w:pPr>
    </w:p>
    <w:p w14:paraId="665D6B69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光华荣昌</w:t>
      </w: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A6</w:t>
      </w:r>
      <w:r>
        <w:rPr>
          <w:rFonts w:hint="eastAsia" w:ascii="仿宋_GB2312" w:eastAsia="仿宋_GB2312"/>
          <w:b/>
          <w:sz w:val="48"/>
          <w:szCs w:val="48"/>
        </w:rPr>
        <w:t>检具开发技术要求</w:t>
      </w:r>
    </w:p>
    <w:p w14:paraId="1BEE8EB7">
      <w:pPr>
        <w:ind w:left="683"/>
        <w:jc w:val="center"/>
        <w:rPr>
          <w:b/>
          <w:color w:val="000000"/>
          <w:sz w:val="28"/>
        </w:rPr>
      </w:pPr>
    </w:p>
    <w:p w14:paraId="6EEE91E6">
      <w:pPr>
        <w:ind w:left="683"/>
        <w:jc w:val="center"/>
        <w:rPr>
          <w:b/>
          <w:color w:val="000000"/>
          <w:sz w:val="28"/>
        </w:rPr>
      </w:pPr>
    </w:p>
    <w:p w14:paraId="4F4A9895">
      <w:pPr>
        <w:ind w:left="683"/>
        <w:jc w:val="center"/>
        <w:rPr>
          <w:b/>
          <w:color w:val="000000"/>
          <w:sz w:val="28"/>
        </w:rPr>
      </w:pPr>
    </w:p>
    <w:p w14:paraId="1C9DBAF1">
      <w:pPr>
        <w:ind w:left="683"/>
        <w:jc w:val="center"/>
        <w:rPr>
          <w:b/>
          <w:color w:val="000000"/>
          <w:sz w:val="28"/>
        </w:rPr>
      </w:pPr>
    </w:p>
    <w:p w14:paraId="45D718E0">
      <w:pPr>
        <w:ind w:left="683"/>
        <w:jc w:val="center"/>
        <w:rPr>
          <w:b/>
          <w:color w:val="000000"/>
          <w:sz w:val="28"/>
        </w:rPr>
      </w:pPr>
    </w:p>
    <w:p w14:paraId="4B335B70">
      <w:pPr>
        <w:ind w:left="683"/>
        <w:jc w:val="center"/>
        <w:rPr>
          <w:b/>
          <w:color w:val="000000"/>
          <w:sz w:val="28"/>
        </w:rPr>
      </w:pPr>
    </w:p>
    <w:p w14:paraId="5D4F3F28">
      <w:pPr>
        <w:ind w:left="683"/>
        <w:jc w:val="center"/>
        <w:rPr>
          <w:b/>
          <w:color w:val="000000"/>
          <w:sz w:val="28"/>
        </w:rPr>
      </w:pPr>
    </w:p>
    <w:p w14:paraId="6FF00421">
      <w:pPr>
        <w:ind w:left="683"/>
        <w:jc w:val="center"/>
        <w:rPr>
          <w:b/>
          <w:color w:val="000000"/>
          <w:sz w:val="28"/>
        </w:rPr>
      </w:pPr>
    </w:p>
    <w:p w14:paraId="0A191EE3">
      <w:pPr>
        <w:ind w:right="-1134" w:rightChars="-540" w:firstLine="2570" w:firstLineChars="800"/>
        <w:rPr>
          <w:rFonts w:ascii="华文中宋" w:hAnsi="华文中宋" w:eastAsia="华文中宋"/>
          <w:b/>
          <w:color w:val="000000"/>
          <w:sz w:val="32"/>
        </w:rPr>
      </w:pPr>
      <w:r>
        <w:rPr>
          <w:rFonts w:hint="eastAsia" w:ascii="华文中宋" w:hAnsi="华文中宋" w:eastAsia="华文中宋"/>
          <w:b/>
          <w:color w:val="000000"/>
          <w:sz w:val="32"/>
        </w:rPr>
        <w:t>甲方：</w:t>
      </w:r>
      <w:r>
        <w:rPr>
          <w:rFonts w:hint="eastAsia" w:ascii="华文中宋" w:hAnsi="华文中宋" w:eastAsia="华文中宋"/>
          <w:b/>
          <w:color w:val="000000"/>
          <w:sz w:val="32"/>
          <w:lang w:val="en-US" w:eastAsia="zh-CN"/>
        </w:rPr>
        <w:t>河北</w:t>
      </w:r>
      <w:r>
        <w:rPr>
          <w:rFonts w:hint="eastAsia" w:ascii="华文中宋" w:hAnsi="华文中宋" w:eastAsia="华文中宋"/>
          <w:b/>
          <w:color w:val="000000"/>
          <w:sz w:val="32"/>
        </w:rPr>
        <w:t>光华荣昌汽车部件有限公司</w:t>
      </w:r>
      <w:bookmarkStart w:id="15" w:name="_GoBack"/>
      <w:bookmarkEnd w:id="15"/>
    </w:p>
    <w:p w14:paraId="544FF9DD">
      <w:pPr>
        <w:ind w:right="-1134" w:rightChars="-540" w:firstLine="2570" w:firstLineChars="800"/>
        <w:rPr>
          <w:rFonts w:ascii="华文中宋" w:hAnsi="华文中宋" w:eastAsia="华文中宋"/>
          <w:color w:val="FF0000"/>
          <w:sz w:val="32"/>
        </w:rPr>
      </w:pPr>
      <w:r>
        <w:rPr>
          <w:rFonts w:hint="eastAsia" w:ascii="华文中宋" w:hAnsi="华文中宋" w:eastAsia="华文中宋"/>
          <w:b/>
          <w:color w:val="000000"/>
          <w:sz w:val="32"/>
        </w:rPr>
        <w:t xml:space="preserve">乙方：  </w:t>
      </w:r>
      <w:r>
        <w:rPr>
          <w:rFonts w:hint="eastAsia" w:ascii="华文中宋" w:hAnsi="华文中宋" w:eastAsia="华文中宋"/>
          <w:color w:val="000000"/>
          <w:sz w:val="32"/>
        </w:rPr>
        <w:t xml:space="preserve">                           </w:t>
      </w:r>
    </w:p>
    <w:p w14:paraId="6ABE3D55">
      <w:pPr>
        <w:ind w:left="683"/>
        <w:rPr>
          <w:rFonts w:ascii="华文中宋" w:hAnsi="华文中宋" w:eastAsia="华文中宋"/>
          <w:b/>
          <w:color w:val="000000"/>
          <w:sz w:val="32"/>
        </w:rPr>
      </w:pPr>
    </w:p>
    <w:p w14:paraId="5A319F3E">
      <w:pPr>
        <w:ind w:left="683"/>
        <w:jc w:val="center"/>
        <w:rPr>
          <w:rFonts w:ascii="华文中宋" w:hAnsi="华文中宋" w:eastAsia="华文中宋"/>
          <w:b/>
          <w:color w:val="000000"/>
          <w:sz w:val="32"/>
        </w:rPr>
      </w:pPr>
    </w:p>
    <w:p w14:paraId="54E5BF2B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44F9283B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37DC06AE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0DCAFA43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4457C35A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1643DBEC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01E0EBF6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00CC215C">
      <w:pPr>
        <w:snapToGrid w:val="0"/>
        <w:spacing w:line="300" w:lineRule="auto"/>
        <w:ind w:left="683"/>
        <w:rPr>
          <w:rFonts w:ascii="华文中宋" w:hAnsi="华文中宋" w:eastAsia="华文中宋"/>
          <w:b/>
          <w:color w:val="000000"/>
        </w:rPr>
      </w:pPr>
    </w:p>
    <w:p w14:paraId="4C8E1E6C">
      <w:pPr>
        <w:snapToGrid w:val="0"/>
        <w:spacing w:line="300" w:lineRule="auto"/>
        <w:ind w:left="683"/>
        <w:jc w:val="center"/>
        <w:rPr>
          <w:rFonts w:ascii="华文中宋" w:hAnsi="华文中宋" w:eastAsia="华文中宋"/>
          <w:bCs/>
          <w:color w:val="000000"/>
          <w:sz w:val="32"/>
        </w:rPr>
      </w:pPr>
      <w:r>
        <w:rPr>
          <w:rFonts w:hint="eastAsia" w:ascii="华文中宋" w:hAnsi="华文中宋" w:eastAsia="华文中宋"/>
          <w:bCs/>
          <w:color w:val="000000"/>
          <w:sz w:val="32"/>
        </w:rPr>
        <w:t>＿＿＿年＿＿月＿＿日</w:t>
      </w:r>
    </w:p>
    <w:p w14:paraId="3A568F64">
      <w:pPr>
        <w:spacing w:line="440" w:lineRule="exact"/>
        <w:ind w:left="683"/>
        <w:rPr>
          <w:rFonts w:ascii="宋体" w:hAnsi="宋体"/>
          <w:szCs w:val="21"/>
        </w:rPr>
      </w:pPr>
    </w:p>
    <w:p w14:paraId="6E6953B9">
      <w:pPr>
        <w:spacing w:line="440" w:lineRule="exact"/>
        <w:ind w:left="683"/>
        <w:rPr>
          <w:rFonts w:ascii="宋体" w:hAnsi="宋体"/>
          <w:szCs w:val="21"/>
        </w:rPr>
      </w:pPr>
    </w:p>
    <w:p w14:paraId="4C3DC5D7">
      <w:pPr>
        <w:spacing w:line="440" w:lineRule="exact"/>
        <w:ind w:left="683"/>
        <w:rPr>
          <w:rFonts w:ascii="宋体" w:hAnsi="宋体"/>
          <w:szCs w:val="21"/>
        </w:rPr>
      </w:pPr>
    </w:p>
    <w:p w14:paraId="2FFBE1D7">
      <w:pPr>
        <w:spacing w:line="480" w:lineRule="auto"/>
        <w:ind w:left="420" w:leftChars="200"/>
        <w:rPr>
          <w:rFonts w:ascii="宋体" w:hAnsi="宋体"/>
          <w:szCs w:val="21"/>
        </w:rPr>
      </w:pPr>
    </w:p>
    <w:p w14:paraId="4D19D7B7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甲方：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北京光华荣昌汽车部件有限公司</w:t>
      </w:r>
    </w:p>
    <w:p w14:paraId="7FA1FE95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乙方： </w:t>
      </w:r>
    </w:p>
    <w:p w14:paraId="6174B0EF">
      <w:pPr>
        <w:ind w:left="420" w:leftChars="200" w:firstLine="241" w:firstLineChars="1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经甲、乙双方协商，就光华荣昌汽车部件有限公司检具设计、制造、调试、验收等事宜达成如下协议：</w:t>
      </w:r>
    </w:p>
    <w:p w14:paraId="20CF7462">
      <w:pPr>
        <w:ind w:left="234" w:hanging="234" w:hangingChars="9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1.</w:t>
      </w:r>
      <w:r>
        <w:rPr>
          <w:rFonts w:hint="eastAsia" w:asciiTheme="minorEastAsia" w:hAnsiTheme="minorEastAsia" w:eastAsiaTheme="minorEastAsia"/>
          <w:sz w:val="24"/>
        </w:rPr>
        <w:t>1）依照甲方提供的开发输入，由乙方负责完成</w:t>
      </w:r>
      <w:r>
        <w:rPr>
          <w:rFonts w:hint="eastAsia" w:asciiTheme="minorEastAsia" w:hAnsiTheme="minorEastAsia" w:eastAsiaTheme="minorEastAsia"/>
          <w:bCs/>
          <w:color w:val="000000"/>
          <w:sz w:val="24"/>
        </w:rPr>
        <w:t>相关</w:t>
      </w:r>
      <w:r>
        <w:rPr>
          <w:rFonts w:hint="eastAsia" w:asciiTheme="minorEastAsia" w:hAnsiTheme="minorEastAsia" w:eastAsiaTheme="minorEastAsia"/>
          <w:sz w:val="24"/>
        </w:rPr>
        <w:t>项目检具的开发，设计和制造（式样书、检具结构设计、加工、组装和调试）未经甲方书面许可，不允许外委。</w:t>
      </w:r>
    </w:p>
    <w:p w14:paraId="668C63BD">
      <w:pPr>
        <w:ind w:left="200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甲方提供的所有技术资料乙方应负责保密，未经许可不得向第三者泄密。</w:t>
      </w:r>
      <w:r>
        <w:rPr>
          <w:rFonts w:hint="eastAsia" w:asciiTheme="minorEastAsia" w:hAnsiTheme="minorEastAsia" w:eastAsiaTheme="minorEastAsia"/>
          <w:color w:val="000000"/>
          <w:sz w:val="24"/>
        </w:rPr>
        <w:t>乙方设计的检具经甲方设计认可后，方可按图纸进行加工制造。</w:t>
      </w:r>
    </w:p>
    <w:p w14:paraId="051E0E94">
      <w:pPr>
        <w:ind w:left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2）本要求有效期自签订之日起1年；当本协议在有效期内改动时重新签订。</w:t>
      </w:r>
    </w:p>
    <w:p w14:paraId="2C6BA6C7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违约情况</w:t>
      </w:r>
    </w:p>
    <w:p w14:paraId="3CDC0EF8">
      <w:pPr>
        <w:ind w:firstLine="117" w:firstLineChars="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检具的材质、结构功能、进度不能满足甲方要求时，甲方有权针对不合格项进行考核。</w:t>
      </w:r>
    </w:p>
    <w:p w14:paraId="691AAA34">
      <w:pPr>
        <w:ind w:firstLine="357" w:firstLineChars="1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1）违反本合同的约定，违约方应当按合同法的规定承担违约责任。</w:t>
      </w:r>
    </w:p>
    <w:p w14:paraId="1505AFD0">
      <w:pPr>
        <w:ind w:firstLine="357" w:firstLineChars="1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2）乙方未按要求完工，每拖期一天扣除合同总额的0.5％。</w:t>
      </w:r>
    </w:p>
    <w:p w14:paraId="01104C5E">
      <w:pPr>
        <w:ind w:firstLine="357" w:firstLineChars="1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3）在产品制造过程中，甲方如有重大技术方案变动，导致制造费用增加及合同误期，</w:t>
      </w:r>
    </w:p>
    <w:p w14:paraId="77DAF25C">
      <w:pPr>
        <w:ind w:firstLine="717" w:firstLineChars="29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其责任由甲方负责。</w:t>
      </w:r>
    </w:p>
    <w:p w14:paraId="6D3D3EE9">
      <w:pPr>
        <w:ind w:firstLine="357" w:firstLineChars="149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4）检具未达到质量要求，但不影响使用的，甲方有权依据实际情况扣款，扣款限额不超过5%。   </w:t>
      </w:r>
      <w:r>
        <w:rPr>
          <w:rFonts w:hint="eastAsia" w:ascii="宋体" w:hAnsi="宋体"/>
          <w:color w:val="FF0000"/>
          <w:szCs w:val="21"/>
        </w:rPr>
        <w:t xml:space="preserve"> </w:t>
      </w:r>
    </w:p>
    <w:p w14:paraId="34FDF2A1">
      <w:pPr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</w:rPr>
        <w:t>3.</w:t>
      </w:r>
      <w:r>
        <w:rPr>
          <w:rFonts w:hint="eastAsia" w:asciiTheme="minorEastAsia" w:hAnsiTheme="minorEastAsia" w:eastAsiaTheme="minorEastAsia"/>
          <w:color w:val="000000"/>
          <w:sz w:val="24"/>
        </w:rPr>
        <w:t>技术要求</w:t>
      </w:r>
    </w:p>
    <w:p w14:paraId="5F57DF53">
      <w:pPr>
        <w:ind w:firstLine="118" w:firstLineChars="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</w:rPr>
        <w:t>3.1</w:t>
      </w:r>
      <w:r>
        <w:rPr>
          <w:rFonts w:hint="eastAsia" w:asciiTheme="minorEastAsia" w:hAnsiTheme="minorEastAsia" w:eastAsiaTheme="minorEastAsia"/>
          <w:color w:val="000000"/>
          <w:sz w:val="24"/>
        </w:rPr>
        <w:t>设计要求</w:t>
      </w:r>
    </w:p>
    <w:p w14:paraId="081210EF">
      <w:pPr>
        <w:ind w:left="679" w:leftChars="209" w:hanging="240" w:hanging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1）检具必须以最新状态的冻结的3D数据和图纸（包含被测产品的定位信息和检测需求）为设计依据。</w:t>
      </w:r>
    </w:p>
    <w:p w14:paraId="0B1E81EB">
      <w:pPr>
        <w:ind w:left="679" w:leftChars="209" w:hanging="240" w:hanging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2）检具设计必须在车身坐标系下进行，可以90°倍数翻转，如需翻转其他角度，需得到我公司认可。</w:t>
      </w:r>
    </w:p>
    <w:p w14:paraId="308E4147">
      <w:pPr>
        <w:ind w:left="679" w:leftChars="209" w:hanging="240" w:hanging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3）检具设计采用CATIA V5R19 及以下版本设计，2D 采用Auto Cad2006及以下版本或检具工程师认可的其他软件。</w:t>
      </w:r>
    </w:p>
    <w:p w14:paraId="6A484B49">
      <w:pPr>
        <w:ind w:left="599" w:leftChars="171" w:hanging="240" w:hanging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4）检具的设计必须保证检验操作方便，能够合理的测量零件上各结构要素。产品与底板最低点距离不小于60mm。非特殊情况下，检具应该凸检。</w:t>
      </w:r>
    </w:p>
    <w:p w14:paraId="63D19A32">
      <w:pPr>
        <w:ind w:firstLine="360" w:firstLineChars="1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5） 检具底板及结构件尺寸须标准化和系列化，零部件应尽量采用市场上可购买到的标准件。</w:t>
      </w:r>
    </w:p>
    <w:p w14:paraId="6D4A3CE6">
      <w:pPr>
        <w:ind w:left="719" w:leftChars="171" w:hanging="360" w:hangingChars="1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6）检具的测量基准数量不少于3个，尽量设置在车身坐标系的百格线上，为方便三坐标测量和校准，检具的测量基准周围应留出足够的空间。</w:t>
      </w:r>
    </w:p>
    <w:p w14:paraId="2909A3BF">
      <w:pPr>
        <w:pStyle w:val="24"/>
        <w:numPr>
          <w:ilvl w:val="0"/>
          <w:numId w:val="1"/>
        </w:numPr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检具编号要求：</w:t>
      </w:r>
    </w:p>
    <w:p w14:paraId="3DBDBBF1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  GR―□□□―CF―□□</w:t>
      </w:r>
    </w:p>
    <w:p w14:paraId="04158D39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shape id="Straight Connector 311" o:spid="_x0000_s1052" o:spt="32" type="#_x0000_t32" style="position:absolute;left:0pt;margin-left:53pt;margin-top:0.15pt;height:83.3pt;width:0.05pt;z-index:25165926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9" o:spid="_x0000_s1059" o:spt="32" type="#_x0000_t32" style="position:absolute;left:0pt;margin-left:90.2pt;margin-top:-0.2pt;height:59.25pt;width:0pt;z-index:251660288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8" o:spid="_x0000_s1058" o:spt="32" type="#_x0000_t32" style="position:absolute;left:0pt;margin-left:125.5pt;margin-top:0.55pt;height:34.05pt;width:0.05pt;z-index:251661312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6" o:spid="_x0000_s1056" o:spt="32" type="#_x0000_t32" style="position:absolute;left:0pt;margin-left:155.4pt;margin-top:0.5pt;height:11.8pt;width:0.05pt;z-index:251662336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Straight Connector 312" o:spid="_x0000_s1057" o:spt="32" type="#_x0000_t32" style="position:absolute;left:0pt;margin-left:155.45pt;margin-top:12.25pt;height:0.05pt;width:22pt;z-index:251663360;mso-width-relative:page;mso-height-relative:page;" o:connectortype="straight" filled="f" o:preferrelative="t" coordsize="21600,21600">
            <v:path arrowok="t"/>
            <v:fill on="f" focussize="0,0"/>
            <v:stroke miterlimit="2" endarrow="block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5" o:spid="_x0000_s1055" o:spt="32" type="#_x0000_t32" style="position:absolute;left:0pt;margin-left:143.35pt;margin-top:0.5pt;height:0pt;width:25.65pt;z-index:251664384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4" o:spid="_x0000_s1054" o:spt="32" type="#_x0000_t32" style="position:absolute;left:0pt;margin-left:118.2pt;margin-top:0.15pt;height:0pt;width:14.1pt;z-index:251665408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Straight Connector 306" o:spid="_x0000_s1051" o:spt="32" type="#_x0000_t32" style="position:absolute;left:0pt;margin-left:72.7pt;margin-top:0.15pt;height:0pt;width:32.35pt;z-index:251666432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asciiTheme="minorEastAsia" w:hAnsiTheme="minorEastAsia" w:eastAsiaTheme="minorEastAsia"/>
          <w:sz w:val="24"/>
        </w:rPr>
        <w:pict>
          <v:shape id="_x0000_s1053" o:spid="_x0000_s1053" o:spt="32" type="#_x0000_t32" style="position:absolute;left:0pt;margin-left:44.4pt;margin-top:-0.25pt;height:0.05pt;width:16.7pt;z-index:251667456;mso-width-relative:page;mso-height-relative:page;" o:connectortype="straight" filled="f" o:preferrelative="t" coordsize="21600,21600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检具编号</w:t>
      </w:r>
    </w:p>
    <w:p w14:paraId="433ABBE2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shape id="_x0000_s1060" o:spid="_x0000_s1060" o:spt="32" type="#_x0000_t32" style="position:absolute;left:0pt;margin-left:125.5pt;margin-top:11.2pt;height:0.05pt;width:50.75pt;z-index:251668480;mso-width-relative:page;mso-height-relative:page;" o:connectortype="straight" filled="f" o:preferrelative="t" coordsize="21600,21600">
            <v:path arrowok="t"/>
            <v:fill on="f" focussize="0,0"/>
            <v:stroke miterlimit="2" endarrow="block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检具缩写</w:t>
      </w:r>
    </w:p>
    <w:p w14:paraId="41A84D44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shape id="_x0000_s1061" o:spid="_x0000_s1061" o:spt="32" type="#_x0000_t32" style="position:absolute;left:0pt;margin-left:90.2pt;margin-top:12.25pt;height:0.05pt;width:85.4pt;z-index:251669504;mso-width-relative:page;mso-height-relative:page;" o:connectortype="straight" filled="f" o:preferrelative="t" coordsize="21600,21600">
            <v:path arrowok="t"/>
            <v:fill on="f" focussize="0,0"/>
            <v:stroke miterlimit="2" endarrow="block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项目名称</w:t>
      </w:r>
    </w:p>
    <w:p w14:paraId="06191F3D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shape id="_x0000_s1062" o:spid="_x0000_s1062" o:spt="32" type="#_x0000_t32" style="position:absolute;left:0pt;margin-left:53pt;margin-top:13.25pt;height:0.05pt;width:122.6pt;z-index:251670528;mso-width-relative:page;mso-height-relative:page;" o:connectortype="straight" filled="f" o:preferrelative="t" coordsize="21600,21600">
            <v:path arrowok="t"/>
            <v:fill on="f" focussize="0,0"/>
            <v:stroke miterlimit="2" endarrow="block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4"/>
        </w:rPr>
        <w:t xml:space="preserve">                               公司缩写</w:t>
      </w:r>
    </w:p>
    <w:p w14:paraId="1FAA41BD">
      <w:pPr>
        <w:ind w:firstLine="118" w:firstLineChars="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3.2</w:t>
      </w:r>
      <w:r>
        <w:rPr>
          <w:rFonts w:hint="eastAsia" w:asciiTheme="minorEastAsia" w:hAnsiTheme="minorEastAsia" w:eastAsiaTheme="minorEastAsia"/>
          <w:color w:val="000000"/>
          <w:sz w:val="24"/>
        </w:rPr>
        <w:t>检具CMM测量精度</w:t>
      </w:r>
    </w:p>
    <w:p w14:paraId="50FB6540">
      <w:pPr>
        <w:ind w:firstLine="480" w:firstLineChars="200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检具的制造精度原则上以该项目所属主机厂的要求为准，</w:t>
      </w:r>
      <w:r>
        <w:rPr>
          <w:rFonts w:hint="eastAsia" w:asciiTheme="minorEastAsia" w:hAnsiTheme="minorEastAsia" w:eastAsiaTheme="minorEastAsia"/>
          <w:color w:val="FF0000"/>
          <w:sz w:val="24"/>
        </w:rPr>
        <w:t>测量环境要求:25℃+/-0.5℃，</w:t>
      </w:r>
    </w:p>
    <w:p w14:paraId="7B628FAB">
      <w:pPr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一般精度要求如下：（单位：mm）</w:t>
      </w:r>
    </w:p>
    <w:p w14:paraId="36C0D928">
      <w:pPr>
        <w:pStyle w:val="24"/>
        <w:numPr>
          <w:ilvl w:val="0"/>
          <w:numId w:val="2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检测面精度：</w:t>
      </w:r>
    </w:p>
    <w:p w14:paraId="0BB2DED7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主、辅定位面精度：±0.05mm</w:t>
      </w:r>
    </w:p>
    <w:p w14:paraId="352246E6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0位支撑面精度：±0.10mm</w:t>
      </w:r>
    </w:p>
    <w:p w14:paraId="14D1A7C9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3mm间隙面精度：±0.15mm</w:t>
      </w:r>
    </w:p>
    <w:p w14:paraId="08B20442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划线孔（所在的面有精度要求的）检测面精度：±0.15mm</w:t>
      </w:r>
    </w:p>
    <w:p w14:paraId="6D38D68D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0mm齐平面：±0.15mm</w:t>
      </w:r>
    </w:p>
    <w:p w14:paraId="31ECE321">
      <w:pPr>
        <w:pStyle w:val="24"/>
        <w:numPr>
          <w:ilvl w:val="0"/>
          <w:numId w:val="3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模拟车身面：±0.15mm</w:t>
      </w:r>
    </w:p>
    <w:p w14:paraId="4A3E55D4">
      <w:pPr>
        <w:pStyle w:val="24"/>
        <w:numPr>
          <w:ilvl w:val="0"/>
          <w:numId w:val="2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孔位精度</w:t>
      </w:r>
    </w:p>
    <w:p w14:paraId="42B01957">
      <w:pPr>
        <w:pStyle w:val="24"/>
        <w:numPr>
          <w:ilvl w:val="0"/>
          <w:numId w:val="4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主辅定位孔位置度要求：±0.05mm</w:t>
      </w:r>
    </w:p>
    <w:p w14:paraId="7889D33E">
      <w:pPr>
        <w:pStyle w:val="24"/>
        <w:numPr>
          <w:ilvl w:val="0"/>
          <w:numId w:val="4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检测孔位置度要求：±0.05mm</w:t>
      </w:r>
    </w:p>
    <w:p w14:paraId="140528D8">
      <w:pPr>
        <w:pStyle w:val="24"/>
        <w:numPr>
          <w:ilvl w:val="0"/>
          <w:numId w:val="4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刻线孔位置度要求：±0.2mm</w:t>
      </w:r>
    </w:p>
    <w:p w14:paraId="78559422">
      <w:p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3)样板规刃口精度：±0.10mm</w:t>
      </w:r>
    </w:p>
    <w:p w14:paraId="095F2A68">
      <w:pPr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bookmarkStart w:id="0" w:name="_Toc417572452"/>
      <w:bookmarkStart w:id="1" w:name="_Toc417660858"/>
      <w:bookmarkStart w:id="2" w:name="_Toc414626038"/>
      <w:r>
        <w:rPr>
          <w:rFonts w:hint="eastAsia" w:asciiTheme="minorEastAsia" w:hAnsiTheme="minorEastAsia" w:eastAsiaTheme="minorEastAsia"/>
          <w:color w:val="000000"/>
          <w:sz w:val="24"/>
        </w:rPr>
        <w:t>5）活动机构重复定位精度：±0.05mm。</w:t>
      </w:r>
      <w:bookmarkEnd w:id="0"/>
      <w:bookmarkEnd w:id="1"/>
      <w:bookmarkEnd w:id="2"/>
    </w:p>
    <w:p w14:paraId="4B9A4D1A">
      <w:pPr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6)检测面宽度不低于30mm。</w:t>
      </w:r>
    </w:p>
    <w:p w14:paraId="6C13721E">
      <w:pPr>
        <w:ind w:firstLine="118" w:firstLineChars="49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</w:rPr>
        <w:t>3.3</w:t>
      </w:r>
      <w:r>
        <w:rPr>
          <w:rFonts w:hint="eastAsia" w:asciiTheme="minorEastAsia" w:hAnsiTheme="minorEastAsia" w:eastAsiaTheme="minorEastAsia"/>
          <w:color w:val="000000"/>
          <w:sz w:val="24"/>
        </w:rPr>
        <w:t>检具制造要求</w:t>
      </w:r>
    </w:p>
    <w:p w14:paraId="5617D1A8">
      <w:pPr>
        <w:ind w:firstLine="236" w:firstLineChars="98"/>
        <w:rPr>
          <w:rFonts w:asciiTheme="minorEastAsia" w:hAnsiTheme="minorEastAsia" w:eastAsiaTheme="minorEastAsia"/>
          <w:color w:val="000000"/>
          <w:sz w:val="24"/>
        </w:rPr>
      </w:pPr>
      <w:bookmarkStart w:id="3" w:name="_Toc417660852"/>
      <w:bookmarkStart w:id="4" w:name="_Toc414626031"/>
      <w:bookmarkStart w:id="5" w:name="_Toc417572446"/>
      <w:r>
        <w:rPr>
          <w:rFonts w:hint="eastAsia" w:asciiTheme="minorEastAsia" w:hAnsiTheme="minorEastAsia" w:eastAsiaTheme="minorEastAsia"/>
          <w:b/>
          <w:color w:val="000000"/>
          <w:sz w:val="24"/>
        </w:rPr>
        <w:t>3.3.1</w:t>
      </w:r>
      <w:r>
        <w:rPr>
          <w:rFonts w:hint="eastAsia" w:asciiTheme="minorEastAsia" w:hAnsiTheme="minorEastAsia" w:eastAsiaTheme="minorEastAsia"/>
          <w:color w:val="000000"/>
          <w:sz w:val="24"/>
        </w:rPr>
        <w:t xml:space="preserve"> 检具底板</w:t>
      </w:r>
      <w:bookmarkEnd w:id="3"/>
      <w:bookmarkEnd w:id="4"/>
      <w:bookmarkEnd w:id="5"/>
    </w:p>
    <w:p w14:paraId="131A53D5">
      <w:pPr>
        <w:pStyle w:val="24"/>
        <w:tabs>
          <w:tab w:val="left" w:pos="720"/>
        </w:tabs>
        <w:ind w:left="559" w:leftChars="209" w:hanging="120" w:hangingChars="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1）检具的底板材料建议采用铸造铝合金或成型铝合金板材，铸造和锻造铝必须经过热处理</w:t>
      </w:r>
      <w:r>
        <w:rPr>
          <w:rFonts w:asciiTheme="minorEastAsia" w:hAnsiTheme="minorEastAsia" w:eastAsiaTheme="minorEastAsia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4"/>
        </w:rPr>
        <w:t>，以消除内应力，保证日常使用中可承受检具的重量，不变形。</w:t>
      </w:r>
    </w:p>
    <w:p w14:paraId="4E099969">
      <w:pPr>
        <w:pStyle w:val="24"/>
        <w:tabs>
          <w:tab w:val="left" w:pos="720"/>
        </w:tabs>
        <w:ind w:left="559" w:leftChars="266" w:firstLine="0" w:firstLineChars="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如采用钢架结构（</w:t>
      </w:r>
      <w:r>
        <w:rPr>
          <w:rFonts w:hint="eastAsia" w:asciiTheme="minorEastAsia" w:hAnsiTheme="minorEastAsia" w:eastAsiaTheme="minorEastAsia"/>
          <w:sz w:val="24"/>
        </w:rPr>
        <w:t>型材方钢管、型材圆钢管或槽钢等焊接组合而成），检具基座（框架结构）要求完成后进行热处理以消除内应力，并具有足够的强度和刚度，在正常使用下不得产生任何翘曲变形，</w:t>
      </w:r>
      <w:r>
        <w:rPr>
          <w:rFonts w:hint="eastAsia" w:asciiTheme="minorEastAsia" w:hAnsiTheme="minorEastAsia" w:eastAsiaTheme="minorEastAsia"/>
          <w:color w:val="000000"/>
          <w:sz w:val="24"/>
        </w:rPr>
        <w:t>设有叉车孔，并采取消除应力措施。底板平面喷防锈清漆，钢架部分喷蓝色漆防锈。</w:t>
      </w:r>
    </w:p>
    <w:p w14:paraId="765B77DB">
      <w:pPr>
        <w:pStyle w:val="24"/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2）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大型检具、总成检具需考虑搬运。</w:t>
      </w:r>
    </w:p>
    <w:p w14:paraId="6B47712E">
      <w:pPr>
        <w:pStyle w:val="24"/>
        <w:tabs>
          <w:tab w:val="left" w:pos="720"/>
        </w:tabs>
        <w:ind w:left="679" w:leftChars="209" w:hanging="240" w:hanging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3） 百格线依据检具本体外形尺寸，在检具底板的上表面按车体坐标值间距为50mm、100mm、画出，深度应在0.3mm。并在可见处标注坐标值，刻线要求均匀、清晰、完整，建议涂红色。</w:t>
      </w:r>
    </w:p>
    <w:p w14:paraId="52E80E2F">
      <w:pPr>
        <w:pStyle w:val="24"/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4）整个检具基板的平面度以及平行度要在</w:t>
      </w:r>
      <w:r>
        <w:rPr>
          <w:rFonts w:asciiTheme="minorEastAsia" w:hAnsiTheme="minorEastAsia" w:eastAsiaTheme="minorEastAsia"/>
          <w:color w:val="000000"/>
          <w:sz w:val="24"/>
        </w:rPr>
        <w:t xml:space="preserve"> 0.1</w:t>
      </w:r>
      <w:r>
        <w:rPr>
          <w:rFonts w:hint="eastAsia" w:asciiTheme="minorEastAsia" w:hAnsiTheme="minorEastAsia" w:eastAsiaTheme="minorEastAsia"/>
          <w:color w:val="000000"/>
          <w:sz w:val="24"/>
        </w:rPr>
        <w:t>mm</w:t>
      </w:r>
      <w:r>
        <w:rPr>
          <w:rFonts w:asciiTheme="minorEastAsia" w:hAnsiTheme="minorEastAsia" w:eastAsiaTheme="minorEastAsia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4"/>
        </w:rPr>
        <w:t>/1000mm以内。</w:t>
      </w:r>
    </w:p>
    <w:p w14:paraId="587EACDE">
      <w:pPr>
        <w:pStyle w:val="24"/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5）</w:t>
      </w:r>
      <w:r>
        <w:rPr>
          <w:rFonts w:hint="eastAsia" w:asciiTheme="minorEastAsia" w:hAnsiTheme="minorEastAsia" w:eastAsiaTheme="minorEastAsia"/>
          <w:sz w:val="24"/>
        </w:rPr>
        <w:t>共用底板检具两本体之间</w:t>
      </w:r>
      <w:r>
        <w:rPr>
          <w:rFonts w:hint="eastAsia" w:asciiTheme="minorEastAsia" w:hAnsiTheme="minorEastAsia" w:eastAsiaTheme="minorEastAsia"/>
          <w:color w:val="000000"/>
          <w:sz w:val="24"/>
        </w:rPr>
        <w:t>距离不得小于100mm。</w:t>
      </w:r>
    </w:p>
    <w:p w14:paraId="4794BADA">
      <w:pPr>
        <w:pStyle w:val="24"/>
        <w:numPr>
          <w:ilvl w:val="0"/>
          <w:numId w:val="5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所有检具部件不能超出检具基板范围。</w:t>
      </w:r>
    </w:p>
    <w:p w14:paraId="625FA19C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7）凡</w:t>
      </w:r>
      <w:r>
        <w:rPr>
          <w:rFonts w:hint="eastAsia" w:asciiTheme="minorEastAsia" w:hAnsiTheme="minorEastAsia" w:eastAsiaTheme="minorEastAsia"/>
          <w:sz w:val="24"/>
        </w:rPr>
        <w:t>重量在20kg以上的检具应设置叉车孔位，重量低于20KG设置搬运把手。</w:t>
      </w:r>
    </w:p>
    <w:p w14:paraId="2BAB0117">
      <w:pPr>
        <w:ind w:firstLine="236" w:firstLineChars="98"/>
        <w:rPr>
          <w:rFonts w:asciiTheme="minorEastAsia" w:hAnsiTheme="minorEastAsia" w:eastAsiaTheme="minorEastAsia"/>
          <w:sz w:val="24"/>
        </w:rPr>
      </w:pPr>
      <w:bookmarkStart w:id="6" w:name="_Toc417660854"/>
      <w:bookmarkStart w:id="7" w:name="_Toc417572448"/>
      <w:bookmarkStart w:id="8" w:name="_Toc414626033"/>
      <w:r>
        <w:rPr>
          <w:rFonts w:hint="eastAsia" w:asciiTheme="minorEastAsia" w:hAnsiTheme="minorEastAsia" w:eastAsiaTheme="minorEastAsia"/>
          <w:b/>
          <w:sz w:val="24"/>
        </w:rPr>
        <w:t>3.3.2</w:t>
      </w:r>
      <w:r>
        <w:rPr>
          <w:rFonts w:hint="eastAsia" w:asciiTheme="minorEastAsia" w:hAnsiTheme="minorEastAsia" w:eastAsiaTheme="minorEastAsia"/>
          <w:sz w:val="24"/>
        </w:rPr>
        <w:t>轴套类</w:t>
      </w:r>
      <w:bookmarkEnd w:id="6"/>
      <w:bookmarkEnd w:id="7"/>
      <w:bookmarkEnd w:id="8"/>
    </w:p>
    <w:p w14:paraId="0007B115">
      <w:pPr>
        <w:ind w:firstLine="348" w:firstLineChars="14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 定位销</w:t>
      </w:r>
    </w:p>
    <w:p w14:paraId="4963855C">
      <w:pPr>
        <w:ind w:left="839" w:leftChars="228" w:hanging="360" w:hanging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  定位销：按照2D图相关要求制作。</w:t>
      </w:r>
      <w:r>
        <w:rPr>
          <w:rFonts w:hint="eastAsia" w:asciiTheme="minorEastAsia" w:hAnsiTheme="minorEastAsia" w:eastAsiaTheme="minorEastAsia"/>
          <w:b/>
          <w:color w:val="FF0000"/>
          <w:sz w:val="24"/>
        </w:rPr>
        <w:t>定位销需做两头销,一端锥度销，一端按最大实体原则，定位销销径（d）=零件孔最大实体直径（D）-位置度公差。</w:t>
      </w:r>
    </w:p>
    <w:p w14:paraId="6940FA81">
      <w:pPr>
        <w:pStyle w:val="24"/>
        <w:numPr>
          <w:ilvl w:val="0"/>
          <w:numId w:val="6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钣金件定位销销径精度：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0.02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  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</w:rPr>
        <w:t>；塑料件定位销销径精度：</w:t>
      </w:r>
      <w:r>
        <w:rPr>
          <w:rFonts w:asciiTheme="minorEastAsia" w:hAnsiTheme="minorEastAsia" w:eastAsiaTheme="minorEastAsia"/>
          <w:sz w:val="24"/>
        </w:rPr>
        <w:t xml:space="preserve"> 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+0.02  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。</w:t>
      </w:r>
      <w:r>
        <w:rPr>
          <w:rFonts w:asciiTheme="minorEastAsia" w:hAnsiTheme="minorEastAsia" w:eastAsiaTheme="minorEastAsia"/>
          <w:sz w:val="24"/>
        </w:rPr>
        <w:tab/>
      </w:r>
    </w:p>
    <w:p w14:paraId="412C5AA5">
      <w:pPr>
        <w:pStyle w:val="24"/>
        <w:numPr>
          <w:ilvl w:val="0"/>
          <w:numId w:val="6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钣金件定位孔孔径精度：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+0.02  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</w:rPr>
        <w:t>；塑料件定位孔孔径精度：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0.02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  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0D32BE7C">
      <w:pPr>
        <w:pStyle w:val="24"/>
        <w:numPr>
          <w:ilvl w:val="0"/>
          <w:numId w:val="7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手柄滚花，颜色涂红色，刻定位标识。</w:t>
      </w:r>
    </w:p>
    <w:p w14:paraId="067070BC">
      <w:pPr>
        <w:ind w:firstLine="352" w:firstLine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2）检测销—插销</w:t>
      </w:r>
    </w:p>
    <w:p w14:paraId="1BAFFAEC">
      <w:pPr>
        <w:ind w:left="1020" w:leftChars="200" w:hanging="600" w:hangingChars="2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 插销：按照2D图相关要求制作。若按最大实体原则为准则。插销销径（d）=零件孔最大实体直径（D）-位置度公差。</w:t>
      </w:r>
    </w:p>
    <w:p w14:paraId="330D45CA">
      <w:pPr>
        <w:pStyle w:val="24"/>
        <w:numPr>
          <w:ilvl w:val="0"/>
          <w:numId w:val="7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插销销径精度：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0.02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  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</w:rPr>
        <w:t>。</w:t>
      </w:r>
    </w:p>
    <w:p w14:paraId="275E6DF2">
      <w:pPr>
        <w:pStyle w:val="24"/>
        <w:numPr>
          <w:ilvl w:val="0"/>
          <w:numId w:val="7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手柄滚花，颜色涂蓝色，刻被测孔直径。</w:t>
      </w:r>
    </w:p>
    <w:p w14:paraId="75960B8E">
      <w:pPr>
        <w:ind w:firstLine="352" w:firstLine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3）检测销—划线销：</w:t>
      </w:r>
    </w:p>
    <w:p w14:paraId="4F526AC4">
      <w:pPr>
        <w:pStyle w:val="24"/>
        <w:ind w:left="799" w:leftChars="209" w:hanging="360" w:hanging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 划线销：按照2D图相关要求制作。若按最大实体原则为准则。划线销销径（d）=零件孔最大实体直径（D）+6mm。</w:t>
      </w:r>
    </w:p>
    <w:p w14:paraId="356A1572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  划线销销径精度：</w:t>
      </w:r>
      <m:oMath>
        <m:sSubSup>
          <m:sSubSupPr>
            <m:ctrlPr>
              <w:rPr>
                <w:rFonts w:ascii="Cambria Math" w:hAnsiTheme="minorEastAsia" w:eastAsiaTheme="minorEastAsia"/>
                <w:sz w:val="24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Theme="minorEastAsia"/>
                <w:sz w:val="24"/>
              </w:rPr>
              <m:t>φ</m:t>
            </m:r>
            <m:r>
              <m:rPr>
                <m:sty m:val="p"/>
              </m:rPr>
              <w:rPr>
                <w:rFonts w:hint="eastAsia" w:ascii="Cambria Math" w:hAnsiTheme="minorEastAsia" w:eastAsiaTheme="minorEastAsia"/>
                <w:sz w:val="24"/>
              </w:rPr>
              <m:t>d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</m:t>
            </m:r>
            <m:ctrlPr>
              <w:rPr>
                <w:rFonts w:ascii="Cambria Math" w:hAnsiTheme="minorEastAsia" w:eastAsiaTheme="minorEastAsia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Theme="minorEastAsia"/>
                <w:sz w:val="24"/>
              </w:rPr>
              <m:t>−</m:t>
            </m:r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>0.02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b>
          <m:sup>
            <m:r>
              <m:rPr>
                <m:sty m:val="p"/>
              </m:rPr>
              <w:rPr>
                <w:rFonts w:ascii="Cambria Math" w:hAnsiTheme="minorEastAsia" w:eastAsiaTheme="minorEastAsia"/>
                <w:sz w:val="24"/>
              </w:rPr>
              <m:t xml:space="preserve">   0</m:t>
            </m:r>
            <m:ctrlPr>
              <w:rPr>
                <w:rFonts w:ascii="Cambria Math" w:hAnsiTheme="minorEastAsia" w:eastAsiaTheme="minorEastAsia"/>
                <w:sz w:val="24"/>
              </w:rPr>
            </m:ctrlPr>
          </m:sup>
        </m:sSubSup>
      </m:oMath>
      <w:r>
        <w:rPr>
          <w:rFonts w:hint="eastAsia" w:asciiTheme="minorEastAsia" w:hAnsiTheme="minorEastAsia" w:eastAsiaTheme="minorEastAsia"/>
          <w:sz w:val="24"/>
        </w:rPr>
        <w:t>。</w:t>
      </w:r>
    </w:p>
    <w:p w14:paraId="5D33470E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③  手柄滚花，颜色涂蓝色，刻被测孔直径。</w:t>
      </w:r>
    </w:p>
    <w:p w14:paraId="724C1CA6">
      <w:pPr>
        <w:ind w:left="671" w:leftChars="152" w:hanging="352" w:hangingChars="147"/>
        <w:rPr>
          <w:rFonts w:asciiTheme="minorEastAsia" w:hAnsiTheme="minorEastAsia" w:eastAsiaTheme="minorEastAsia"/>
          <w:sz w:val="24"/>
        </w:rPr>
      </w:pPr>
      <w:bookmarkStart w:id="9" w:name="_Toc417660857"/>
      <w:bookmarkStart w:id="10" w:name="_Toc417572451"/>
      <w:bookmarkStart w:id="11" w:name="_Toc414626037"/>
      <w:r>
        <w:rPr>
          <w:rFonts w:hint="eastAsia" w:asciiTheme="minorEastAsia" w:hAnsiTheme="minorEastAsia" w:eastAsiaTheme="minorEastAsia"/>
          <w:sz w:val="24"/>
        </w:rPr>
        <w:t>4）</w:t>
      </w:r>
      <w:bookmarkEnd w:id="9"/>
      <w:bookmarkEnd w:id="10"/>
      <w:bookmarkEnd w:id="11"/>
      <w:bookmarkStart w:id="12" w:name="_Toc414626039"/>
      <w:bookmarkStart w:id="13" w:name="_Toc417660859"/>
      <w:bookmarkStart w:id="14" w:name="_Toc417572453"/>
      <w:r>
        <w:rPr>
          <w:rFonts w:hint="eastAsia" w:asciiTheme="minorEastAsia" w:hAnsiTheme="minorEastAsia" w:eastAsiaTheme="minorEastAsia"/>
          <w:sz w:val="24"/>
        </w:rPr>
        <w:t>销套的径向配合为H7/g6，销和套的配合面表面粗糙度为</w:t>
      </w:r>
      <w:r>
        <w:rPr>
          <w:rFonts w:asciiTheme="minorEastAsia" w:hAnsiTheme="minorEastAsia" w:eastAsiaTheme="minorEastAsia"/>
          <w:sz w:val="24"/>
        </w:rPr>
        <w:t xml:space="preserve">Ra= </w:t>
      </w:r>
      <w:r>
        <w:rPr>
          <w:rFonts w:hint="eastAsia" w:asciiTheme="minorEastAsia" w:hAnsiTheme="minorEastAsia" w:eastAsiaTheme="minorEastAsia"/>
          <w:sz w:val="24"/>
        </w:rPr>
        <w:t>0.8</w:t>
      </w:r>
      <w:r>
        <w:rPr>
          <w:rFonts w:asciiTheme="minorEastAsia" w:hAnsiTheme="minorEastAsia" w:eastAsiaTheme="minorEastAsia"/>
          <w:sz w:val="24"/>
        </w:rPr>
        <w:t xml:space="preserve"> (</w:t>
      </w:r>
      <w:r>
        <w:rPr>
          <w:rFonts w:hint="eastAsia" w:asciiTheme="minorEastAsia" w:hAnsiTheme="minorEastAsia" w:eastAsiaTheme="minorEastAsia"/>
          <w:sz w:val="24"/>
        </w:rPr>
        <w:t>μ</w:t>
      </w:r>
      <w:r>
        <w:rPr>
          <w:rFonts w:asciiTheme="minorEastAsia" w:hAnsiTheme="minorEastAsia" w:eastAsiaTheme="minorEastAsia"/>
          <w:sz w:val="24"/>
        </w:rPr>
        <w:t>m)</w:t>
      </w:r>
      <w:r>
        <w:rPr>
          <w:rFonts w:hint="eastAsia" w:asciiTheme="minorEastAsia" w:hAnsiTheme="minorEastAsia" w:eastAsiaTheme="minorEastAsia"/>
          <w:sz w:val="24"/>
        </w:rPr>
        <w:t>，工作部分表面粗糙度</w:t>
      </w:r>
      <w:r>
        <w:rPr>
          <w:rFonts w:asciiTheme="minorEastAsia" w:hAnsiTheme="minorEastAsia" w:eastAsiaTheme="minorEastAsia"/>
          <w:sz w:val="24"/>
        </w:rPr>
        <w:t>Ra</w:t>
      </w:r>
      <w:r>
        <w:rPr>
          <w:rFonts w:hint="eastAsia" w:asciiTheme="minorEastAsia" w:hAnsiTheme="minorEastAsia" w:eastAsiaTheme="minorEastAsia"/>
          <w:sz w:val="24"/>
        </w:rPr>
        <w:t>0.8</w:t>
      </w:r>
      <w:r>
        <w:rPr>
          <w:rFonts w:asciiTheme="minorEastAsia" w:hAnsiTheme="minorEastAsia" w:eastAsiaTheme="minorEastAsia"/>
          <w:sz w:val="24"/>
        </w:rPr>
        <w:t xml:space="preserve"> (</w:t>
      </w:r>
      <w:r>
        <w:rPr>
          <w:rFonts w:hint="eastAsia" w:asciiTheme="minorEastAsia" w:hAnsiTheme="minorEastAsia" w:eastAsiaTheme="minorEastAsia"/>
          <w:sz w:val="24"/>
        </w:rPr>
        <w:t>μ</w:t>
      </w:r>
      <w:r>
        <w:rPr>
          <w:rFonts w:asciiTheme="minorEastAsia" w:hAnsiTheme="minorEastAsia" w:eastAsiaTheme="minorEastAsia"/>
          <w:sz w:val="24"/>
        </w:rPr>
        <w:t>m)</w:t>
      </w:r>
      <w:r>
        <w:rPr>
          <w:rFonts w:hint="eastAsia" w:asciiTheme="minorEastAsia" w:hAnsiTheme="minorEastAsia" w:eastAsiaTheme="minorEastAsia"/>
          <w:sz w:val="24"/>
        </w:rPr>
        <w:t>。</w:t>
      </w:r>
      <w:bookmarkEnd w:id="12"/>
      <w:bookmarkEnd w:id="13"/>
      <w:bookmarkEnd w:id="14"/>
    </w:p>
    <w:p w14:paraId="26888F6E">
      <w:pPr>
        <w:ind w:left="669" w:leftChars="151" w:hanging="352" w:hanging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5） 轴套类零件材质原则上以甲方客户要求为准，一般情况要求为：T10A，热处理硬度HRC55-65,镀镍防锈，或同等性能的其他材质。</w:t>
      </w:r>
    </w:p>
    <w:p w14:paraId="33CF7C2E">
      <w:pPr>
        <w:ind w:left="667" w:leftChars="150" w:hanging="352" w:hanging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6）检具销子应在底板上应有存放的销座，销座附近刻检测标识，销座与销用塑料弹簧钢丝绳连接。</w:t>
      </w:r>
    </w:p>
    <w:p w14:paraId="6C06F5A9">
      <w:pPr>
        <w:ind w:left="667" w:leftChars="150" w:hanging="352" w:hangingChars="147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7)凡带螺纹的销、套，为避免锁紧时断裂，材质采用45#，调制至HRC28-32，镀镍防锈。</w:t>
      </w:r>
    </w:p>
    <w:p w14:paraId="54386807">
      <w:pPr>
        <w:ind w:firstLine="234" w:firstLineChars="9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3.3.3</w:t>
      </w:r>
      <w:r>
        <w:rPr>
          <w:rFonts w:hint="eastAsia" w:asciiTheme="minorEastAsia" w:hAnsiTheme="minorEastAsia" w:eastAsiaTheme="minorEastAsia"/>
          <w:sz w:val="24"/>
        </w:rPr>
        <w:t>定位块/支撑块/卡板</w:t>
      </w:r>
    </w:p>
    <w:p w14:paraId="2CB63ECB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1）定位块，非工作面刻定位信息。</w:t>
      </w:r>
    </w:p>
    <w:p w14:paraId="7B20D831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① 定位块类材质为45#，调制至HRC28-32，镀镍防锈。</w:t>
      </w:r>
    </w:p>
    <w:p w14:paraId="636BC9A2">
      <w:pPr>
        <w:ind w:left="919" w:leftChars="209" w:hanging="480" w:hanging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② 零贴面材质为：T10A，热处理硬度HRC55-65,镀镍防锈，或同等性能的其他材质。</w:t>
      </w:r>
    </w:p>
    <w:p w14:paraId="7D65C430">
      <w:pPr>
        <w:ind w:firstLine="420" w:firstLineChars="17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2）不与产品接触的支撑类座子材质可用铝LY12。</w:t>
      </w:r>
    </w:p>
    <w:p w14:paraId="413C383B">
      <w:pPr>
        <w:ind w:left="679" w:leftChars="209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3）卡板卡板结构可以做成固定的、拆卸的或者翻转的，但必须保证使用的重复性和再现性。建议选择6 mm-12mm的45#钢板以保证卡板的强度，刃口宽度2mm，长度过长可采用铝合金6061。卡板应做间隙标记。</w:t>
      </w:r>
    </w:p>
    <w:p w14:paraId="19F165BD">
      <w:pPr>
        <w:ind w:firstLine="480" w:firstLineChars="200"/>
        <w:rPr>
          <w:rFonts w:cs="Arial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4）检具及其零件的表面粗糙度，铝件不大于Ra1.6，钢件不大于Ra0.8</w:t>
      </w:r>
      <w:r>
        <w:rPr>
          <w:rFonts w:hint="eastAsia" w:cs="Arial" w:asciiTheme="minorEastAsia" w:hAnsiTheme="minorEastAsia" w:eastAsiaTheme="minorEastAsia"/>
          <w:bCs/>
          <w:sz w:val="24"/>
        </w:rPr>
        <w:t>。</w:t>
      </w:r>
    </w:p>
    <w:p w14:paraId="226AAB88">
      <w:pPr>
        <w:ind w:firstLine="236" w:firstLineChars="9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3.3.4</w:t>
      </w:r>
      <w:r>
        <w:rPr>
          <w:rFonts w:hint="eastAsia" w:asciiTheme="minorEastAsia" w:hAnsiTheme="minorEastAsia" w:eastAsiaTheme="minorEastAsia"/>
          <w:sz w:val="24"/>
        </w:rPr>
        <w:t>检测型面</w:t>
      </w:r>
    </w:p>
    <w:p w14:paraId="268F91A3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1）大型检具本体优先采用可加工树脂BM5166，中小型检具优先采用LY12。</w:t>
      </w:r>
    </w:p>
    <w:p w14:paraId="35F2556A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2）金属型面表面无明显刀痕，树脂无崩裂。</w:t>
      </w:r>
    </w:p>
    <w:p w14:paraId="5A04EA65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3）树脂型面喷漆要求</w:t>
      </w:r>
    </w:p>
    <w:p w14:paraId="6A0CF19B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喷漆前必须对检具树脂表面进行清洗，保证无灰尘、无油污，清洁干燥。</w:t>
      </w:r>
    </w:p>
    <w:p w14:paraId="6EA6A13B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型面喷漆色以甲方客户标准执行，一般情况如下：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3396"/>
      </w:tblGrid>
      <w:tr w14:paraId="6213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04429FB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检具与钣金零件的间隙</w:t>
            </w:r>
          </w:p>
        </w:tc>
        <w:tc>
          <w:tcPr>
            <w:tcW w:w="33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A750DB0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颜色</w:t>
            </w:r>
          </w:p>
        </w:tc>
      </w:tr>
      <w:tr w14:paraId="4ACD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left w:val="single" w:color="auto" w:sz="12" w:space="0"/>
            </w:tcBorders>
          </w:tcPr>
          <w:p w14:paraId="3CBE7D9B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1mm（孔位部）</w:t>
            </w:r>
          </w:p>
        </w:tc>
        <w:tc>
          <w:tcPr>
            <w:tcW w:w="3396" w:type="dxa"/>
            <w:tcBorders>
              <w:right w:val="single" w:color="auto" w:sz="12" w:space="0"/>
            </w:tcBorders>
          </w:tcPr>
          <w:p w14:paraId="1E214453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深黄色（Y08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</w:tr>
      <w:tr w14:paraId="1293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left w:val="single" w:color="auto" w:sz="12" w:space="0"/>
            </w:tcBorders>
          </w:tcPr>
          <w:p w14:paraId="480B16CB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3mm（型面部非检测面）</w:t>
            </w:r>
          </w:p>
        </w:tc>
        <w:tc>
          <w:tcPr>
            <w:tcW w:w="3396" w:type="dxa"/>
            <w:tcBorders>
              <w:right w:val="single" w:color="auto" w:sz="12" w:space="0"/>
            </w:tcBorders>
          </w:tcPr>
          <w:p w14:paraId="3CD95B77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艳绿色（G03）</w:t>
            </w:r>
          </w:p>
        </w:tc>
      </w:tr>
      <w:tr w14:paraId="6A23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left w:val="single" w:color="auto" w:sz="12" w:space="0"/>
            </w:tcBorders>
          </w:tcPr>
          <w:p w14:paraId="77F00280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0mm（齐平面）</w:t>
            </w:r>
          </w:p>
        </w:tc>
        <w:tc>
          <w:tcPr>
            <w:tcW w:w="3396" w:type="dxa"/>
            <w:tcBorders>
              <w:right w:val="single" w:color="auto" w:sz="12" w:space="0"/>
            </w:tcBorders>
          </w:tcPr>
          <w:p w14:paraId="221D8424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纯白色</w:t>
            </w:r>
          </w:p>
        </w:tc>
      </w:tr>
      <w:tr w14:paraId="0640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left w:val="single" w:color="auto" w:sz="12" w:space="0"/>
            </w:tcBorders>
          </w:tcPr>
          <w:p w14:paraId="426DF60C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检具本体</w:t>
            </w:r>
          </w:p>
        </w:tc>
        <w:tc>
          <w:tcPr>
            <w:tcW w:w="3396" w:type="dxa"/>
            <w:tcBorders>
              <w:right w:val="single" w:color="auto" w:sz="12" w:space="0"/>
            </w:tcBorders>
          </w:tcPr>
          <w:p w14:paraId="6EF64930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孔雀蓝（PB11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</w:tc>
      </w:tr>
      <w:tr w14:paraId="152F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3738" w:type="dxa"/>
            <w:tcBorders>
              <w:left w:val="single" w:color="auto" w:sz="12" w:space="0"/>
            </w:tcBorders>
          </w:tcPr>
          <w:p w14:paraId="030C1DBE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模拟车身面</w:t>
            </w:r>
          </w:p>
        </w:tc>
        <w:tc>
          <w:tcPr>
            <w:tcW w:w="3396" w:type="dxa"/>
            <w:tcBorders>
              <w:right w:val="single" w:color="auto" w:sz="12" w:space="0"/>
            </w:tcBorders>
          </w:tcPr>
          <w:p w14:paraId="03212E0E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艳绿色（G03）</w:t>
            </w:r>
          </w:p>
        </w:tc>
      </w:tr>
      <w:tr w14:paraId="068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7134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D0BB30">
            <w:pPr>
              <w:ind w:left="200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注：颜色按《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GSB05-1426-2001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漆膜颜色标准样卡》规定执行。</w:t>
            </w:r>
          </w:p>
        </w:tc>
      </w:tr>
    </w:tbl>
    <w:p w14:paraId="4EFB3C25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</w:t>
      </w:r>
    </w:p>
    <w:p w14:paraId="1DCB9F4C">
      <w:pPr>
        <w:ind w:left="199" w:leftChars="95" w:firstLine="840" w:firstLineChars="3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油漆硬度≥2B，附着力1级。</w:t>
      </w:r>
    </w:p>
    <w:p w14:paraId="63E4BA20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漆膜光泽度：</w:t>
      </w:r>
      <w:r>
        <w:rPr>
          <w:rFonts w:asciiTheme="minorEastAsia" w:hAnsiTheme="minorEastAsia" w:eastAsiaTheme="minorEastAsia"/>
          <w:sz w:val="24"/>
        </w:rPr>
        <w:t>50</w:t>
      </w:r>
      <w:r>
        <w:rPr>
          <w:rFonts w:hint="eastAsia" w:asciiTheme="minorEastAsia" w:hAnsiTheme="minorEastAsia" w:eastAsiaTheme="minorEastAsia"/>
          <w:sz w:val="24"/>
        </w:rPr>
        <w:t xml:space="preserve">°～ </w:t>
      </w:r>
      <w:r>
        <w:rPr>
          <w:rFonts w:asciiTheme="minorEastAsia" w:hAnsiTheme="minorEastAsia" w:eastAsiaTheme="minorEastAsia"/>
          <w:sz w:val="24"/>
        </w:rPr>
        <w:t>60</w:t>
      </w:r>
      <w:r>
        <w:rPr>
          <w:rFonts w:hint="eastAsia" w:asciiTheme="minorEastAsia" w:hAnsiTheme="minorEastAsia" w:eastAsiaTheme="minorEastAsia"/>
          <w:sz w:val="24"/>
        </w:rPr>
        <w:t>°。</w:t>
      </w:r>
    </w:p>
    <w:p w14:paraId="187E4682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漆膜厚度：0.02mm～0.04mm。</w:t>
      </w:r>
    </w:p>
    <w:p w14:paraId="409FCD71">
      <w:p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漆膜无流挂、不均匀等缺陷，漆膜膜薄而均匀，光滑平整，不出现死角。</w:t>
      </w:r>
    </w:p>
    <w:p w14:paraId="09E8D66B">
      <w:pPr>
        <w:pStyle w:val="24"/>
        <w:numPr>
          <w:ilvl w:val="0"/>
          <w:numId w:val="8"/>
        </w:numPr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检具型面需做标识</w:t>
      </w:r>
    </w:p>
    <w:p w14:paraId="0A953EB5">
      <w:pPr>
        <w:pStyle w:val="24"/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asciiTheme="minorEastAsia" w:hAnsiTheme="minorEastAsia" w:eastAsiaTheme="minorEastAsia"/>
          <w:sz w:val="24"/>
        </w:rPr>
        <w:pict>
          <v:group id="_x0000_s1086" o:spid="_x0000_s1086" o:spt="203" style="position:absolute;left:0pt;margin-left:99.55pt;margin-top:5pt;height:20.1pt;width:90pt;z-index:251671552;mso-width-relative:page;mso-height-relative:page;" coordorigin="1898,10035" coordsize="1800,402">
            <o:lock v:ext="edit"/>
            <v:shape id="_x0000_s1080" o:spid="_x0000_s1080" o:spt="202" type="#_x0000_t202" style="position:absolute;left:3158;top:10035;height:360;width:54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 w14:paraId="3A734480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hint="eastAsia" w:ascii="Arial" w:hAnsi="Arial" w:cs="Arial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81" o:spid="_x0000_s1081" o:spt="15" type="#_x0000_t15" style="position:absolute;left:1898;top:10035;height:381;width:540;" filled="f" coordsize="21600,21600">
              <v:path/>
              <v:fill on="f" focussize="0,0"/>
              <v:stroke weight="1pt" joinstyle="miter"/>
              <v:imagedata o:title=""/>
              <o:lock v:ext="edit"/>
            </v:shape>
            <v:group id="_x0000_s1085" o:spid="_x0000_s1085" o:spt="203" style="position:absolute;left:1898;top:10035;height:402;width:1800;" coordorigin="1898,10035" coordsize="1800,402">
              <o:lock v:ext="edit"/>
              <v:shape id="_x0000_s1079" o:spid="_x0000_s1079" o:spt="202" type="#_x0000_t202" style="position:absolute;left:1898;top:10035;height:360;width:5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 w14:paraId="1EB1DDB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hint="eastAsia" w:ascii="Arial" w:hAnsi="Arial" w:cs="Arial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_x0000_s1082" o:spid="_x0000_s1082" o:spt="15" type="#_x0000_t15" style="position:absolute;left:3158;top:10056;height:381;width:540;" filled="f" coordsize="21600,21600">
                <v:path/>
                <v:fill on="f" focussize="0,0"/>
                <v:stroke weight="1pt" joinstyle="miter"/>
                <v:imagedata o:title=""/>
                <o:lock v:ext="edit"/>
              </v:shape>
            </v:group>
          </v:group>
        </w:pict>
      </w:r>
    </w:p>
    <w:p w14:paraId="70022A12">
      <w:pPr>
        <w:pStyle w:val="24"/>
        <w:ind w:left="200" w:firstLine="240" w:firstLineChars="100"/>
        <w:rPr>
          <w:rFonts w:asciiTheme="minorEastAsia" w:hAnsiTheme="minorEastAsia" w:eastAsiaTheme="minorEastAsia"/>
          <w:color w:val="000000"/>
          <w:sz w:val="24"/>
        </w:rPr>
      </w:pPr>
    </w:p>
    <w:p w14:paraId="593636D3">
      <w:pPr>
        <w:ind w:left="780" w:leftChars="200" w:hanging="360" w:hanging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5）检具本体型面单项尺寸超过400mm需开收缩缝，每200mm~300mm间开一收缩缝，收缩缝           宽度2mm。</w:t>
      </w:r>
    </w:p>
    <w:p w14:paraId="596AEBBB">
      <w:pPr>
        <w:pStyle w:val="24"/>
        <w:numPr>
          <w:ilvl w:val="2"/>
          <w:numId w:val="9"/>
        </w:numPr>
        <w:ind w:firstLineChars="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检具铭牌、基准孔铭牌要求如下：</w:t>
      </w:r>
    </w:p>
    <w:p w14:paraId="0305816E">
      <w:pPr>
        <w:ind w:firstLine="420" w:firstLineChars="175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1）检具基准坐标铭牌格式如下，刻实际坐标值：</w:t>
      </w:r>
    </w:p>
    <w:p w14:paraId="2E2198C8">
      <w:pPr>
        <w:pStyle w:val="24"/>
        <w:ind w:left="199" w:leftChars="95" w:firstLine="48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asciiTheme="minorEastAsia" w:hAnsiTheme="minorEastAsia" w:eastAsiaTheme="minorEastAsia"/>
          <w:color w:val="000000"/>
          <w:sz w:val="24"/>
        </w:rPr>
        <w:drawing>
          <wp:inline distT="0" distB="0" distL="0" distR="0">
            <wp:extent cx="4400550" cy="19850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98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EC2CD">
      <w:pPr>
        <w:ind w:left="199" w:leftChars="95" w:firstLine="360" w:firstLineChars="1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2）总成检具使用甲方客户铭牌，其他检具使用荣昌检具铭牌，如下：</w:t>
      </w:r>
    </w:p>
    <w:p w14:paraId="1AADE685">
      <w:pPr>
        <w:ind w:left="200" w:firstLine="240" w:firstLineChars="100"/>
        <w:rPr>
          <w:rFonts w:cs="宋体" w:asciiTheme="minorEastAsia" w:hAnsiTheme="minorEastAsia" w:eastAsiaTheme="minorEastAsia"/>
          <w:kern w:val="0"/>
          <w:sz w:val="24"/>
          <w:lang w:val="zh-CN"/>
        </w:rPr>
      </w:pPr>
      <w:r>
        <w:rPr>
          <w:rFonts w:cs="宋体" w:asciiTheme="minorEastAsia" w:hAnsiTheme="minorEastAsia" w:eastAsiaTheme="minorEastAsia"/>
          <w:kern w:val="0"/>
          <w:sz w:val="24"/>
        </w:rPr>
        <w:drawing>
          <wp:inline distT="0" distB="0" distL="0" distR="0">
            <wp:extent cx="5819775" cy="31845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18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83591F">
      <w:pPr>
        <w:ind w:firstLine="354" w:firstLine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3.3.6</w:t>
      </w:r>
      <w:r>
        <w:rPr>
          <w:rFonts w:hint="eastAsia" w:asciiTheme="minorEastAsia" w:hAnsiTheme="minorEastAsia" w:eastAsiaTheme="minorEastAsia"/>
          <w:sz w:val="24"/>
        </w:rPr>
        <w:t>包装要求</w:t>
      </w:r>
    </w:p>
    <w:p w14:paraId="0509EFD0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1）每副检具都要配备独立的防尘罩，防尘罩建议采用有一定厚度的透明塑料布。</w:t>
      </w:r>
    </w:p>
    <w:p w14:paraId="152F8FC6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2）远距离运输时每副检具都要有独立的包装，包装箱应能保证货物运输安全，并防尘防潮。</w:t>
      </w:r>
    </w:p>
    <w:p w14:paraId="34D3B961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3）不需要包装箱的近距离运输，运输过程中需保证无磕碰，防尘防潮。</w:t>
      </w:r>
    </w:p>
    <w:p w14:paraId="7F68AC8F">
      <w:pPr>
        <w:ind w:firstLine="354" w:firstLineChars="147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3.3.7</w:t>
      </w:r>
      <w:r>
        <w:rPr>
          <w:rFonts w:hint="eastAsia" w:asciiTheme="minorEastAsia" w:hAnsiTheme="minorEastAsia" w:eastAsiaTheme="minorEastAsia"/>
          <w:sz w:val="24"/>
        </w:rPr>
        <w:t>文档要求</w:t>
      </w:r>
    </w:p>
    <w:p w14:paraId="488B02F0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1）检具的交付条件为：一副制造预验收合格的检具，并附以下文档资料：</w:t>
      </w:r>
    </w:p>
    <w:p w14:paraId="15F9D5AD">
      <w:pPr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 一套完整的检具设计图纸和材料清单。</w:t>
      </w:r>
    </w:p>
    <w:p w14:paraId="1AD1213A">
      <w:pPr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 一套完整的检具尺寸验证测量计划和三坐标测量报告。</w:t>
      </w:r>
    </w:p>
    <w:p w14:paraId="55230794">
      <w:pPr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③  一套详尽的带图示的检具操作指导书。</w:t>
      </w:r>
    </w:p>
    <w:p w14:paraId="724746D8">
      <w:pPr>
        <w:ind w:firstLine="735" w:firstLineChars="350"/>
      </w:pPr>
      <w:r>
        <w:rPr>
          <w:rFonts w:hint="eastAsia"/>
        </w:rPr>
        <w:t>④ 一套会签完毕的检具式样书和检具制造认可表（格式由荣昌提供）。</w:t>
      </w:r>
    </w:p>
    <w:p w14:paraId="2370057E">
      <w:pPr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⑤ 一份检具主体材质的材质证明报告</w:t>
      </w:r>
    </w:p>
    <w:p w14:paraId="10D7DBBA">
      <w:pPr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⑥一张数据光盘，数据光盘上需有检具名称和制盘日期，内容需包括以上所有资料</w:t>
      </w:r>
    </w:p>
    <w:p w14:paraId="3B24B612"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2) 文档要求</w:t>
      </w:r>
    </w:p>
    <w:p w14:paraId="111FFFA2">
      <w:pPr>
        <w:pStyle w:val="24"/>
        <w:ind w:left="199" w:leftChars="95"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① 检具图纸</w:t>
      </w:r>
    </w:p>
    <w:p w14:paraId="355C22C4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a）检具装配图附BOM清单；</w:t>
      </w:r>
    </w:p>
    <w:p w14:paraId="7801F3CC">
      <w:pPr>
        <w:pStyle w:val="24"/>
        <w:ind w:left="199" w:leftChars="95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b）检具零件图纸；</w:t>
      </w:r>
    </w:p>
    <w:p w14:paraId="7CE8278C">
      <w:pPr>
        <w:pStyle w:val="24"/>
        <w:ind w:left="199" w:leftChars="95"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② 检具数模</w:t>
      </w:r>
    </w:p>
    <w:p w14:paraId="1C0D5E98">
      <w:pPr>
        <w:pStyle w:val="24"/>
        <w:ind w:left="199" w:leftChars="95"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检具完整状态的数模，采用PRT、STP格式</w:t>
      </w:r>
    </w:p>
    <w:p w14:paraId="1196A1A5">
      <w:pPr>
        <w:pStyle w:val="24"/>
        <w:ind w:left="199" w:leftChars="95"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③ 检具测量计划</w:t>
      </w:r>
    </w:p>
    <w:p w14:paraId="2847DB91">
      <w:pPr>
        <w:pStyle w:val="24"/>
        <w:ind w:left="199" w:leftChars="95"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测量内容全面、明确、清晰，包含测量点示意图和精度要求。 </w:t>
      </w:r>
    </w:p>
    <w:p w14:paraId="6BB28B0C">
      <w:pPr>
        <w:pStyle w:val="24"/>
        <w:ind w:left="199" w:leftChars="95"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④ 检具操作指导书</w:t>
      </w:r>
    </w:p>
    <w:p w14:paraId="229261B0">
      <w:pPr>
        <w:pStyle w:val="24"/>
        <w:ind w:left="919" w:leftChars="209" w:hanging="480" w:hanging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能够通俗易懂地详尽地介绍检具的操作方法，包括如何按顺序装夹定位、如何检测、如何判断、如何维护保养等。</w:t>
      </w:r>
    </w:p>
    <w:p w14:paraId="0F3EBAF5">
      <w:pPr>
        <w:pStyle w:val="24"/>
        <w:ind w:left="199" w:leftChars="95"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⑤ 检具CMM报告</w:t>
      </w:r>
    </w:p>
    <w:p w14:paraId="1D15D237">
      <w:pPr>
        <w:pStyle w:val="24"/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测量内容全面、明确、清晰，包含测量点示意图。</w:t>
      </w:r>
    </w:p>
    <w:p w14:paraId="0E123496">
      <w:pPr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⑥ 检具R&amp;R报告</w:t>
      </w:r>
    </w:p>
    <w:p w14:paraId="6A7D0903">
      <w:pPr>
        <w:pStyle w:val="24"/>
        <w:ind w:left="199" w:leftChars="95" w:firstLine="600" w:firstLineChars="2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可根据客户要求，确定是否需要。</w:t>
      </w:r>
    </w:p>
    <w:p w14:paraId="20A718C3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4.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检具的验收</w:t>
      </w:r>
    </w:p>
    <w:p w14:paraId="5CCA0842">
      <w:pPr>
        <w:ind w:firstLine="120" w:firstLineChar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4.1 检具预验收</w:t>
      </w:r>
    </w:p>
    <w:p w14:paraId="7F9CE813">
      <w:pPr>
        <w:ind w:left="679" w:leftChars="209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1）甲方派相关技术人员赴乙方工作现场进行初验收，分为检具精度验收、检具功能验收，乙方安排测量设备及操作人员配合。</w:t>
      </w:r>
    </w:p>
    <w:p w14:paraId="00530622">
      <w:pPr>
        <w:tabs>
          <w:tab w:val="left" w:pos="720"/>
        </w:tabs>
        <w:ind w:left="742" w:leftChars="182" w:hanging="360" w:hangingChars="1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2）甲方发现检具质量不符合要求时提出整改要求，乙方应按照要求在规定时间内整改检具     至合格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 w14:paraId="4ED41311">
      <w:pPr>
        <w:tabs>
          <w:tab w:val="left" w:pos="720"/>
        </w:tabs>
        <w:ind w:left="4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3）检具发货的必要条件（调拨分流至甲方指定地点）：</w:t>
      </w:r>
    </w:p>
    <w:p w14:paraId="4D214559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① 预验收问题全部关闭（包括精度检查和功能检查）。</w:t>
      </w:r>
    </w:p>
    <w:p w14:paraId="7EA56BFA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② 检具所有技术资料齐全。</w:t>
      </w:r>
    </w:p>
    <w:p w14:paraId="753D5FB5">
      <w:pPr>
        <w:tabs>
          <w:tab w:val="left" w:pos="720"/>
        </w:tabs>
        <w:ind w:left="199" w:leftChars="95" w:firstLine="480" w:firstLineChars="200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③《制造认可表》会签完毕。</w:t>
      </w:r>
    </w:p>
    <w:p w14:paraId="5ED92DF4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④易损件清单及备件。</w:t>
      </w:r>
    </w:p>
    <w:p w14:paraId="1305AD79">
      <w:pPr>
        <w:tabs>
          <w:tab w:val="left" w:pos="720"/>
        </w:tabs>
        <w:ind w:firstLine="120" w:firstLineChars="5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4.2检具终验收</w:t>
      </w:r>
    </w:p>
    <w:p w14:paraId="7CFF0FD9">
      <w:pPr>
        <w:tabs>
          <w:tab w:val="left" w:pos="720"/>
        </w:tabs>
        <w:ind w:left="622" w:leftChars="182" w:hanging="240" w:hanging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1）检具运往甲方指定地点后，在开箱检查时，如发现有任何损坏、缺陷或缺少零件等现象，乙方应在规定时间内及时解决。</w:t>
      </w:r>
    </w:p>
    <w:p w14:paraId="4625EF0D">
      <w:pPr>
        <w:pStyle w:val="24"/>
        <w:numPr>
          <w:ilvl w:val="0"/>
          <w:numId w:val="10"/>
        </w:numPr>
        <w:tabs>
          <w:tab w:val="left" w:pos="720"/>
        </w:tabs>
        <w:ind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检具终验收由甲方组织，在甲方指定地点使用甲方的设备进行精度检查及功能检查。</w:t>
      </w:r>
    </w:p>
    <w:p w14:paraId="5BC459AC">
      <w:pPr>
        <w:tabs>
          <w:tab w:val="left" w:pos="720"/>
        </w:tabs>
        <w:ind w:left="42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3）检具终验收合格的必要条件：</w:t>
      </w:r>
    </w:p>
    <w:p w14:paraId="1581179D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① 检具上所有检测及定位装置齐全，检具满足零件、检测功能要求。</w:t>
      </w:r>
    </w:p>
    <w:p w14:paraId="014B8BA1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② 冲压零部件在检具上定位稳定、可靠。</w:t>
      </w:r>
    </w:p>
    <w:p w14:paraId="4D442A86">
      <w:pPr>
        <w:tabs>
          <w:tab w:val="left" w:pos="720"/>
        </w:tabs>
        <w:ind w:left="199" w:leftChars="95"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③ </w:t>
      </w:r>
      <w:r>
        <w:rPr>
          <w:rFonts w:hint="eastAsia" w:asciiTheme="minorEastAsia" w:hAnsiTheme="minorEastAsia" w:eastAsiaTheme="minorEastAsia"/>
          <w:color w:val="000000"/>
          <w:sz w:val="24"/>
        </w:rPr>
        <w:t>检具所有技术资料齐全。</w:t>
      </w:r>
    </w:p>
    <w:p w14:paraId="4B0C2C1A">
      <w:pPr>
        <w:tabs>
          <w:tab w:val="left" w:pos="720"/>
        </w:tabs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5.</w:t>
      </w:r>
      <w:r>
        <w:rPr>
          <w:rFonts w:hint="eastAsia" w:asciiTheme="minorEastAsia" w:hAnsiTheme="minorEastAsia" w:eastAsiaTheme="minorEastAsia"/>
          <w:sz w:val="24"/>
        </w:rPr>
        <w:t>质保期</w:t>
      </w:r>
    </w:p>
    <w:p w14:paraId="5BE16CE9">
      <w:pPr>
        <w:tabs>
          <w:tab w:val="left" w:pos="720"/>
        </w:tabs>
        <w:ind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在正常使用的情况下，检具的质保期为终验收完成后一年。一年内检具出现非人为原因的损坏，乙方应无偿负责维修。</w:t>
      </w:r>
    </w:p>
    <w:p w14:paraId="1BEB0E56">
      <w:pPr>
        <w:tabs>
          <w:tab w:val="left" w:pos="720"/>
        </w:tabs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6.</w:t>
      </w:r>
      <w:r>
        <w:rPr>
          <w:rFonts w:hint="eastAsia" w:asciiTheme="minorEastAsia" w:hAnsiTheme="minorEastAsia" w:eastAsiaTheme="minorEastAsia"/>
          <w:sz w:val="24"/>
        </w:rPr>
        <w:t>备注</w:t>
      </w:r>
    </w:p>
    <w:p w14:paraId="75494223">
      <w:pPr>
        <w:pStyle w:val="24"/>
        <w:numPr>
          <w:ilvl w:val="0"/>
          <w:numId w:val="11"/>
        </w:num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以上技术规范如与甲方客户指定的要求有出入，按甲方客户指定要求执行。</w:t>
      </w:r>
    </w:p>
    <w:p w14:paraId="2DB1093A">
      <w:pPr>
        <w:tabs>
          <w:tab w:val="left" w:pos="720"/>
        </w:tabs>
        <w:ind w:left="200" w:firstLine="240" w:firstLineChar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2）本技术协议维护及解释权归光华荣昌汽车部件有限公司。</w:t>
      </w:r>
    </w:p>
    <w:p w14:paraId="545905DF">
      <w:pPr>
        <w:snapToGrid w:val="0"/>
        <w:ind w:firstLine="120" w:firstLineChars="50"/>
        <w:rPr>
          <w:rFonts w:cs="楷体_GB2312" w:asciiTheme="minorEastAsia" w:hAnsiTheme="minorEastAsia" w:eastAsiaTheme="minorEastAsia"/>
          <w:bCs/>
          <w:sz w:val="24"/>
          <w:lang w:val="zh-CN"/>
        </w:rPr>
      </w:pPr>
      <w:r>
        <w:rPr>
          <w:rFonts w:hint="eastAsia" w:cs="楷体_GB2312" w:asciiTheme="minorEastAsia" w:hAnsiTheme="minorEastAsia" w:eastAsiaTheme="minorEastAsia"/>
          <w:bCs/>
          <w:sz w:val="24"/>
          <w:lang w:val="zh-CN"/>
        </w:rPr>
        <w:t>本协议一式两份，需方一份,供方一份。</w:t>
      </w:r>
    </w:p>
    <w:p w14:paraId="25BF66E8">
      <w:pPr>
        <w:snapToGrid w:val="0"/>
        <w:ind w:left="263" w:firstLine="480" w:firstLineChars="200"/>
        <w:rPr>
          <w:rFonts w:cs="楷体_GB2312" w:asciiTheme="minorEastAsia" w:hAnsiTheme="minorEastAsia" w:eastAsiaTheme="minorEastAsia"/>
          <w:bCs/>
          <w:sz w:val="24"/>
          <w:lang w:val="zh-CN"/>
        </w:rPr>
      </w:pPr>
    </w:p>
    <w:p w14:paraId="5C8073C3">
      <w:pPr>
        <w:ind w:left="420" w:left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   甲方: </w:t>
      </w:r>
      <w:r>
        <w:rPr>
          <w:rFonts w:hint="eastAsia" w:asciiTheme="minorEastAsia" w:hAnsiTheme="minorEastAsia" w:eastAsiaTheme="minorEastAsia"/>
          <w:sz w:val="24"/>
        </w:rPr>
        <w:t xml:space="preserve">北京光华荣昌汽车部件有限公司 </w:t>
      </w:r>
      <w:r>
        <w:rPr>
          <w:rFonts w:hint="eastAsia" w:asciiTheme="minorEastAsia" w:hAnsiTheme="minorEastAsia" w:eastAsiaTheme="minorEastAsia"/>
          <w:b/>
          <w:sz w:val="24"/>
        </w:rPr>
        <w:t xml:space="preserve">      乙方： </w:t>
      </w:r>
    </w:p>
    <w:p w14:paraId="23318E1C">
      <w:pPr>
        <w:autoSpaceDE w:val="0"/>
        <w:autoSpaceDN w:val="0"/>
        <w:adjustRightInd w:val="0"/>
        <w:ind w:left="263" w:firstLine="590" w:firstLineChars="245"/>
        <w:rPr>
          <w:rFonts w:asciiTheme="minorEastAsia" w:hAnsiTheme="minorEastAsia" w:eastAsiaTheme="minorEastAsia"/>
          <w:b/>
          <w:sz w:val="24"/>
        </w:rPr>
      </w:pPr>
    </w:p>
    <w:p w14:paraId="7C5A8F11">
      <w:pPr>
        <w:autoSpaceDE w:val="0"/>
        <w:autoSpaceDN w:val="0"/>
        <w:adjustRightInd w:val="0"/>
        <w:ind w:left="263" w:firstLine="590" w:firstLineChars="245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签字：</w:t>
      </w:r>
      <w:r>
        <w:rPr>
          <w:rFonts w:hint="eastAsia" w:asciiTheme="minorEastAsia" w:hAnsiTheme="minorEastAsia" w:eastAsiaTheme="minorEastAsia"/>
          <w:bCs/>
          <w:color w:val="FFFFFF"/>
          <w:sz w:val="24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b/>
          <w:sz w:val="24"/>
        </w:rPr>
        <w:t>签字：</w:t>
      </w:r>
    </w:p>
    <w:p w14:paraId="14B947C2">
      <w:pPr>
        <w:ind w:left="683"/>
        <w:rPr>
          <w:rFonts w:asciiTheme="minorEastAsia" w:hAnsiTheme="minorEastAsia" w:eastAsiaTheme="minorEastAsia"/>
          <w:sz w:val="24"/>
        </w:rPr>
      </w:pPr>
    </w:p>
    <w:p w14:paraId="7AC659A8">
      <w:pPr>
        <w:ind w:left="683"/>
        <w:rPr>
          <w:rFonts w:asciiTheme="minorEastAsia" w:hAnsiTheme="minorEastAsia" w:eastAsiaTheme="minorEastAsia"/>
          <w:sz w:val="24"/>
        </w:rPr>
      </w:pPr>
    </w:p>
    <w:p w14:paraId="3B740D7D">
      <w:pPr>
        <w:ind w:left="683"/>
        <w:rPr>
          <w:rFonts w:asciiTheme="minorEastAsia" w:hAnsiTheme="minorEastAsia" w:eastAsiaTheme="minorEastAsia"/>
          <w:sz w:val="24"/>
        </w:rPr>
      </w:pPr>
    </w:p>
    <w:p w14:paraId="7FA8178D">
      <w:pPr>
        <w:ind w:left="683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日期：                                   日期：</w:t>
      </w:r>
    </w:p>
    <w:p w14:paraId="73E52777">
      <w:pPr>
        <w:rPr>
          <w:rFonts w:asciiTheme="minorEastAsia" w:hAnsiTheme="minorEastAsia" w:eastAsiaTheme="minorEastAsia"/>
          <w:b/>
          <w:sz w:val="24"/>
        </w:rPr>
      </w:pPr>
    </w:p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021" w:right="1021" w:bottom="1021" w:left="1021" w:header="471" w:footer="403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99F2">
    <w:pPr>
      <w:pStyle w:val="9"/>
      <w:ind w:left="68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EC03">
    <w:pPr>
      <w:pStyle w:val="9"/>
      <w:framePr w:wrap="around" w:vAnchor="text" w:hAnchor="margin" w:xAlign="right" w:y="1"/>
      <w:ind w:left="683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39F3CF23">
    <w:pPr>
      <w:pStyle w:val="9"/>
      <w:ind w:left="683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2C0D7">
    <w:pPr>
      <w:pStyle w:val="10"/>
      <w:pBdr>
        <w:bottom w:val="none" w:color="auto" w:sz="0" w:space="0"/>
      </w:pBdr>
      <w:wordWrap w:val="0"/>
      <w:ind w:left="683"/>
      <w:jc w:val="right"/>
    </w:pPr>
    <w:r>
      <w:rPr>
        <w:rFonts w:hint="eastAsia"/>
      </w:rPr>
      <w:t>光华荣昌检具开发技术协议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FFCDE">
    <w:pPr>
      <w:pStyle w:val="10"/>
      <w:pBdr>
        <w:bottom w:val="none" w:color="auto" w:sz="0" w:space="0"/>
      </w:pBdr>
      <w:wordWrap w:val="0"/>
      <w:ind w:left="683"/>
      <w:jc w:val="right"/>
    </w:pPr>
    <w:r>
      <w:rPr>
        <w:rFonts w:ascii="Verdana" w:hAnsi="Verdana"/>
        <w:szCs w:val="21"/>
      </w:rPr>
      <w:drawing>
        <wp:inline distT="0" distB="0" distL="0" distR="0">
          <wp:extent cx="685800" cy="190500"/>
          <wp:effectExtent l="19050" t="0" r="0" b="0"/>
          <wp:docPr id="40" name="图片 40" descr="GwYE&amp;mbox=INBOX&amp;charset=escaped_unicode&amp;uid=380&amp;number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图片 40" descr="GwYE&amp;mbox=INBOX&amp;charset=escaped_unicode&amp;uid=380&amp;number=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H4项目工装开发技术协议</w:t>
    </w:r>
  </w:p>
  <w:p w14:paraId="618C4A9A">
    <w:pPr>
      <w:pStyle w:val="10"/>
      <w:ind w:left="6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22BE0"/>
    <w:multiLevelType w:val="multilevel"/>
    <w:tmpl w:val="09A22BE0"/>
    <w:lvl w:ilvl="0" w:tentative="0">
      <w:start w:val="2"/>
      <w:numFmt w:val="decimal"/>
      <w:lvlText w:val="%1）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0D842610"/>
    <w:multiLevelType w:val="multilevel"/>
    <w:tmpl w:val="0D842610"/>
    <w:lvl w:ilvl="0" w:tentative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63" w:hanging="645"/>
      </w:pPr>
      <w:rPr>
        <w:rFonts w:hint="default"/>
      </w:rPr>
    </w:lvl>
    <w:lvl w:ilvl="2" w:tentative="0">
      <w:start w:val="5"/>
      <w:numFmt w:val="decimal"/>
      <w:lvlText w:val="%1.%2.%3"/>
      <w:lvlJc w:val="left"/>
      <w:pPr>
        <w:ind w:left="95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434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03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508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626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104" w:hanging="2160"/>
      </w:pPr>
      <w:rPr>
        <w:rFonts w:hint="default"/>
      </w:rPr>
    </w:lvl>
  </w:abstractNum>
  <w:abstractNum w:abstractNumId="2">
    <w:nsid w:val="1E77025C"/>
    <w:multiLevelType w:val="multilevel"/>
    <w:tmpl w:val="1E77025C"/>
    <w:lvl w:ilvl="0" w:tentative="0">
      <w:start w:val="2"/>
      <w:numFmt w:val="decimalEnclosedCircle"/>
      <w:lvlText w:val="%1"/>
      <w:lvlJc w:val="left"/>
      <w:pPr>
        <w:ind w:left="133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14" w:hanging="420"/>
      </w:pPr>
    </w:lvl>
    <w:lvl w:ilvl="2" w:tentative="0">
      <w:start w:val="1"/>
      <w:numFmt w:val="lowerRoman"/>
      <w:lvlText w:val="%3."/>
      <w:lvlJc w:val="right"/>
      <w:pPr>
        <w:ind w:left="2234" w:hanging="420"/>
      </w:pPr>
    </w:lvl>
    <w:lvl w:ilvl="3" w:tentative="0">
      <w:start w:val="1"/>
      <w:numFmt w:val="decimal"/>
      <w:lvlText w:val="%4."/>
      <w:lvlJc w:val="left"/>
      <w:pPr>
        <w:ind w:left="2654" w:hanging="420"/>
      </w:pPr>
    </w:lvl>
    <w:lvl w:ilvl="4" w:tentative="0">
      <w:start w:val="1"/>
      <w:numFmt w:val="lowerLetter"/>
      <w:lvlText w:val="%5)"/>
      <w:lvlJc w:val="left"/>
      <w:pPr>
        <w:ind w:left="3074" w:hanging="420"/>
      </w:pPr>
    </w:lvl>
    <w:lvl w:ilvl="5" w:tentative="0">
      <w:start w:val="1"/>
      <w:numFmt w:val="lowerRoman"/>
      <w:lvlText w:val="%6."/>
      <w:lvlJc w:val="right"/>
      <w:pPr>
        <w:ind w:left="3494" w:hanging="420"/>
      </w:pPr>
    </w:lvl>
    <w:lvl w:ilvl="6" w:tentative="0">
      <w:start w:val="1"/>
      <w:numFmt w:val="decimal"/>
      <w:lvlText w:val="%7."/>
      <w:lvlJc w:val="left"/>
      <w:pPr>
        <w:ind w:left="3914" w:hanging="420"/>
      </w:pPr>
    </w:lvl>
    <w:lvl w:ilvl="7" w:tentative="0">
      <w:start w:val="1"/>
      <w:numFmt w:val="lowerLetter"/>
      <w:lvlText w:val="%8)"/>
      <w:lvlJc w:val="left"/>
      <w:pPr>
        <w:ind w:left="4334" w:hanging="420"/>
      </w:pPr>
    </w:lvl>
    <w:lvl w:ilvl="8" w:tentative="0">
      <w:start w:val="1"/>
      <w:numFmt w:val="lowerRoman"/>
      <w:lvlText w:val="%9."/>
      <w:lvlJc w:val="right"/>
      <w:pPr>
        <w:ind w:left="4754" w:hanging="420"/>
      </w:pPr>
    </w:lvl>
  </w:abstractNum>
  <w:abstractNum w:abstractNumId="3">
    <w:nsid w:val="240338D2"/>
    <w:multiLevelType w:val="multilevel"/>
    <w:tmpl w:val="240338D2"/>
    <w:lvl w:ilvl="0" w:tentative="0">
      <w:start w:val="1"/>
      <w:numFmt w:val="lowerLetter"/>
      <w:lvlText w:val="%1)"/>
      <w:lvlJc w:val="left"/>
      <w:pPr>
        <w:ind w:left="68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3" w:hanging="420"/>
      </w:pPr>
    </w:lvl>
    <w:lvl w:ilvl="2" w:tentative="0">
      <w:start w:val="1"/>
      <w:numFmt w:val="lowerRoman"/>
      <w:lvlText w:val="%3."/>
      <w:lvlJc w:val="right"/>
      <w:pPr>
        <w:ind w:left="1523" w:hanging="420"/>
      </w:pPr>
    </w:lvl>
    <w:lvl w:ilvl="3" w:tentative="0">
      <w:start w:val="1"/>
      <w:numFmt w:val="decimal"/>
      <w:lvlText w:val="%4."/>
      <w:lvlJc w:val="left"/>
      <w:pPr>
        <w:ind w:left="1943" w:hanging="420"/>
      </w:pPr>
    </w:lvl>
    <w:lvl w:ilvl="4" w:tentative="0">
      <w:start w:val="1"/>
      <w:numFmt w:val="lowerLetter"/>
      <w:lvlText w:val="%5)"/>
      <w:lvlJc w:val="left"/>
      <w:pPr>
        <w:ind w:left="2363" w:hanging="420"/>
      </w:pPr>
    </w:lvl>
    <w:lvl w:ilvl="5" w:tentative="0">
      <w:start w:val="1"/>
      <w:numFmt w:val="lowerRoman"/>
      <w:lvlText w:val="%6."/>
      <w:lvlJc w:val="right"/>
      <w:pPr>
        <w:ind w:left="2783" w:hanging="420"/>
      </w:pPr>
    </w:lvl>
    <w:lvl w:ilvl="6" w:tentative="0">
      <w:start w:val="1"/>
      <w:numFmt w:val="decimal"/>
      <w:lvlText w:val="%7."/>
      <w:lvlJc w:val="left"/>
      <w:pPr>
        <w:ind w:left="3203" w:hanging="420"/>
      </w:pPr>
    </w:lvl>
    <w:lvl w:ilvl="7" w:tentative="0">
      <w:start w:val="1"/>
      <w:numFmt w:val="lowerLetter"/>
      <w:lvlText w:val="%8)"/>
      <w:lvlJc w:val="left"/>
      <w:pPr>
        <w:ind w:left="3623" w:hanging="420"/>
      </w:pPr>
    </w:lvl>
    <w:lvl w:ilvl="8" w:tentative="0">
      <w:start w:val="1"/>
      <w:numFmt w:val="lowerRoman"/>
      <w:lvlText w:val="%9."/>
      <w:lvlJc w:val="right"/>
      <w:pPr>
        <w:ind w:left="4043" w:hanging="420"/>
      </w:pPr>
    </w:lvl>
  </w:abstractNum>
  <w:abstractNum w:abstractNumId="4">
    <w:nsid w:val="27C02D74"/>
    <w:multiLevelType w:val="multilevel"/>
    <w:tmpl w:val="27C02D74"/>
    <w:lvl w:ilvl="0" w:tentative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39900E3A"/>
    <w:multiLevelType w:val="multilevel"/>
    <w:tmpl w:val="39900E3A"/>
    <w:lvl w:ilvl="0" w:tentative="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7C2D14"/>
    <w:multiLevelType w:val="multilevel"/>
    <w:tmpl w:val="557C2D14"/>
    <w:lvl w:ilvl="0" w:tentative="0">
      <w:start w:val="1"/>
      <w:numFmt w:val="decimal"/>
      <w:lvlText w:val="%1）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6C8C74D5"/>
    <w:multiLevelType w:val="multilevel"/>
    <w:tmpl w:val="6C8C74D5"/>
    <w:lvl w:ilvl="0" w:tentative="0">
      <w:start w:val="6"/>
      <w:numFmt w:val="decimal"/>
      <w:lvlText w:val="%1）"/>
      <w:lvlJc w:val="left"/>
      <w:pPr>
        <w:ind w:left="104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20"/>
      </w:pPr>
    </w:lvl>
    <w:lvl w:ilvl="2" w:tentative="0">
      <w:start w:val="1"/>
      <w:numFmt w:val="lowerRoman"/>
      <w:lvlText w:val="%3."/>
      <w:lvlJc w:val="right"/>
      <w:pPr>
        <w:ind w:left="1943" w:hanging="420"/>
      </w:pPr>
    </w:lvl>
    <w:lvl w:ilvl="3" w:tentative="0">
      <w:start w:val="1"/>
      <w:numFmt w:val="decimal"/>
      <w:lvlText w:val="%4."/>
      <w:lvlJc w:val="left"/>
      <w:pPr>
        <w:ind w:left="2363" w:hanging="420"/>
      </w:pPr>
    </w:lvl>
    <w:lvl w:ilvl="4" w:tentative="0">
      <w:start w:val="1"/>
      <w:numFmt w:val="lowerLetter"/>
      <w:lvlText w:val="%5)"/>
      <w:lvlJc w:val="left"/>
      <w:pPr>
        <w:ind w:left="2783" w:hanging="420"/>
      </w:pPr>
    </w:lvl>
    <w:lvl w:ilvl="5" w:tentative="0">
      <w:start w:val="1"/>
      <w:numFmt w:val="lowerRoman"/>
      <w:lvlText w:val="%6."/>
      <w:lvlJc w:val="right"/>
      <w:pPr>
        <w:ind w:left="3203" w:hanging="420"/>
      </w:pPr>
    </w:lvl>
    <w:lvl w:ilvl="6" w:tentative="0">
      <w:start w:val="1"/>
      <w:numFmt w:val="decimal"/>
      <w:lvlText w:val="%7."/>
      <w:lvlJc w:val="left"/>
      <w:pPr>
        <w:ind w:left="3623" w:hanging="420"/>
      </w:pPr>
    </w:lvl>
    <w:lvl w:ilvl="7" w:tentative="0">
      <w:start w:val="1"/>
      <w:numFmt w:val="lowerLetter"/>
      <w:lvlText w:val="%8)"/>
      <w:lvlJc w:val="left"/>
      <w:pPr>
        <w:ind w:left="4043" w:hanging="420"/>
      </w:pPr>
    </w:lvl>
    <w:lvl w:ilvl="8" w:tentative="0">
      <w:start w:val="1"/>
      <w:numFmt w:val="lowerRoman"/>
      <w:lvlText w:val="%9."/>
      <w:lvlJc w:val="right"/>
      <w:pPr>
        <w:ind w:left="4463" w:hanging="420"/>
      </w:pPr>
    </w:lvl>
  </w:abstractNum>
  <w:abstractNum w:abstractNumId="8">
    <w:nsid w:val="714C3BD1"/>
    <w:multiLevelType w:val="multilevel"/>
    <w:tmpl w:val="714C3BD1"/>
    <w:lvl w:ilvl="0" w:tentative="0">
      <w:start w:val="7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9">
    <w:nsid w:val="79B13F9D"/>
    <w:multiLevelType w:val="multilevel"/>
    <w:tmpl w:val="79B13F9D"/>
    <w:lvl w:ilvl="0" w:tentative="0">
      <w:start w:val="4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10">
    <w:nsid w:val="7C994363"/>
    <w:multiLevelType w:val="multilevel"/>
    <w:tmpl w:val="7C994363"/>
    <w:lvl w:ilvl="0" w:tentative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wMjU0OTQyMjJmMDIwNWVlNGZhMDk0MjdhODNlYzUifQ=="/>
  </w:docVars>
  <w:rsids>
    <w:rsidRoot w:val="00172A27"/>
    <w:rsid w:val="00001C7C"/>
    <w:rsid w:val="00004CE6"/>
    <w:rsid w:val="000060D0"/>
    <w:rsid w:val="00007A74"/>
    <w:rsid w:val="00011723"/>
    <w:rsid w:val="00021872"/>
    <w:rsid w:val="00021DF0"/>
    <w:rsid w:val="00030F7C"/>
    <w:rsid w:val="00034308"/>
    <w:rsid w:val="00034DC5"/>
    <w:rsid w:val="00044384"/>
    <w:rsid w:val="00045EF4"/>
    <w:rsid w:val="00053261"/>
    <w:rsid w:val="00057961"/>
    <w:rsid w:val="0006147B"/>
    <w:rsid w:val="00061E47"/>
    <w:rsid w:val="000637A4"/>
    <w:rsid w:val="000639C9"/>
    <w:rsid w:val="00065BFA"/>
    <w:rsid w:val="000732A4"/>
    <w:rsid w:val="00073549"/>
    <w:rsid w:val="00074B5E"/>
    <w:rsid w:val="00087189"/>
    <w:rsid w:val="000915AC"/>
    <w:rsid w:val="00092236"/>
    <w:rsid w:val="000A6B67"/>
    <w:rsid w:val="000C4F28"/>
    <w:rsid w:val="000C6253"/>
    <w:rsid w:val="000D0697"/>
    <w:rsid w:val="000D1EF8"/>
    <w:rsid w:val="000D27E3"/>
    <w:rsid w:val="000E0285"/>
    <w:rsid w:val="000F508A"/>
    <w:rsid w:val="001036DF"/>
    <w:rsid w:val="00110D0B"/>
    <w:rsid w:val="00111217"/>
    <w:rsid w:val="001157F5"/>
    <w:rsid w:val="00117517"/>
    <w:rsid w:val="00124FB3"/>
    <w:rsid w:val="001266E3"/>
    <w:rsid w:val="00142FCC"/>
    <w:rsid w:val="00161275"/>
    <w:rsid w:val="00164642"/>
    <w:rsid w:val="00170390"/>
    <w:rsid w:val="00170D8A"/>
    <w:rsid w:val="00172A27"/>
    <w:rsid w:val="00174F38"/>
    <w:rsid w:val="00175074"/>
    <w:rsid w:val="00176FCE"/>
    <w:rsid w:val="00181128"/>
    <w:rsid w:val="00182915"/>
    <w:rsid w:val="00187B67"/>
    <w:rsid w:val="00191682"/>
    <w:rsid w:val="00191752"/>
    <w:rsid w:val="00191D8F"/>
    <w:rsid w:val="00192313"/>
    <w:rsid w:val="001949AE"/>
    <w:rsid w:val="001A0C7F"/>
    <w:rsid w:val="001A17FD"/>
    <w:rsid w:val="001B012A"/>
    <w:rsid w:val="001B0CEC"/>
    <w:rsid w:val="001B4CEA"/>
    <w:rsid w:val="001B7208"/>
    <w:rsid w:val="001C1394"/>
    <w:rsid w:val="001D1A6B"/>
    <w:rsid w:val="001D45C8"/>
    <w:rsid w:val="001E02C7"/>
    <w:rsid w:val="001E0B0F"/>
    <w:rsid w:val="001E107C"/>
    <w:rsid w:val="001E5A2C"/>
    <w:rsid w:val="001E6DF0"/>
    <w:rsid w:val="001F13C9"/>
    <w:rsid w:val="001F1C18"/>
    <w:rsid w:val="001F3E2C"/>
    <w:rsid w:val="001F4206"/>
    <w:rsid w:val="001F55D4"/>
    <w:rsid w:val="00203AE3"/>
    <w:rsid w:val="00207585"/>
    <w:rsid w:val="00211BC5"/>
    <w:rsid w:val="00211FCA"/>
    <w:rsid w:val="00213380"/>
    <w:rsid w:val="00215297"/>
    <w:rsid w:val="0022100A"/>
    <w:rsid w:val="00224454"/>
    <w:rsid w:val="00226B11"/>
    <w:rsid w:val="002315A3"/>
    <w:rsid w:val="002317BB"/>
    <w:rsid w:val="00237DC8"/>
    <w:rsid w:val="00242011"/>
    <w:rsid w:val="00246E8B"/>
    <w:rsid w:val="002511B9"/>
    <w:rsid w:val="00252907"/>
    <w:rsid w:val="002653DE"/>
    <w:rsid w:val="00271DB5"/>
    <w:rsid w:val="00273AA7"/>
    <w:rsid w:val="00273D93"/>
    <w:rsid w:val="00273DBC"/>
    <w:rsid w:val="00275838"/>
    <w:rsid w:val="00286211"/>
    <w:rsid w:val="0029560C"/>
    <w:rsid w:val="00296927"/>
    <w:rsid w:val="0029790F"/>
    <w:rsid w:val="002A378E"/>
    <w:rsid w:val="002B7220"/>
    <w:rsid w:val="002B7AB9"/>
    <w:rsid w:val="002D4F08"/>
    <w:rsid w:val="002E094D"/>
    <w:rsid w:val="002E6085"/>
    <w:rsid w:val="002E6C9B"/>
    <w:rsid w:val="002F5C23"/>
    <w:rsid w:val="002F7BB4"/>
    <w:rsid w:val="003016CF"/>
    <w:rsid w:val="00305456"/>
    <w:rsid w:val="00310065"/>
    <w:rsid w:val="00310E3F"/>
    <w:rsid w:val="0031296E"/>
    <w:rsid w:val="0032096C"/>
    <w:rsid w:val="00322368"/>
    <w:rsid w:val="003248FD"/>
    <w:rsid w:val="00327399"/>
    <w:rsid w:val="00330D88"/>
    <w:rsid w:val="003431AB"/>
    <w:rsid w:val="003464A3"/>
    <w:rsid w:val="00355A10"/>
    <w:rsid w:val="0035627B"/>
    <w:rsid w:val="003569D8"/>
    <w:rsid w:val="0036082B"/>
    <w:rsid w:val="0036304A"/>
    <w:rsid w:val="003643AB"/>
    <w:rsid w:val="00367078"/>
    <w:rsid w:val="00367C40"/>
    <w:rsid w:val="00370405"/>
    <w:rsid w:val="00371801"/>
    <w:rsid w:val="00373137"/>
    <w:rsid w:val="00375B0A"/>
    <w:rsid w:val="00376E82"/>
    <w:rsid w:val="003823A0"/>
    <w:rsid w:val="00382591"/>
    <w:rsid w:val="00383948"/>
    <w:rsid w:val="00385FFF"/>
    <w:rsid w:val="00391AC6"/>
    <w:rsid w:val="003A0BA8"/>
    <w:rsid w:val="003A0D7A"/>
    <w:rsid w:val="003A1B37"/>
    <w:rsid w:val="003B5CAC"/>
    <w:rsid w:val="003D0E7B"/>
    <w:rsid w:val="003D1A89"/>
    <w:rsid w:val="003D42F2"/>
    <w:rsid w:val="003E4BE5"/>
    <w:rsid w:val="003E4FBA"/>
    <w:rsid w:val="003F351C"/>
    <w:rsid w:val="00401C21"/>
    <w:rsid w:val="0040436F"/>
    <w:rsid w:val="00407507"/>
    <w:rsid w:val="00415AF6"/>
    <w:rsid w:val="00421A6F"/>
    <w:rsid w:val="00421ECE"/>
    <w:rsid w:val="00422127"/>
    <w:rsid w:val="00425565"/>
    <w:rsid w:val="0042742B"/>
    <w:rsid w:val="004320D7"/>
    <w:rsid w:val="004329C0"/>
    <w:rsid w:val="00436129"/>
    <w:rsid w:val="00436206"/>
    <w:rsid w:val="00441701"/>
    <w:rsid w:val="004452ED"/>
    <w:rsid w:val="00450BBD"/>
    <w:rsid w:val="00450E0B"/>
    <w:rsid w:val="004542C3"/>
    <w:rsid w:val="00455242"/>
    <w:rsid w:val="0046081F"/>
    <w:rsid w:val="00472AD4"/>
    <w:rsid w:val="00473925"/>
    <w:rsid w:val="00473DC7"/>
    <w:rsid w:val="00475C20"/>
    <w:rsid w:val="00491C27"/>
    <w:rsid w:val="00492CBD"/>
    <w:rsid w:val="00497EA3"/>
    <w:rsid w:val="004A60F7"/>
    <w:rsid w:val="004B0403"/>
    <w:rsid w:val="004B456C"/>
    <w:rsid w:val="004B5B86"/>
    <w:rsid w:val="004B6C1B"/>
    <w:rsid w:val="004C0765"/>
    <w:rsid w:val="004C177A"/>
    <w:rsid w:val="004C556C"/>
    <w:rsid w:val="004C5C61"/>
    <w:rsid w:val="004C690C"/>
    <w:rsid w:val="004C6B87"/>
    <w:rsid w:val="004E275E"/>
    <w:rsid w:val="004E53D2"/>
    <w:rsid w:val="004E62B2"/>
    <w:rsid w:val="004F7214"/>
    <w:rsid w:val="004F7531"/>
    <w:rsid w:val="0050692F"/>
    <w:rsid w:val="005076C6"/>
    <w:rsid w:val="00507D65"/>
    <w:rsid w:val="005110CA"/>
    <w:rsid w:val="00511478"/>
    <w:rsid w:val="00511496"/>
    <w:rsid w:val="00517621"/>
    <w:rsid w:val="00521119"/>
    <w:rsid w:val="00524CEF"/>
    <w:rsid w:val="00530117"/>
    <w:rsid w:val="00533727"/>
    <w:rsid w:val="0053431C"/>
    <w:rsid w:val="00537AA6"/>
    <w:rsid w:val="005414EB"/>
    <w:rsid w:val="005541DD"/>
    <w:rsid w:val="005561A0"/>
    <w:rsid w:val="0055678D"/>
    <w:rsid w:val="00556A9E"/>
    <w:rsid w:val="00564391"/>
    <w:rsid w:val="00566435"/>
    <w:rsid w:val="00566D01"/>
    <w:rsid w:val="00571E4B"/>
    <w:rsid w:val="00582157"/>
    <w:rsid w:val="005851F5"/>
    <w:rsid w:val="0058567C"/>
    <w:rsid w:val="005867DC"/>
    <w:rsid w:val="005944EB"/>
    <w:rsid w:val="0059533C"/>
    <w:rsid w:val="00596ADF"/>
    <w:rsid w:val="005976DE"/>
    <w:rsid w:val="005A0F76"/>
    <w:rsid w:val="005A10D2"/>
    <w:rsid w:val="005A5D4E"/>
    <w:rsid w:val="005B0D6A"/>
    <w:rsid w:val="005B7253"/>
    <w:rsid w:val="005C324F"/>
    <w:rsid w:val="005C5140"/>
    <w:rsid w:val="005D1776"/>
    <w:rsid w:val="005E2CE7"/>
    <w:rsid w:val="005E2E2B"/>
    <w:rsid w:val="005E753F"/>
    <w:rsid w:val="005F6AB4"/>
    <w:rsid w:val="005F6E41"/>
    <w:rsid w:val="005F7A67"/>
    <w:rsid w:val="0061334F"/>
    <w:rsid w:val="00615098"/>
    <w:rsid w:val="006200DB"/>
    <w:rsid w:val="00623FF2"/>
    <w:rsid w:val="006245CB"/>
    <w:rsid w:val="00626FB4"/>
    <w:rsid w:val="00634303"/>
    <w:rsid w:val="006415A6"/>
    <w:rsid w:val="0064209B"/>
    <w:rsid w:val="006439E7"/>
    <w:rsid w:val="00643C29"/>
    <w:rsid w:val="006543EE"/>
    <w:rsid w:val="00656BFB"/>
    <w:rsid w:val="0065726C"/>
    <w:rsid w:val="0066178D"/>
    <w:rsid w:val="00661F5A"/>
    <w:rsid w:val="00671C0A"/>
    <w:rsid w:val="00671FBF"/>
    <w:rsid w:val="00674EA0"/>
    <w:rsid w:val="00681D07"/>
    <w:rsid w:val="00687CEE"/>
    <w:rsid w:val="006917B4"/>
    <w:rsid w:val="006918D5"/>
    <w:rsid w:val="00694471"/>
    <w:rsid w:val="006959C2"/>
    <w:rsid w:val="006966C1"/>
    <w:rsid w:val="006A3B57"/>
    <w:rsid w:val="006B14B2"/>
    <w:rsid w:val="006B3BFC"/>
    <w:rsid w:val="006B43AC"/>
    <w:rsid w:val="006D0583"/>
    <w:rsid w:val="006E1DBE"/>
    <w:rsid w:val="006E6F2C"/>
    <w:rsid w:val="006E727B"/>
    <w:rsid w:val="006F4AF6"/>
    <w:rsid w:val="00705FEF"/>
    <w:rsid w:val="00707D1C"/>
    <w:rsid w:val="0071014C"/>
    <w:rsid w:val="00710B95"/>
    <w:rsid w:val="00714A16"/>
    <w:rsid w:val="007165BD"/>
    <w:rsid w:val="00723022"/>
    <w:rsid w:val="007257E6"/>
    <w:rsid w:val="00733215"/>
    <w:rsid w:val="00734012"/>
    <w:rsid w:val="00734436"/>
    <w:rsid w:val="00737AB2"/>
    <w:rsid w:val="007435B3"/>
    <w:rsid w:val="00744EE5"/>
    <w:rsid w:val="00746AEA"/>
    <w:rsid w:val="00746B67"/>
    <w:rsid w:val="007502AC"/>
    <w:rsid w:val="00750E86"/>
    <w:rsid w:val="0075302A"/>
    <w:rsid w:val="007604E7"/>
    <w:rsid w:val="00770A4C"/>
    <w:rsid w:val="00776F9F"/>
    <w:rsid w:val="007801D9"/>
    <w:rsid w:val="00793D90"/>
    <w:rsid w:val="00797C08"/>
    <w:rsid w:val="007A00FC"/>
    <w:rsid w:val="007A146D"/>
    <w:rsid w:val="007A4DDA"/>
    <w:rsid w:val="007A6BB3"/>
    <w:rsid w:val="007B1A42"/>
    <w:rsid w:val="007B6921"/>
    <w:rsid w:val="007C155D"/>
    <w:rsid w:val="007C28D6"/>
    <w:rsid w:val="007C294F"/>
    <w:rsid w:val="007D0508"/>
    <w:rsid w:val="007D05E5"/>
    <w:rsid w:val="007D2CF5"/>
    <w:rsid w:val="007E18A7"/>
    <w:rsid w:val="007E3F06"/>
    <w:rsid w:val="007E4FAC"/>
    <w:rsid w:val="007F1894"/>
    <w:rsid w:val="007F6792"/>
    <w:rsid w:val="00801E57"/>
    <w:rsid w:val="008056B9"/>
    <w:rsid w:val="00805A16"/>
    <w:rsid w:val="00811521"/>
    <w:rsid w:val="008176C8"/>
    <w:rsid w:val="0082282B"/>
    <w:rsid w:val="00826425"/>
    <w:rsid w:val="00832566"/>
    <w:rsid w:val="00833A28"/>
    <w:rsid w:val="00834486"/>
    <w:rsid w:val="00836EE1"/>
    <w:rsid w:val="008430CF"/>
    <w:rsid w:val="00845678"/>
    <w:rsid w:val="0085031B"/>
    <w:rsid w:val="00851A42"/>
    <w:rsid w:val="00862F42"/>
    <w:rsid w:val="00865582"/>
    <w:rsid w:val="008774EE"/>
    <w:rsid w:val="0088417F"/>
    <w:rsid w:val="00887F2C"/>
    <w:rsid w:val="00892EA6"/>
    <w:rsid w:val="00895382"/>
    <w:rsid w:val="008A21D5"/>
    <w:rsid w:val="008A704B"/>
    <w:rsid w:val="008A7546"/>
    <w:rsid w:val="008B23F6"/>
    <w:rsid w:val="008B5964"/>
    <w:rsid w:val="008C2509"/>
    <w:rsid w:val="008C254E"/>
    <w:rsid w:val="008C292A"/>
    <w:rsid w:val="008C4149"/>
    <w:rsid w:val="008C6AE8"/>
    <w:rsid w:val="008D04E0"/>
    <w:rsid w:val="008D5947"/>
    <w:rsid w:val="008D626B"/>
    <w:rsid w:val="008E10E6"/>
    <w:rsid w:val="008E19D8"/>
    <w:rsid w:val="008E5495"/>
    <w:rsid w:val="008F1AD2"/>
    <w:rsid w:val="008F27D7"/>
    <w:rsid w:val="008F5EF8"/>
    <w:rsid w:val="00904524"/>
    <w:rsid w:val="00904E86"/>
    <w:rsid w:val="009132E7"/>
    <w:rsid w:val="00924523"/>
    <w:rsid w:val="00924E47"/>
    <w:rsid w:val="00927446"/>
    <w:rsid w:val="009328D3"/>
    <w:rsid w:val="009362B8"/>
    <w:rsid w:val="00942D4A"/>
    <w:rsid w:val="009531F2"/>
    <w:rsid w:val="00955CCF"/>
    <w:rsid w:val="00957621"/>
    <w:rsid w:val="00957CBF"/>
    <w:rsid w:val="0096146F"/>
    <w:rsid w:val="00991F45"/>
    <w:rsid w:val="00996572"/>
    <w:rsid w:val="009A4C5E"/>
    <w:rsid w:val="009A6F55"/>
    <w:rsid w:val="009B125F"/>
    <w:rsid w:val="009B2342"/>
    <w:rsid w:val="009B2AD7"/>
    <w:rsid w:val="009B2C1C"/>
    <w:rsid w:val="009B54F5"/>
    <w:rsid w:val="009C364A"/>
    <w:rsid w:val="009D065D"/>
    <w:rsid w:val="009E6484"/>
    <w:rsid w:val="009F111D"/>
    <w:rsid w:val="009F16A1"/>
    <w:rsid w:val="009F1DB9"/>
    <w:rsid w:val="009F6139"/>
    <w:rsid w:val="00A01649"/>
    <w:rsid w:val="00A03E88"/>
    <w:rsid w:val="00A03EF6"/>
    <w:rsid w:val="00A1594E"/>
    <w:rsid w:val="00A26C4C"/>
    <w:rsid w:val="00A30F68"/>
    <w:rsid w:val="00A31E28"/>
    <w:rsid w:val="00A348CA"/>
    <w:rsid w:val="00A55801"/>
    <w:rsid w:val="00A5785D"/>
    <w:rsid w:val="00A624CF"/>
    <w:rsid w:val="00A626E1"/>
    <w:rsid w:val="00A644B8"/>
    <w:rsid w:val="00A663CB"/>
    <w:rsid w:val="00A70FD5"/>
    <w:rsid w:val="00A71ECA"/>
    <w:rsid w:val="00A7250C"/>
    <w:rsid w:val="00A73B12"/>
    <w:rsid w:val="00A74CBA"/>
    <w:rsid w:val="00A7541D"/>
    <w:rsid w:val="00A76EB3"/>
    <w:rsid w:val="00A80FEF"/>
    <w:rsid w:val="00A81DE0"/>
    <w:rsid w:val="00A9014D"/>
    <w:rsid w:val="00A954CC"/>
    <w:rsid w:val="00AA0B36"/>
    <w:rsid w:val="00AA1139"/>
    <w:rsid w:val="00AA2FDF"/>
    <w:rsid w:val="00AA42E5"/>
    <w:rsid w:val="00AA46C1"/>
    <w:rsid w:val="00AB256B"/>
    <w:rsid w:val="00AB4A2E"/>
    <w:rsid w:val="00AC2129"/>
    <w:rsid w:val="00AE55CF"/>
    <w:rsid w:val="00AE7077"/>
    <w:rsid w:val="00AF5C35"/>
    <w:rsid w:val="00AF7E48"/>
    <w:rsid w:val="00B03A6F"/>
    <w:rsid w:val="00B05A87"/>
    <w:rsid w:val="00B06FCE"/>
    <w:rsid w:val="00B12EC6"/>
    <w:rsid w:val="00B16645"/>
    <w:rsid w:val="00B20413"/>
    <w:rsid w:val="00B406CD"/>
    <w:rsid w:val="00B42DF7"/>
    <w:rsid w:val="00B479CD"/>
    <w:rsid w:val="00B575A3"/>
    <w:rsid w:val="00B66633"/>
    <w:rsid w:val="00B666BF"/>
    <w:rsid w:val="00B769FC"/>
    <w:rsid w:val="00B82106"/>
    <w:rsid w:val="00B8224F"/>
    <w:rsid w:val="00B92FA8"/>
    <w:rsid w:val="00B95586"/>
    <w:rsid w:val="00BA129D"/>
    <w:rsid w:val="00BA78D6"/>
    <w:rsid w:val="00BB2724"/>
    <w:rsid w:val="00BB4D98"/>
    <w:rsid w:val="00BC0D66"/>
    <w:rsid w:val="00BD4216"/>
    <w:rsid w:val="00BE694B"/>
    <w:rsid w:val="00BF1684"/>
    <w:rsid w:val="00BF70DF"/>
    <w:rsid w:val="00C00419"/>
    <w:rsid w:val="00C06DE2"/>
    <w:rsid w:val="00C10DF4"/>
    <w:rsid w:val="00C21C5F"/>
    <w:rsid w:val="00C262CB"/>
    <w:rsid w:val="00C26B66"/>
    <w:rsid w:val="00C300C8"/>
    <w:rsid w:val="00C32848"/>
    <w:rsid w:val="00C36005"/>
    <w:rsid w:val="00C45B30"/>
    <w:rsid w:val="00C4708D"/>
    <w:rsid w:val="00C51151"/>
    <w:rsid w:val="00C53305"/>
    <w:rsid w:val="00C57D79"/>
    <w:rsid w:val="00C621D5"/>
    <w:rsid w:val="00C7266C"/>
    <w:rsid w:val="00C872A5"/>
    <w:rsid w:val="00CA023B"/>
    <w:rsid w:val="00CA13C0"/>
    <w:rsid w:val="00CA36BA"/>
    <w:rsid w:val="00CB0010"/>
    <w:rsid w:val="00CB13FC"/>
    <w:rsid w:val="00CB2BE5"/>
    <w:rsid w:val="00CB3768"/>
    <w:rsid w:val="00CB7AF7"/>
    <w:rsid w:val="00CC2953"/>
    <w:rsid w:val="00CC56E4"/>
    <w:rsid w:val="00CC7A66"/>
    <w:rsid w:val="00CD7237"/>
    <w:rsid w:val="00CE02EF"/>
    <w:rsid w:val="00CE3FD6"/>
    <w:rsid w:val="00CE5682"/>
    <w:rsid w:val="00CE5F27"/>
    <w:rsid w:val="00CE6B8D"/>
    <w:rsid w:val="00CE6CAD"/>
    <w:rsid w:val="00CF2B99"/>
    <w:rsid w:val="00CF4321"/>
    <w:rsid w:val="00CF78C2"/>
    <w:rsid w:val="00D04BD2"/>
    <w:rsid w:val="00D078B4"/>
    <w:rsid w:val="00D12584"/>
    <w:rsid w:val="00D1590A"/>
    <w:rsid w:val="00D15CD9"/>
    <w:rsid w:val="00D16B09"/>
    <w:rsid w:val="00D31578"/>
    <w:rsid w:val="00D33BB8"/>
    <w:rsid w:val="00D44331"/>
    <w:rsid w:val="00D72646"/>
    <w:rsid w:val="00D72984"/>
    <w:rsid w:val="00D909E9"/>
    <w:rsid w:val="00D93D4B"/>
    <w:rsid w:val="00D947AC"/>
    <w:rsid w:val="00D96735"/>
    <w:rsid w:val="00D96C94"/>
    <w:rsid w:val="00DA1BA2"/>
    <w:rsid w:val="00DA600C"/>
    <w:rsid w:val="00DB0F98"/>
    <w:rsid w:val="00DB1353"/>
    <w:rsid w:val="00DC4283"/>
    <w:rsid w:val="00DC486E"/>
    <w:rsid w:val="00DC6737"/>
    <w:rsid w:val="00DD32EE"/>
    <w:rsid w:val="00DD44E3"/>
    <w:rsid w:val="00DD4813"/>
    <w:rsid w:val="00DD73F8"/>
    <w:rsid w:val="00DE616C"/>
    <w:rsid w:val="00DE7872"/>
    <w:rsid w:val="00DE7EAC"/>
    <w:rsid w:val="00DF7FF5"/>
    <w:rsid w:val="00E0029F"/>
    <w:rsid w:val="00E0092B"/>
    <w:rsid w:val="00E009AC"/>
    <w:rsid w:val="00E10E01"/>
    <w:rsid w:val="00E13D62"/>
    <w:rsid w:val="00E1487E"/>
    <w:rsid w:val="00E2107B"/>
    <w:rsid w:val="00E22A4F"/>
    <w:rsid w:val="00E24856"/>
    <w:rsid w:val="00E33E47"/>
    <w:rsid w:val="00E443D7"/>
    <w:rsid w:val="00E4518B"/>
    <w:rsid w:val="00E4681A"/>
    <w:rsid w:val="00E50248"/>
    <w:rsid w:val="00E50BE2"/>
    <w:rsid w:val="00E532BA"/>
    <w:rsid w:val="00E56BB5"/>
    <w:rsid w:val="00E6736C"/>
    <w:rsid w:val="00E72828"/>
    <w:rsid w:val="00E75760"/>
    <w:rsid w:val="00E75ABA"/>
    <w:rsid w:val="00E763EC"/>
    <w:rsid w:val="00E91D76"/>
    <w:rsid w:val="00E93F30"/>
    <w:rsid w:val="00E946A7"/>
    <w:rsid w:val="00EA1F08"/>
    <w:rsid w:val="00EB2754"/>
    <w:rsid w:val="00EB783C"/>
    <w:rsid w:val="00EB7DB1"/>
    <w:rsid w:val="00EC33F0"/>
    <w:rsid w:val="00EC550A"/>
    <w:rsid w:val="00ED66CF"/>
    <w:rsid w:val="00ED720C"/>
    <w:rsid w:val="00EE12F0"/>
    <w:rsid w:val="00EE2843"/>
    <w:rsid w:val="00EE43BB"/>
    <w:rsid w:val="00EE5153"/>
    <w:rsid w:val="00EF036B"/>
    <w:rsid w:val="00F01B77"/>
    <w:rsid w:val="00F034F1"/>
    <w:rsid w:val="00F0362C"/>
    <w:rsid w:val="00F10FA2"/>
    <w:rsid w:val="00F131A4"/>
    <w:rsid w:val="00F14A30"/>
    <w:rsid w:val="00F4125E"/>
    <w:rsid w:val="00F416C3"/>
    <w:rsid w:val="00F421AC"/>
    <w:rsid w:val="00F43788"/>
    <w:rsid w:val="00F45F5F"/>
    <w:rsid w:val="00F509D5"/>
    <w:rsid w:val="00F513D7"/>
    <w:rsid w:val="00F52253"/>
    <w:rsid w:val="00F53C3D"/>
    <w:rsid w:val="00F602F5"/>
    <w:rsid w:val="00F6208D"/>
    <w:rsid w:val="00F65322"/>
    <w:rsid w:val="00F66347"/>
    <w:rsid w:val="00F66E0B"/>
    <w:rsid w:val="00F70E9F"/>
    <w:rsid w:val="00F71310"/>
    <w:rsid w:val="00F75213"/>
    <w:rsid w:val="00F767D1"/>
    <w:rsid w:val="00F807A1"/>
    <w:rsid w:val="00F91287"/>
    <w:rsid w:val="00FA1610"/>
    <w:rsid w:val="00FA2F4C"/>
    <w:rsid w:val="00FA4094"/>
    <w:rsid w:val="00FA45A2"/>
    <w:rsid w:val="00FB05CF"/>
    <w:rsid w:val="00FB6856"/>
    <w:rsid w:val="00FC3BB7"/>
    <w:rsid w:val="00FC5613"/>
    <w:rsid w:val="00FC62C8"/>
    <w:rsid w:val="00FD05F4"/>
    <w:rsid w:val="00FE2164"/>
    <w:rsid w:val="00FE42C6"/>
    <w:rsid w:val="00FE650D"/>
    <w:rsid w:val="00FE7868"/>
    <w:rsid w:val="00FF3CD6"/>
    <w:rsid w:val="00FF473D"/>
    <w:rsid w:val="274479E1"/>
    <w:rsid w:val="67367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Straight Connector 306"/>
        <o:r id="V:Rule2" type="connector" idref="#Straight Connector 311"/>
        <o:r id="V:Rule3" type="connector" idref="#_x0000_s1053"/>
        <o:r id="V:Rule4" type="connector" idref="#_x0000_s1054"/>
        <o:r id="V:Rule5" type="connector" idref="#_x0000_s1055"/>
        <o:r id="V:Rule6" type="connector" idref="#_x0000_s1056"/>
        <o:r id="V:Rule7" type="connector" idref="#Straight Connector 312"/>
        <o:r id="V:Rule8" type="connector" idref="#_x0000_s1058"/>
        <o:r id="V:Rule9" type="connector" idref="#_x0000_s1059"/>
        <o:r id="V:Rule10" type="connector" idref="#_x0000_s1060"/>
        <o:r id="V:Rule11" type="connector" idref="#_x0000_s1061"/>
        <o:r id="V:Rule12" type="connector" idref="#_x0000_s106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uiPriority w:val="99"/>
    <w:pPr>
      <w:jc w:val="left"/>
    </w:pPr>
  </w:style>
  <w:style w:type="paragraph" w:styleId="5">
    <w:name w:val="Body Text"/>
    <w:basedOn w:val="1"/>
    <w:link w:val="27"/>
    <w:uiPriority w:val="0"/>
    <w:pPr>
      <w:spacing w:after="120"/>
    </w:pPr>
  </w:style>
  <w:style w:type="paragraph" w:styleId="6">
    <w:name w:val="Body Text Indent"/>
    <w:basedOn w:val="1"/>
    <w:uiPriority w:val="0"/>
    <w:pPr>
      <w:adjustRightInd w:val="0"/>
      <w:snapToGrid w:val="0"/>
      <w:ind w:firstLine="480" w:firstLineChars="200"/>
    </w:pPr>
    <w:rPr>
      <w:sz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  <w:lang w:eastAsia="ko-KR"/>
    </w:rPr>
  </w:style>
  <w:style w:type="paragraph" w:styleId="12">
    <w:name w:val="annotation subject"/>
    <w:basedOn w:val="4"/>
    <w:next w:val="4"/>
    <w:link w:val="26"/>
    <w:semiHidden/>
    <w:unhideWhenUsed/>
    <w:uiPriority w:val="99"/>
    <w:rPr>
      <w:b/>
      <w:bCs/>
    </w:rPr>
  </w:style>
  <w:style w:type="table" w:styleId="14">
    <w:name w:val="Table Grid"/>
    <w:basedOn w:val="1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uiPriority w:val="0"/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3 Char"/>
    <w:basedOn w:val="15"/>
    <w:link w:val="3"/>
    <w:uiPriority w:val="0"/>
    <w:rPr>
      <w:b/>
      <w:bCs/>
      <w:kern w:val="2"/>
      <w:sz w:val="32"/>
      <w:szCs w:val="32"/>
    </w:rPr>
  </w:style>
  <w:style w:type="character" w:customStyle="1" w:styleId="19">
    <w:name w:val="无间隔 Char"/>
    <w:basedOn w:val="15"/>
    <w:link w:val="20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20">
    <w:name w:val="No Spacing"/>
    <w:link w:val="19"/>
    <w:qFormat/>
    <w:uiPriority w:val="0"/>
    <w:pPr>
      <w:spacing w:line="360" w:lineRule="auto"/>
      <w:jc w:val="both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1">
    <w:name w:val="页眉 Char"/>
    <w:basedOn w:val="15"/>
    <w:link w:val="10"/>
    <w:uiPriority w:val="0"/>
    <w:rPr>
      <w:kern w:val="2"/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23">
    <w:name w:val="Char Char Char Char Char Char Char Char Char Char Char Char Char Char Char Char Char Char Char Char Char Char Char Char Char Char Char Char Char Char1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文字 Char"/>
    <w:basedOn w:val="15"/>
    <w:link w:val="4"/>
    <w:semiHidden/>
    <w:uiPriority w:val="99"/>
    <w:rPr>
      <w:kern w:val="2"/>
      <w:sz w:val="21"/>
      <w:szCs w:val="24"/>
    </w:rPr>
  </w:style>
  <w:style w:type="character" w:customStyle="1" w:styleId="26">
    <w:name w:val="批注主题 Char"/>
    <w:basedOn w:val="25"/>
    <w:link w:val="12"/>
    <w:semiHidden/>
    <w:uiPriority w:val="99"/>
    <w:rPr>
      <w:b/>
      <w:bCs/>
      <w:kern w:val="2"/>
      <w:sz w:val="21"/>
      <w:szCs w:val="24"/>
    </w:rPr>
  </w:style>
  <w:style w:type="character" w:customStyle="1" w:styleId="27">
    <w:name w:val="正文文本 Char"/>
    <w:basedOn w:val="15"/>
    <w:link w:val="5"/>
    <w:uiPriority w:val="0"/>
    <w:rPr>
      <w:kern w:val="2"/>
      <w:sz w:val="21"/>
      <w:szCs w:val="24"/>
    </w:rPr>
  </w:style>
  <w:style w:type="character" w:customStyle="1" w:styleId="28">
    <w:name w:val="标题 2 Char"/>
    <w:basedOn w:val="15"/>
    <w:link w:val="2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2"/>
    <customShpInfo spid="_x0000_s1059"/>
    <customShpInfo spid="_x0000_s1058"/>
    <customShpInfo spid="_x0000_s1056"/>
    <customShpInfo spid="_x0000_s1057"/>
    <customShpInfo spid="_x0000_s1055"/>
    <customShpInfo spid="_x0000_s1054"/>
    <customShpInfo spid="_x0000_s1051"/>
    <customShpInfo spid="_x0000_s1053"/>
    <customShpInfo spid="_x0000_s1060"/>
    <customShpInfo spid="_x0000_s1061"/>
    <customShpInfo spid="_x0000_s1062"/>
    <customShpInfo spid="_x0000_s1080"/>
    <customShpInfo spid="_x0000_s1081"/>
    <customShpInfo spid="_x0000_s1079"/>
    <customShpInfo spid="_x0000_s1082"/>
    <customShpInfo spid="_x0000_s1085"/>
    <customShpInfo spid="_x0000_s108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D8E94-2419-451F-8E50-C4EA331CD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制造工艺工程部</Company>
  <Pages>8</Pages>
  <Words>3550</Words>
  <Characters>3924</Characters>
  <Lines>32</Lines>
  <Paragraphs>9</Paragraphs>
  <TotalTime>967</TotalTime>
  <ScaleCrop>false</ScaleCrop>
  <LinksUpToDate>false</LinksUpToDate>
  <CharactersWithSpaces>4314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2017-09-08T05:30:00Z</dcterms:created>
  <dc:creator>马小喆</dc:creator>
  <cp:lastModifiedBy>pc</cp:lastModifiedBy>
  <cp:lastPrinted>2013-02-01T02:24:00Z</cp:lastPrinted>
  <dcterms:modified xsi:type="dcterms:W3CDTF">2024-08-08T08:07:56Z</dcterms:modified>
  <dc:title>1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B94579A81C3C46E8B64CD5A06CD0E3B0_12</vt:lpwstr>
  </property>
</Properties>
</file>