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CE44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 w14:paraId="3E3E6F22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</w:p>
    <w:p w14:paraId="628E6D09">
      <w:pPr>
        <w:widowControl/>
        <w:tabs>
          <w:tab w:val="left" w:pos="2800"/>
          <w:tab w:val="center" w:pos="4153"/>
        </w:tabs>
        <w:jc w:val="center"/>
        <w:rPr>
          <w:rFonts w:ascii="仿宋_GB2312" w:hAnsi="宋体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b/>
          <w:sz w:val="48"/>
          <w:szCs w:val="48"/>
        </w:rPr>
        <w:t>技 术 服 务 合 同</w:t>
      </w:r>
    </w:p>
    <w:p w14:paraId="75B9C4D2">
      <w:pPr>
        <w:widowControl/>
        <w:tabs>
          <w:tab w:val="center" w:pos="4535"/>
        </w:tabs>
        <w:ind w:firstLine="1920" w:firstLineChars="6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合同编号:TYJF-01-202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宋体" w:eastAsia="仿宋_GB2312"/>
          <w:sz w:val="32"/>
          <w:szCs w:val="32"/>
        </w:rPr>
        <w:t>-0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01</w:t>
      </w:r>
    </w:p>
    <w:p w14:paraId="063C7A32"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</w:rPr>
      </w:pPr>
    </w:p>
    <w:p w14:paraId="6811462B">
      <w:pPr>
        <w:widowControl/>
        <w:ind w:left="1600" w:hanging="1600" w:hangingChars="500"/>
        <w:jc w:val="left"/>
        <w:rPr>
          <w:rFonts w:ascii="仿宋_GB2312" w:hAnsi="宋体" w:eastAsia="仿宋_GB2312"/>
          <w:spacing w:val="-20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年度</w:t>
      </w:r>
      <w:r>
        <w:rPr>
          <w:rFonts w:hint="eastAsia" w:ascii="仿宋_GB2312" w:hAnsi="宋体" w:eastAsia="仿宋_GB2312"/>
          <w:sz w:val="32"/>
          <w:szCs w:val="32"/>
          <w:u w:val="single"/>
        </w:rPr>
        <w:t>工作场所职业病危害因素检测</w:t>
      </w:r>
    </w:p>
    <w:p w14:paraId="1B77F6D3">
      <w:pPr>
        <w:widowControl/>
        <w:ind w:left="1600" w:hanging="1600" w:hangingChars="500"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 w14:paraId="2B224F60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委托方(甲方):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长春光华荣昌汽车部件有限公司                     </w:t>
      </w:r>
    </w:p>
    <w:p w14:paraId="577D6332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</w:rPr>
      </w:pPr>
    </w:p>
    <w:p w14:paraId="740FCCF8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受托方(乙方)：</w:t>
      </w:r>
      <w:r>
        <w:rPr>
          <w:rFonts w:hint="eastAsia" w:ascii="仿宋_GB2312" w:hAnsi="宋体" w:eastAsia="仿宋_GB2312"/>
          <w:spacing w:val="-2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吉林省腾翼安全环境技术服务有限公司 </w:t>
      </w:r>
      <w:r>
        <w:rPr>
          <w:rFonts w:hint="eastAsia" w:ascii="仿宋_GB2312" w:hAnsi="宋体" w:eastAsia="仿宋_GB2312"/>
          <w:spacing w:val="-20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</w:p>
    <w:p w14:paraId="6A5823A9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9755404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签定日期: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月     日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p w14:paraId="032DFB88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44F591E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签定地点: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长春市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</w:p>
    <w:p w14:paraId="3E930D00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</w:p>
    <w:p w14:paraId="51C66D6C">
      <w:pPr>
        <w:widowControl/>
        <w:jc w:val="left"/>
        <w:rPr>
          <w:rFonts w:ascii="仿宋_GB2312" w:hAnsi="宋体" w:eastAsia="仿宋_GB2312"/>
          <w:sz w:val="28"/>
          <w:szCs w:val="28"/>
          <w:u w:val="single"/>
        </w:rPr>
      </w:pPr>
    </w:p>
    <w:p w14:paraId="0A95DD58">
      <w:pPr>
        <w:widowControl/>
        <w:rPr>
          <w:rFonts w:ascii="仿宋_GB2312" w:hAnsi="宋体" w:eastAsia="仿宋_GB2312"/>
          <w:b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5C977EA2">
      <w:pPr>
        <w:widowControl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技 术 服 务 合 同</w:t>
      </w:r>
    </w:p>
    <w:p w14:paraId="6A542E5D">
      <w:pPr>
        <w:widowControl/>
        <w:ind w:left="2080" w:hanging="2080" w:hangingChars="6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委托方(甲方)：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</w:p>
    <w:p w14:paraId="68B94A7F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宋立冬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</w:t>
      </w:r>
    </w:p>
    <w:p w14:paraId="68B5B64D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18004425122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</w:p>
    <w:p w14:paraId="65342CD1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1602105</wp:posOffset>
            </wp:positionV>
            <wp:extent cx="5273675" cy="5847715"/>
            <wp:effectExtent l="0" t="0" r="0" b="0"/>
            <wp:wrapNone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477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长春市经济技术开发区常德路1800号9-3号厂房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</w:t>
      </w:r>
    </w:p>
    <w:p w14:paraId="075A061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受托方(乙方):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吉林省腾翼安全环境技术服务有限公司                                       </w:t>
      </w:r>
    </w:p>
    <w:p w14:paraId="5ACB30DE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项目联系人: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李超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  </w:t>
      </w:r>
    </w:p>
    <w:p w14:paraId="23FE6984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联系方式: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17704313120                               </w:t>
      </w:r>
    </w:p>
    <w:p w14:paraId="23AA9DB6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通讯地址: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长春市北湖科技园2期E16栋                                        </w:t>
      </w:r>
    </w:p>
    <w:p w14:paraId="0D47906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电    话: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0431-81868857</w:t>
      </w:r>
    </w:p>
    <w:p w14:paraId="7925915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电子信箱: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283937414@qq</w:t>
      </w:r>
      <w:r>
        <w:rPr>
          <w:rFonts w:ascii="仿宋_GB2312" w:hAnsi="宋体" w:eastAsia="仿宋_GB2312"/>
          <w:sz w:val="32"/>
          <w:szCs w:val="32"/>
          <w:u w:val="single"/>
        </w:rPr>
        <w:t>.com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     </w:t>
      </w:r>
    </w:p>
    <w:p w14:paraId="2EA9A7AB">
      <w:pPr>
        <w:widowControl/>
        <w:ind w:firstLine="0" w:firstLineChars="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本合同甲方委托乙方就</w:t>
      </w:r>
      <w:r>
        <w:rPr>
          <w:rFonts w:hint="eastAsia" w:ascii="仿宋_GB2312" w:hAnsi="宋体" w:eastAsia="仿宋_GB2312"/>
          <w:spacing w:val="-2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</w:t>
      </w:r>
      <w:r>
        <w:rPr>
          <w:rFonts w:hint="eastAsia" w:ascii="仿宋_GB2312" w:hAnsi="宋体" w:eastAsia="仿宋_GB2312"/>
          <w:sz w:val="32"/>
          <w:szCs w:val="32"/>
        </w:rPr>
        <w:t>进行</w:t>
      </w:r>
      <w:r>
        <w:rPr>
          <w:rFonts w:hint="eastAsia" w:ascii="仿宋_GB2312" w:hAnsi="宋体" w:eastAsia="仿宋_GB2312"/>
          <w:sz w:val="32"/>
          <w:szCs w:val="32"/>
          <w:u w:val="single"/>
        </w:rPr>
        <w:t>工作场所职业病危害因素检测</w:t>
      </w:r>
      <w:r>
        <w:rPr>
          <w:rFonts w:hint="eastAsia" w:ascii="仿宋_GB2312" w:hAnsi="宋体" w:eastAsia="仿宋_GB2312"/>
          <w:sz w:val="32"/>
          <w:szCs w:val="32"/>
        </w:rPr>
        <w:t>，并支付相应的劳动报酬。双方经过平等协商,在真实、充分地表达各自意愿的基础上，根据《中华人民共和国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民法典</w:t>
      </w:r>
      <w:r>
        <w:rPr>
          <w:rFonts w:hint="eastAsia" w:ascii="仿宋_GB2312" w:hAnsi="宋体" w:eastAsia="仿宋_GB2312"/>
          <w:sz w:val="32"/>
          <w:szCs w:val="32"/>
        </w:rPr>
        <w:t>》的规定，达成如下协议，并由双方共同遵守。</w:t>
      </w:r>
    </w:p>
    <w:p w14:paraId="4AEB4A0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hint="eastAsia" w:ascii="仿宋_GB2312" w:hAnsi="宋体" w:eastAsia="仿宋_GB2312"/>
          <w:sz w:val="32"/>
          <w:szCs w:val="32"/>
        </w:rPr>
        <w:t xml:space="preserve">  甲方委托乙方进行服务的内容如下。</w:t>
      </w:r>
    </w:p>
    <w:p w14:paraId="6CA7758C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1、服务的范围：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>长春光华荣昌汽车部件有限公司进行工作场所职业病危害因素检测。</w:t>
      </w:r>
    </w:p>
    <w:p w14:paraId="169AD05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2、服务的方式：本项目采取甲乙双方共同合作的方式来完成，乙方负责出具技术成果，甲方负责提供相应的技术资料并提供必要的支持。</w:t>
      </w:r>
    </w:p>
    <w:p w14:paraId="69507FD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 乙方应按下列要求完成技术服务工作</w:t>
      </w:r>
    </w:p>
    <w:p w14:paraId="5A834A77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1、服务地点：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甲方企业现场和腾翼公司                                      </w:t>
      </w:r>
    </w:p>
    <w:p w14:paraId="3008D97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2、完成期限要求：</w:t>
      </w:r>
    </w:p>
    <w:p w14:paraId="170C0B3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乙方须在协议签定后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30 </w:t>
      </w:r>
      <w:r>
        <w:rPr>
          <w:rFonts w:hint="eastAsia" w:ascii="仿宋_GB2312" w:hAnsi="宋体" w:eastAsia="仿宋_GB2312"/>
          <w:sz w:val="32"/>
          <w:szCs w:val="32"/>
        </w:rPr>
        <w:t>个工作日内（从甲方提供齐全材料、整改合格之日起开始计算）完成技术服务工作，出具成果报告。</w:t>
      </w:r>
    </w:p>
    <w:p w14:paraId="4484401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3、质量要求：符合本行业法律、法规、标准、规范的要求。</w:t>
      </w:r>
    </w:p>
    <w:p w14:paraId="692CCA93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技术服务过程中出现相应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问</w:t>
      </w:r>
      <w:r>
        <w:rPr>
          <w:rFonts w:hint="eastAsia" w:ascii="仿宋_GB2312" w:hAnsi="宋体" w:eastAsia="仿宋_GB2312"/>
          <w:sz w:val="32"/>
          <w:szCs w:val="32"/>
        </w:rPr>
        <w:t>题的解决：</w:t>
      </w:r>
    </w:p>
    <w:p w14:paraId="24ED2734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、为保证乙方有效进行技术服务工作，甲方应在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/>
          <w:sz w:val="32"/>
          <w:szCs w:val="32"/>
          <w:u w:val="single"/>
        </w:rPr>
        <w:t>5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个工作日内按乙方要求提相关技术资料，甲方应保证所提供资料真实有效，对提供资料和情况的真实性负全责。由于甲方提供的技术资料不真实而造成的一切后果由甲方负责。</w:t>
      </w:r>
    </w:p>
    <w:p w14:paraId="56E7DFE5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  甲方需为乙方提供开展工作所必需的相关资料和数据（见资料清单），且必须保证其真实性。所提供资料必须加</w:t>
      </w:r>
    </w:p>
    <w:p w14:paraId="581C13C7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盖甲方公章，甲方对资料的真实性负全责。</w:t>
      </w:r>
    </w:p>
    <w:p w14:paraId="473BC1BC">
      <w:pPr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  甲方必须按照乙方提出的整改意见建议，与乙方协商制定整改复查计划，确定复查验收时间，整改完毕及时通知乙方复查验收。复查验收原则上只进行一次，如因甲方导致多次进行复查，甲方需向乙方额外支付合同额20%的服务费。</w:t>
      </w:r>
    </w:p>
    <w:p w14:paraId="067D36E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、需提供的主要技术资料（详见资料清单）</w:t>
      </w:r>
    </w:p>
    <w:p w14:paraId="0C9C567E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作业现场实际工作情况介绍；                                               </w:t>
      </w:r>
    </w:p>
    <w:p w14:paraId="3EA98FF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企业营业范围介绍等。                                               </w:t>
      </w:r>
    </w:p>
    <w:p w14:paraId="3735C1C5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、提供的工作条件：</w:t>
      </w:r>
    </w:p>
    <w:p w14:paraId="11C76810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（1）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协助乙方现场勘察、采样；                                </w:t>
      </w:r>
    </w:p>
    <w:p w14:paraId="3E05AD0B">
      <w:pPr>
        <w:widowControl/>
        <w:ind w:left="160" w:hanging="160" w:hangingChars="50"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（2）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提供研究论证的必要条件。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               </w:t>
      </w:r>
    </w:p>
    <w:p w14:paraId="1499A2B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、其他：根据工作需要确定。</w:t>
      </w:r>
    </w:p>
    <w:p w14:paraId="4DCFDC4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>技术服务费及支付方式</w:t>
      </w:r>
    </w:p>
    <w:p w14:paraId="6C3E6C84"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甲乙方双方协商确定技术服务报酬，不得过高或过低收费标准，不得扰乱技术服务市场秩序。为保证技术服务工作顺利进行，甲方必须按合同约定支付技术服务报酬。</w:t>
      </w:r>
    </w:p>
    <w:p w14:paraId="26091365">
      <w:pPr>
        <w:widowControl/>
        <w:jc w:val="left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1、本项目费用总额为：大写：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贰仟</w:t>
      </w:r>
      <w:r>
        <w:rPr>
          <w:rFonts w:hint="eastAsia" w:ascii="仿宋_GB2312" w:hAnsi="宋体" w:eastAsia="仿宋_GB2312"/>
          <w:sz w:val="32"/>
          <w:szCs w:val="32"/>
          <w:u w:val="single"/>
        </w:rPr>
        <w:t>元整</w:t>
      </w:r>
      <w:r>
        <w:rPr>
          <w:rFonts w:hint="eastAsia" w:ascii="仿宋_GB2312" w:hAnsi="宋体" w:eastAsia="仿宋_GB2312"/>
          <w:sz w:val="32"/>
          <w:szCs w:val="32"/>
        </w:rPr>
        <w:t>，小写：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2000</w:t>
      </w:r>
      <w:r>
        <w:rPr>
          <w:rFonts w:ascii="仿宋_GB2312" w:hAnsi="宋体" w:eastAsia="仿宋_GB2312"/>
          <w:sz w:val="32"/>
          <w:szCs w:val="32"/>
          <w:u w:val="single"/>
        </w:rPr>
        <w:t>.00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；</w:t>
      </w:r>
    </w:p>
    <w:p w14:paraId="22992FFC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2、费用由甲方支付。</w:t>
      </w:r>
    </w:p>
    <w:p w14:paraId="6D92A9A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具体支付方式和时间如下：</w:t>
      </w:r>
    </w:p>
    <w:p w14:paraId="2200CEF8">
      <w:pPr>
        <w:ind w:firstLine="560" w:firstLineChars="200"/>
        <w:outlineLvl w:val="0"/>
        <w:rPr>
          <w:rFonts w:hint="default" w:ascii="宋体" w:hAnsi="宋体" w:cs="仿宋"/>
          <w:sz w:val="28"/>
          <w:szCs w:val="28"/>
          <w:lang w:val="en-US"/>
        </w:rPr>
      </w:pPr>
      <w:r>
        <w:rPr>
          <w:rFonts w:hint="eastAsia" w:ascii="宋体" w:hAnsi="宋体" w:cs="仿宋"/>
          <w:sz w:val="28"/>
          <w:szCs w:val="28"/>
        </w:rPr>
        <w:t>合同签订后</w:t>
      </w:r>
      <w:r>
        <w:rPr>
          <w:rFonts w:hint="eastAsia" w:ascii="宋体" w:hAnsi="宋体" w:cs="仿宋"/>
          <w:sz w:val="28"/>
          <w:szCs w:val="28"/>
          <w:lang w:val="en-US" w:eastAsia="zh-CN"/>
        </w:rPr>
        <w:t>，甲方三个工作日内一次性支付全额检测费。</w:t>
      </w:r>
    </w:p>
    <w:p w14:paraId="7C1EFCFC">
      <w:pPr>
        <w:widowControl/>
        <w:ind w:left="330" w:leftChars="157" w:firstLine="320" w:firstLineChars="1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乙方开户银行名称、户名和帐号为：</w:t>
      </w:r>
    </w:p>
    <w:p w14:paraId="4E1A1377"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乙方开户行：</w:t>
      </w:r>
      <w:r>
        <w:rPr>
          <w:rFonts w:hint="eastAsia" w:ascii="仿宋" w:hAnsi="仿宋" w:eastAsia="仿宋" w:cs="仿宋"/>
          <w:sz w:val="32"/>
          <w:szCs w:val="32"/>
        </w:rPr>
        <w:t>中国建设银行股份有限公司长春朝阳支行</w:t>
      </w:r>
    </w:p>
    <w:p w14:paraId="6A369F72">
      <w:pPr>
        <w:widowControl/>
        <w:ind w:firstLine="640" w:firstLineChars="200"/>
        <w:jc w:val="left"/>
        <w:rPr>
          <w:rFonts w:ascii="仿宋_GB2312" w:hAnsi="宋体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帐户  名称：吉林省腾翼安全环境技术服务有限公司</w:t>
      </w:r>
    </w:p>
    <w:p w14:paraId="7D023B33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帐      号：</w:t>
      </w:r>
      <w:r>
        <w:rPr>
          <w:rFonts w:hint="eastAsia" w:ascii="仿宋" w:hAnsi="仿宋" w:eastAsia="仿宋" w:cs="仿宋"/>
          <w:sz w:val="32"/>
          <w:szCs w:val="32"/>
        </w:rPr>
        <w:t>2205 0136 0300 0000 0954</w:t>
      </w:r>
    </w:p>
    <w:p w14:paraId="047570F2"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7C4E70F5">
      <w:pPr>
        <w:widowControl/>
        <w:numPr>
          <w:ilvl w:val="0"/>
          <w:numId w:val="1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双方应遵守的保密义务</w:t>
      </w:r>
    </w:p>
    <w:p w14:paraId="1781BD6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</w:t>
      </w:r>
    </w:p>
    <w:p w14:paraId="04C00D44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1、保密内容：不得将技术服务成果交与其他机构或不相关部门，不得将技术服务费用告知其他机构和企业；</w:t>
      </w:r>
    </w:p>
    <w:p w14:paraId="5413729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2、涉秘人员范围：接触并持有技术服务成果或合同的人员；</w:t>
      </w:r>
    </w:p>
    <w:p w14:paraId="4639C9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、保密期限：合同实施后三年；</w:t>
      </w:r>
    </w:p>
    <w:p w14:paraId="7A0DB9A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 w14:paraId="4EDC2F5A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</w:t>
      </w:r>
    </w:p>
    <w:p w14:paraId="73B259B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1、保密内容：从甲方获得的所有技术资料和数据；</w:t>
      </w:r>
    </w:p>
    <w:p w14:paraId="72DC67EA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2、涉秘人员范围：所有参加和涉及该项目的有关人员；</w:t>
      </w:r>
    </w:p>
    <w:p w14:paraId="6C573C9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3、保密期限：合同实施后三年；</w:t>
      </w:r>
    </w:p>
    <w:p w14:paraId="6F25948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4、泄密责任：按合同总额的20%作为补偿。</w:t>
      </w:r>
    </w:p>
    <w:p w14:paraId="3018C99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第六条</w:t>
      </w:r>
      <w:r>
        <w:rPr>
          <w:rFonts w:hint="eastAsia" w:ascii="仿宋_GB2312" w:hAnsi="宋体" w:eastAsia="仿宋_GB2312"/>
          <w:sz w:val="32"/>
          <w:szCs w:val="32"/>
        </w:rPr>
        <w:t xml:space="preserve">  技术服务成果的验收。</w:t>
      </w:r>
    </w:p>
    <w:p w14:paraId="33DA77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（1）满足本行业法律、法规、标准、规范的要求。</w:t>
      </w:r>
    </w:p>
    <w:p w14:paraId="143B030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（2）符合地方监督管理部门的规定；</w:t>
      </w:r>
    </w:p>
    <w:p w14:paraId="41E30FB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第七条</w:t>
      </w:r>
      <w:r>
        <w:rPr>
          <w:rFonts w:hint="eastAsia" w:ascii="仿宋_GB2312" w:hAnsi="宋体" w:eastAsia="仿宋_GB2312"/>
          <w:sz w:val="32"/>
          <w:szCs w:val="32"/>
        </w:rPr>
        <w:t xml:space="preserve">  违约责任</w:t>
      </w:r>
    </w:p>
    <w:p w14:paraId="72C2B5A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（一）甲方的违约责任</w:t>
      </w:r>
    </w:p>
    <w:p w14:paraId="04B450CF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１、合同签定后擅自不履行合同，在乙方未开展工作的情况下应当支付合同报酬总额20％的违约金；</w:t>
      </w:r>
    </w:p>
    <w:p w14:paraId="0702CEA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2、甲方未按照合同约定或合同签订后二个月内不提供有关技术资料、数据和工作条件，影响乙方工作质量和进度的，应当支付合同约定的全部报酬； </w:t>
      </w:r>
      <w:r>
        <w:rPr>
          <w:rFonts w:ascii="仿宋_GB2312" w:hAnsi="宋体" w:eastAsia="仿宋_GB2312"/>
          <w:sz w:val="32"/>
          <w:szCs w:val="32"/>
        </w:rPr>
        <w:t xml:space="preserve">                </w:t>
      </w:r>
    </w:p>
    <w:p w14:paraId="4D3387A3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3、甲方迟延支付报酬，乙方有权拒付技术服务成果，技术</w:t>
      </w:r>
    </w:p>
    <w:p w14:paraId="10037E3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服务成果形成二个月后仍不支付报酬的，乙方有权解除合同，并有权向甲方索要合同约定的全额报酬。</w:t>
      </w:r>
    </w:p>
    <w:p w14:paraId="17341B6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4、甲方迟延或拒绝接受工作成果的，必须支付合同约定的全额报酬；</w:t>
      </w:r>
    </w:p>
    <w:p w14:paraId="7C14282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5、甲方违反本合同其他条款约定，应当赔偿给乙方造成的</w:t>
      </w:r>
    </w:p>
    <w:p w14:paraId="2D8ED2D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损失。</w:t>
      </w:r>
    </w:p>
    <w:p w14:paraId="6D77560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（二）乙方的违约责任</w:t>
      </w:r>
    </w:p>
    <w:p w14:paraId="0C92EA56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１、擅自不履行合同，应当支付合同报酬总额20％的违约金；</w:t>
      </w:r>
    </w:p>
    <w:p w14:paraId="63B1CC8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２、因乙方原因未按约定的期限完成工作的，应支付合同报酬总额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0%的违约金；</w:t>
      </w:r>
    </w:p>
    <w:p w14:paraId="301E1DC2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3、未按技术标准完成工作的，应当负责修改或校对。</w:t>
      </w:r>
    </w:p>
    <w:p w14:paraId="286ECFE1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4、合同签订后，由于乙方自身原因二个月仍不开展工作的，乙方应返还以收取的报酬，并按合同报酬总额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0％支付违约金。</w:t>
      </w:r>
    </w:p>
    <w:p w14:paraId="59BBD54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5、乙方违反本合同其他条款约定，应当赔偿给甲方造成的损失。</w:t>
      </w:r>
    </w:p>
    <w:p w14:paraId="0762C8A0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第八条</w:t>
      </w:r>
      <w:r>
        <w:rPr>
          <w:rFonts w:hint="eastAsia" w:ascii="仿宋_GB2312" w:hAnsi="宋体" w:eastAsia="仿宋_GB2312"/>
          <w:sz w:val="32"/>
          <w:szCs w:val="32"/>
        </w:rPr>
        <w:t xml:space="preserve">  合同的变更和解除</w:t>
      </w:r>
    </w:p>
    <w:p w14:paraId="1C0C5B82">
      <w:pPr>
        <w:widowControl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本合同的变更和解除必须甲乙双方协商一致以书面形式确定方可。出现下列情况，致使本合同的履行成为不必要或不可能的，可以解除合同。</w:t>
      </w:r>
    </w:p>
    <w:p w14:paraId="64C5CDF8">
      <w:pPr>
        <w:widowControl/>
        <w:numPr>
          <w:ilvl w:val="0"/>
          <w:numId w:val="2"/>
        </w:num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发生不可抗拒力；</w:t>
      </w:r>
    </w:p>
    <w:p w14:paraId="29DC3D34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2、任何一方违反了本合同约定的条款，如继续履行合同会使对方利益受损；</w:t>
      </w:r>
    </w:p>
    <w:p w14:paraId="0C5593C6">
      <w:pPr>
        <w:widowControl/>
        <w:jc w:val="lef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3、甲乙双方协商一致以书面形式解除合同；</w:t>
      </w:r>
    </w:p>
    <w:p w14:paraId="63DF24AE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第九条</w:t>
      </w:r>
      <w:r>
        <w:rPr>
          <w:rFonts w:hint="eastAsia" w:ascii="仿宋_GB2312" w:hAnsi="宋体" w:eastAsia="仿宋_GB2312"/>
          <w:sz w:val="32"/>
          <w:szCs w:val="32"/>
        </w:rPr>
        <w:t xml:space="preserve">  双方因履行本合同发生的争议，应尽量协商解决，协商或调节不成的，依法向人民法院起诉。</w:t>
      </w:r>
    </w:p>
    <w:p w14:paraId="4A19E7F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本合同未尽事宜由甲乙双方另立补充协议，双方约定的其他事项。</w:t>
      </w:r>
    </w:p>
    <w:p w14:paraId="361191A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第十一条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本合同原件一式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叁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份，具有同等的法律效率，甲执文本原件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壹 </w:t>
      </w:r>
      <w:r>
        <w:rPr>
          <w:rFonts w:hint="eastAsia" w:ascii="仿宋_GB2312" w:hAnsi="宋体" w:eastAsia="仿宋_GB2312"/>
          <w:sz w:val="32"/>
          <w:szCs w:val="32"/>
        </w:rPr>
        <w:t>份、乙方执文本的原件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份。</w:t>
      </w:r>
    </w:p>
    <w:p w14:paraId="742F3128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第十二条</w:t>
      </w:r>
      <w:r>
        <w:rPr>
          <w:rFonts w:hint="eastAsia" w:ascii="仿宋_GB2312" w:hAnsi="宋体" w:eastAsia="仿宋_GB2312"/>
          <w:sz w:val="32"/>
          <w:szCs w:val="32"/>
        </w:rPr>
        <w:t xml:space="preserve">  本合同经甲乙双方签字盖章后生效。</w:t>
      </w:r>
    </w:p>
    <w:p w14:paraId="6280FA9B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甲方：（盖章）</w:t>
      </w:r>
    </w:p>
    <w:p w14:paraId="395909A5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D439A07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 w14:paraId="0FE462A2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4C24D62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  月   日</w:t>
      </w:r>
    </w:p>
    <w:p w14:paraId="02379BF8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1E7AB652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2CE7A303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1E3BA946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乙方：（盖章）</w:t>
      </w:r>
    </w:p>
    <w:p w14:paraId="2145409C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2434D3CD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法定代表人（或委托代理人）：</w:t>
      </w:r>
    </w:p>
    <w:p w14:paraId="78170745">
      <w:pPr>
        <w:widowControl/>
        <w:jc w:val="left"/>
        <w:rPr>
          <w:rFonts w:ascii="仿宋_GB2312" w:hAnsi="宋体" w:eastAsia="仿宋_GB2312"/>
          <w:sz w:val="32"/>
          <w:szCs w:val="32"/>
        </w:rPr>
      </w:pPr>
    </w:p>
    <w:p w14:paraId="60F73C89">
      <w:pPr>
        <w:widowControl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签定日期：    年    月   日</w:t>
      </w:r>
    </w:p>
    <w:sectPr>
      <w:head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125">
    <w:pPr>
      <w:pStyle w:val="3"/>
      <w:spacing w:before="48" w:beforeLines="20"/>
      <w:ind w:left="3900" w:right="357" w:hanging="3885" w:hangingChars="1850"/>
      <w:rPr>
        <w:rFonts w:ascii="黑体" w:hAnsi="微软雅黑" w:eastAsia="黑体" w:cs="微软雅黑"/>
        <w:b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2099945</wp:posOffset>
              </wp:positionH>
              <wp:positionV relativeFrom="paragraph">
                <wp:posOffset>276225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A640C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5.35pt;margin-top:21.75pt;height:144pt;width:144pt;mso-position-horizontal-relative:margin;mso-wrap-style:none;z-index:251667456;mso-width-relative:page;mso-height-relative:page;" filled="f" stroked="f" coordsize="21600,21600" o:gfxdata="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juK6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640C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eastAsia="黑体"/>
        <w:b/>
        <w:sz w:val="21"/>
        <w:szCs w:val="21"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5285105" cy="635"/>
              <wp:effectExtent l="9525" t="8255" r="10795" b="10160"/>
              <wp:wrapNone/>
              <wp:docPr id="4100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1.1pt;height:0.05pt;width:416.15pt;z-index:251663360;mso-width-relative:page;mso-height-relative:page;" filled="f" stroked="t" coordsize="21600,21600" o:gfxdata="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AG0azwAAAAQBAAAPAAAAAAAAAAEAIAAAACIA&#10;AABkcnMvZG93bnJldi54bWxQSwECFAAUAAAACACHTuJA9py1bNkBAACUAwAADgAAAAAAAAABACAA&#10;AAAeAQAAZHJzL2Uyb0RvYy54bWxQSwUGAAAAAAYABgBZAQAAaQUAAAAA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ascii="黑体" w:eastAsia="黑体"/>
        <w:b/>
        <w:sz w:val="21"/>
        <w:szCs w:val="22"/>
      </w:rPr>
      <w:t xml:space="preserve">    </w:t>
    </w:r>
    <w:r>
      <w:rPr>
        <w:rFonts w:hint="eastAsia" w:ascii="黑体" w:hAnsi="微软雅黑" w:eastAsia="黑体" w:cs="微软雅黑"/>
        <w:b/>
        <w:bCs/>
        <w:i/>
        <w:iCs/>
        <w:sz w:val="21"/>
        <w:szCs w:val="21"/>
      </w:rPr>
      <w:t>以信誉</w:t>
    </w:r>
    <w:r>
      <w:rPr>
        <w:rFonts w:ascii="黑体" w:hAnsi="微软雅黑" w:eastAsia="黑体" w:cs="微软雅黑"/>
        <w:b/>
        <w:bCs/>
        <w:i/>
        <w:iCs/>
        <w:sz w:val="21"/>
        <w:szCs w:val="21"/>
      </w:rPr>
      <w:t>开发市场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  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质量占领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 xml:space="preserve">市场 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 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>服务捍卫市场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 xml:space="preserve">  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 </w:t>
    </w:r>
    <w:r>
      <w:rPr>
        <w:rFonts w:hint="eastAsia" w:ascii="黑体" w:hAnsi="微软雅黑" w:eastAsia="黑体" w:cs="微软雅黑"/>
        <w:b/>
        <w:bCs/>
        <w:iCs/>
        <w:sz w:val="21"/>
        <w:szCs w:val="21"/>
      </w:rPr>
      <w:t>以</w:t>
    </w:r>
    <w:r>
      <w:rPr>
        <w:rFonts w:ascii="黑体" w:hAnsi="微软雅黑" w:eastAsia="黑体" w:cs="微软雅黑"/>
        <w:b/>
        <w:bCs/>
        <w:iCs/>
        <w:sz w:val="21"/>
        <w:szCs w:val="21"/>
      </w:rPr>
      <w:t xml:space="preserve">人才开拓市场   </w:t>
    </w:r>
    <w:r>
      <w:rPr>
        <w:rFonts w:hint="eastAsia" w:ascii="黑体" w:hAnsi="微软雅黑" w:eastAsia="黑体" w:cs="微软雅黑"/>
        <w:b/>
        <w:sz w:val="21"/>
        <w:szCs w:val="21"/>
      </w:rPr>
      <w:t xml:space="preserve">                                   </w:t>
    </w:r>
    <w:r>
      <w:rPr>
        <w:rFonts w:ascii="黑体" w:hAnsi="微软雅黑" w:eastAsia="黑体" w:cs="微软雅黑"/>
        <w:b/>
        <w:sz w:val="21"/>
        <w:szCs w:val="21"/>
      </w:rPr>
      <w:t xml:space="preserve">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27BFF">
    <w:pPr>
      <w:pStyle w:val="4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097" name="图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bCs/>
      </w:rPr>
      <w:t xml:space="preserve">       </w:t>
    </w:r>
    <w:r>
      <w:rPr>
        <w:rFonts w:ascii="微软雅黑" w:hAnsi="微软雅黑" w:eastAsia="微软雅黑" w:cs="微软雅黑"/>
        <w:b/>
        <w:bCs/>
      </w:rPr>
      <w:t xml:space="preserve">             </w:t>
    </w:r>
    <w:r>
      <w:rPr>
        <w:rFonts w:hint="eastAsia" w:ascii="微软雅黑" w:hAnsi="微软雅黑" w:eastAsia="微软雅黑" w:cs="微软雅黑"/>
        <w:b/>
        <w:bCs/>
      </w:rPr>
      <w:t xml:space="preserve">     </w:t>
    </w:r>
    <w:r>
      <w:rPr>
        <w:rFonts w:ascii="微软雅黑" w:hAnsi="微软雅黑" w:eastAsia="微软雅黑" w:cs="微软雅黑"/>
        <w:b/>
        <w:bCs/>
      </w:rPr>
      <w:t xml:space="preserve">                                  </w:t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 w14:paraId="52D31E38">
    <w:pPr>
      <w:pStyle w:val="4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098" name="图片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6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203200</wp:posOffset>
              </wp:positionV>
              <wp:extent cx="5285105" cy="635"/>
              <wp:effectExtent l="9525" t="12700" r="10795" b="15240"/>
              <wp:wrapNone/>
              <wp:docPr id="4099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3" o:spid="_x0000_s1026" o:spt="20" style="position:absolute;left:0pt;margin-left:-0.75pt;margin-top:16pt;height:0.05pt;width:416.15pt;z-index:251662336;mso-width-relative:page;mso-height-relative:page;" filled="f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72q7NMAAAAIAQAADwAAAAAAAAABACAA&#10;AAAiAAAAZHJzL2Rvd25yZXYueG1sUEsBAhQAFAAAAAgAh07iQCCJmlbZAQAAlAMAAA4AAAAAAAAA&#10;AQAgAAAAIgEAAGRycy9lMm9Eb2MueG1sUEsFBgAAAAAGAAYAWQEAAG0FAAAAAA==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微软雅黑"/>
        <w:b/>
        <w:bCs/>
      </w:rPr>
      <w:t xml:space="preserve">     </w:t>
    </w:r>
    <w:r>
      <w:rPr>
        <w:rFonts w:hint="eastAsia" w:ascii="黑体" w:hAnsi="黑体" w:eastAsia="黑体" w:cs="微软雅黑"/>
        <w:b/>
        <w:bCs/>
      </w:rPr>
      <w:t xml:space="preserve"> </w:t>
    </w:r>
    <w:r>
      <w:rPr>
        <w:rFonts w:ascii="黑体" w:hAnsi="黑体" w:eastAsia="黑体" w:cs="微软雅黑"/>
        <w:b/>
        <w:bCs/>
      </w:rPr>
      <w:t xml:space="preserve">    </w:t>
    </w:r>
    <w:r>
      <w:rPr>
        <w:rFonts w:hint="eastAsia" w:ascii="黑体" w:hAnsi="黑体" w:eastAsia="黑体" w:cs="微软雅黑"/>
        <w:b/>
        <w:bCs/>
      </w:rPr>
      <w:t xml:space="preserve">   </w:t>
    </w:r>
    <w:r>
      <w:rPr>
        <w:rFonts w:ascii="黑体" w:hAnsi="黑体" w:eastAsia="黑体" w:cs="微软雅黑"/>
        <w:b/>
        <w:bCs/>
      </w:rPr>
      <w:t xml:space="preserve">        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4DA53">
    <w:pPr>
      <w:pStyle w:val="4"/>
      <w:jc w:val="left"/>
      <w:rPr>
        <w:rFonts w:ascii="黑体" w:hAnsi="微软雅黑" w:eastAsia="黑体" w:cs="微软雅黑"/>
        <w:b/>
        <w:bCs/>
        <w:i/>
        <w:iCs/>
      </w:rPr>
    </w:pPr>
    <w:r>
      <w:rPr>
        <w:rFonts w:hint="eastAsia"/>
      </w:rPr>
      <w:drawing>
        <wp:anchor distT="0" distB="0" distL="0" distR="0" simplePos="0" relativeHeight="251664384" behindDoc="0" locked="0" layoutInCell="1" allowOverlap="1">
          <wp:simplePos x="0" y="0"/>
          <wp:positionH relativeFrom="page">
            <wp:posOffset>1143000</wp:posOffset>
          </wp:positionH>
          <wp:positionV relativeFrom="page">
            <wp:posOffset>501650</wp:posOffset>
          </wp:positionV>
          <wp:extent cx="432435" cy="402590"/>
          <wp:effectExtent l="0" t="0" r="5715" b="0"/>
          <wp:wrapNone/>
          <wp:docPr id="4101" name="图片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图片 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35" cy="40258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b/>
        <w:bCs/>
      </w:rPr>
      <w:t xml:space="preserve">       </w:t>
    </w:r>
    <w:r>
      <w:rPr>
        <w:rFonts w:ascii="微软雅黑" w:hAnsi="微软雅黑" w:eastAsia="微软雅黑" w:cs="微软雅黑"/>
        <w:b/>
        <w:bCs/>
      </w:rPr>
      <w:t xml:space="preserve">             </w:t>
    </w:r>
    <w:r>
      <w:rPr>
        <w:rFonts w:hint="eastAsia" w:ascii="微软雅黑" w:hAnsi="微软雅黑" w:eastAsia="微软雅黑" w:cs="微软雅黑"/>
        <w:b/>
        <w:bCs/>
      </w:rPr>
      <w:t xml:space="preserve">     </w:t>
    </w:r>
    <w:r>
      <w:rPr>
        <w:rFonts w:ascii="微软雅黑" w:hAnsi="微软雅黑" w:eastAsia="微软雅黑" w:cs="微软雅黑"/>
        <w:b/>
        <w:bCs/>
      </w:rPr>
      <w:t xml:space="preserve">                                  </w:t>
    </w:r>
    <w:r>
      <w:rPr>
        <w:rFonts w:hint="eastAsia" w:ascii="黑体" w:hAnsi="微软雅黑" w:eastAsia="黑体" w:cs="微软雅黑"/>
        <w:b/>
        <w:bCs/>
        <w:i/>
        <w:iCs/>
      </w:rPr>
      <w:t>与安全</w:t>
    </w:r>
    <w:r>
      <w:rPr>
        <w:rFonts w:ascii="黑体" w:hAnsi="微软雅黑" w:eastAsia="黑体" w:cs="微软雅黑"/>
        <w:b/>
        <w:bCs/>
        <w:i/>
        <w:iCs/>
      </w:rPr>
      <w:t>同行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健康保驾</w:t>
    </w:r>
    <w:r>
      <w:rPr>
        <w:rFonts w:hint="eastAsia" w:ascii="黑体" w:hAnsi="微软雅黑" w:eastAsia="黑体" w:cs="微软雅黑"/>
        <w:b/>
        <w:bCs/>
        <w:i/>
        <w:iCs/>
      </w:rPr>
      <w:t xml:space="preserve"> 为</w:t>
    </w:r>
    <w:r>
      <w:rPr>
        <w:rFonts w:ascii="黑体" w:hAnsi="微软雅黑" w:eastAsia="黑体" w:cs="微软雅黑"/>
        <w:b/>
        <w:bCs/>
        <w:i/>
        <w:iCs/>
      </w:rPr>
      <w:t>生命护航</w:t>
    </w:r>
  </w:p>
  <w:p w14:paraId="47788C2F">
    <w:pPr>
      <w:pStyle w:val="4"/>
      <w:ind w:firstLine="1280" w:firstLineChars="400"/>
      <w:jc w:val="left"/>
      <w:rPr>
        <w:rFonts w:ascii="黑体" w:hAnsi="微软雅黑" w:eastAsia="黑体" w:cs="微软雅黑"/>
        <w:b/>
        <w:bCs/>
      </w:rPr>
    </w:pPr>
    <w:r>
      <w:rPr>
        <w:rFonts w:hint="eastAsia" w:ascii="仿宋_GB2312" w:hAnsi="宋体" w:eastAsia="仿宋_GB2312"/>
        <w:sz w:val="32"/>
        <w:szCs w:val="32"/>
      </w:rPr>
      <w:drawing>
        <wp:anchor distT="0" distB="0" distL="0" distR="0" simplePos="0" relativeHeight="251665408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1514475</wp:posOffset>
          </wp:positionV>
          <wp:extent cx="5273675" cy="5847715"/>
          <wp:effectExtent l="0" t="0" r="0" b="0"/>
          <wp:wrapNone/>
          <wp:docPr id="4102" name="图片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" name="图片 9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584771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黑体" w:hAnsi="黑体" w:eastAsia="黑体" w:cs="微软雅黑"/>
        <w:b/>
        <w:bCs/>
        <w:sz w:val="21"/>
        <w:szCs w:val="21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203200</wp:posOffset>
              </wp:positionV>
              <wp:extent cx="5285105" cy="635"/>
              <wp:effectExtent l="9525" t="12700" r="10795" b="15240"/>
              <wp:wrapNone/>
              <wp:docPr id="4103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634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739CC3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7" o:spid="_x0000_s1026" o:spt="20" style="position:absolute;left:0pt;margin-left:-0.75pt;margin-top:16pt;height:0.05pt;width:416.15pt;z-index:251666432;mso-width-relative:page;mso-height-relative:page;" filled="f" stroked="t" coordsize="21600,21600" o:gfxdata="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72q7NMAAAAIAQAADwAAAAAAAAABACAA&#10;AAAiAAAAZHJzL2Rvd25yZXYueG1sUEsBAhQAFAAAAAgAh07iQBJ/a4jZAQAAlAMAAA4AAAAAAAAA&#10;AQAgAAAAIgEAAGRycy9lMm9Eb2MueG1sUEsFBgAAAAAGAAYAWQEAAG0FAAAAAA==&#10;">
              <v:fill on="f" focussize="0,0"/>
              <v:stroke weight="1.25pt" color="#739CC3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黑体" w:eastAsia="黑体" w:cs="微软雅黑"/>
        <w:b/>
        <w:bCs/>
      </w:rPr>
      <w:t xml:space="preserve">吉林省腾翼安全环境技术服务有限公司 </w:t>
    </w:r>
    <w:r>
      <w:rPr>
        <w:rFonts w:ascii="黑体" w:hAnsi="黑体" w:eastAsia="黑体" w:cs="微软雅黑"/>
        <w:b/>
        <w:bCs/>
      </w:rPr>
      <w:t xml:space="preserve">     </w:t>
    </w:r>
    <w:r>
      <w:rPr>
        <w:rFonts w:hint="eastAsia" w:ascii="黑体" w:hAnsi="黑体" w:eastAsia="黑体" w:cs="微软雅黑"/>
        <w:b/>
        <w:bCs/>
      </w:rPr>
      <w:t xml:space="preserve"> </w:t>
    </w:r>
    <w:r>
      <w:rPr>
        <w:rFonts w:ascii="黑体" w:hAnsi="黑体" w:eastAsia="黑体" w:cs="微软雅黑"/>
        <w:b/>
        <w:bCs/>
      </w:rPr>
      <w:t xml:space="preserve">    </w:t>
    </w:r>
    <w:r>
      <w:rPr>
        <w:rFonts w:hint="eastAsia" w:ascii="黑体" w:hAnsi="黑体" w:eastAsia="黑体" w:cs="微软雅黑"/>
        <w:b/>
        <w:bCs/>
      </w:rPr>
      <w:t xml:space="preserve">   </w:t>
    </w:r>
    <w:r>
      <w:rPr>
        <w:rFonts w:ascii="黑体" w:hAnsi="黑体" w:eastAsia="黑体" w:cs="微软雅黑"/>
        <w:b/>
        <w:bCs/>
      </w:rPr>
      <w:t xml:space="preserve">         </w:t>
    </w:r>
    <w:r>
      <w:rPr>
        <w:rFonts w:ascii="黑体" w:hAnsi="黑体" w:eastAsia="黑体" w:cs="仿宋"/>
        <w:b/>
        <w:color w:val="000000"/>
        <w:szCs w:val="21"/>
      </w:rPr>
      <w:t>Q/JLTY</w:t>
    </w:r>
    <w:r>
      <w:rPr>
        <w:rFonts w:hint="eastAsia" w:ascii="微软雅黑" w:hAnsi="微软雅黑" w:eastAsia="微软雅黑" w:cs="微软雅黑"/>
        <w:b/>
        <w:color w:val="000000"/>
        <w:szCs w:val="21"/>
      </w:rPr>
      <w:t>•</w:t>
    </w:r>
    <w:r>
      <w:rPr>
        <w:rFonts w:ascii="黑体" w:hAnsi="黑体" w:eastAsia="黑体" w:cs="仿宋"/>
        <w:b/>
        <w:color w:val="000000"/>
        <w:szCs w:val="21"/>
      </w:rPr>
      <w:t>G04-[ZJ]-028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93676"/>
    <w:multiLevelType w:val="singleLevel"/>
    <w:tmpl w:val="E8D9367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AE88CDD"/>
    <w:multiLevelType w:val="singleLevel"/>
    <w:tmpl w:val="2AE88CDD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5YTJkZTIwMTFmYmI1NzVmOTUxNWUxZDY2MmRjNjIifQ=="/>
  </w:docVars>
  <w:rsids>
    <w:rsidRoot w:val="00265146"/>
    <w:rsid w:val="00163F9C"/>
    <w:rsid w:val="00265146"/>
    <w:rsid w:val="00307ABD"/>
    <w:rsid w:val="003A0914"/>
    <w:rsid w:val="0075216A"/>
    <w:rsid w:val="00794190"/>
    <w:rsid w:val="0083353C"/>
    <w:rsid w:val="00CD0D2C"/>
    <w:rsid w:val="02B349AE"/>
    <w:rsid w:val="02FC0B11"/>
    <w:rsid w:val="03464458"/>
    <w:rsid w:val="041B1DE4"/>
    <w:rsid w:val="043E2CCE"/>
    <w:rsid w:val="05BB247C"/>
    <w:rsid w:val="0AF82502"/>
    <w:rsid w:val="0E884F40"/>
    <w:rsid w:val="12193BCA"/>
    <w:rsid w:val="1431308D"/>
    <w:rsid w:val="14706BA3"/>
    <w:rsid w:val="14D96469"/>
    <w:rsid w:val="177F7EB1"/>
    <w:rsid w:val="1A313F38"/>
    <w:rsid w:val="1D44297A"/>
    <w:rsid w:val="1FF24A6E"/>
    <w:rsid w:val="2205092A"/>
    <w:rsid w:val="23E90277"/>
    <w:rsid w:val="24063983"/>
    <w:rsid w:val="24643529"/>
    <w:rsid w:val="262C7280"/>
    <w:rsid w:val="271F4AA0"/>
    <w:rsid w:val="293F5F23"/>
    <w:rsid w:val="29D357B2"/>
    <w:rsid w:val="2F2101D4"/>
    <w:rsid w:val="2F6D0D85"/>
    <w:rsid w:val="3034062C"/>
    <w:rsid w:val="30B005FB"/>
    <w:rsid w:val="312541D4"/>
    <w:rsid w:val="339C0472"/>
    <w:rsid w:val="368D49B4"/>
    <w:rsid w:val="36973C92"/>
    <w:rsid w:val="3AF74AD1"/>
    <w:rsid w:val="3C5752D7"/>
    <w:rsid w:val="3E225A52"/>
    <w:rsid w:val="405A1370"/>
    <w:rsid w:val="40AB0497"/>
    <w:rsid w:val="40EE6ADF"/>
    <w:rsid w:val="410870C3"/>
    <w:rsid w:val="42092DD1"/>
    <w:rsid w:val="4225069C"/>
    <w:rsid w:val="423F7674"/>
    <w:rsid w:val="457216DD"/>
    <w:rsid w:val="46081DF2"/>
    <w:rsid w:val="46FA2178"/>
    <w:rsid w:val="482F5E51"/>
    <w:rsid w:val="48F23679"/>
    <w:rsid w:val="48F84495"/>
    <w:rsid w:val="4AA503B0"/>
    <w:rsid w:val="4AE07A06"/>
    <w:rsid w:val="4B2B1726"/>
    <w:rsid w:val="4B4E171F"/>
    <w:rsid w:val="4D76189C"/>
    <w:rsid w:val="4E0B23E3"/>
    <w:rsid w:val="4F9F1B0F"/>
    <w:rsid w:val="50510726"/>
    <w:rsid w:val="510A19D0"/>
    <w:rsid w:val="53210AB3"/>
    <w:rsid w:val="539061CA"/>
    <w:rsid w:val="563D3E2F"/>
    <w:rsid w:val="59135CBA"/>
    <w:rsid w:val="59ED7FD2"/>
    <w:rsid w:val="59F75703"/>
    <w:rsid w:val="5B2D1795"/>
    <w:rsid w:val="5BBC41D5"/>
    <w:rsid w:val="5BBE0DDA"/>
    <w:rsid w:val="5C0A65B1"/>
    <w:rsid w:val="5C874208"/>
    <w:rsid w:val="5D39634F"/>
    <w:rsid w:val="5DA124C4"/>
    <w:rsid w:val="5E0F6104"/>
    <w:rsid w:val="60191AD5"/>
    <w:rsid w:val="618431E2"/>
    <w:rsid w:val="62BB1939"/>
    <w:rsid w:val="632F06D0"/>
    <w:rsid w:val="63E95210"/>
    <w:rsid w:val="6409768B"/>
    <w:rsid w:val="64AD461C"/>
    <w:rsid w:val="65CE301C"/>
    <w:rsid w:val="667A3B35"/>
    <w:rsid w:val="671C140E"/>
    <w:rsid w:val="67F03CBE"/>
    <w:rsid w:val="67F46580"/>
    <w:rsid w:val="69887F16"/>
    <w:rsid w:val="6B6D4417"/>
    <w:rsid w:val="6D1C6FCB"/>
    <w:rsid w:val="7463274D"/>
    <w:rsid w:val="76A03B74"/>
    <w:rsid w:val="76FD6F97"/>
    <w:rsid w:val="7824333A"/>
    <w:rsid w:val="79907C4E"/>
    <w:rsid w:val="7BC4769E"/>
    <w:rsid w:val="7C2D23F2"/>
    <w:rsid w:val="7C5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2251</Words>
  <Characters>2362</Characters>
  <Lines>24</Lines>
  <Paragraphs>6</Paragraphs>
  <TotalTime>3</TotalTime>
  <ScaleCrop>false</ScaleCrop>
  <LinksUpToDate>false</LinksUpToDate>
  <CharactersWithSpaces>3169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2018-01-23T01:06:00Z</dcterms:created>
  <dc:creator>Administrator</dc:creator>
  <cp:lastModifiedBy>Arjun℡¹⁸⁰⁰⁴⁴²⁵¹²²</cp:lastModifiedBy>
  <cp:lastPrinted>2023-03-28T05:10:00Z</cp:lastPrinted>
  <dcterms:modified xsi:type="dcterms:W3CDTF">2024-12-24T07:17:37Z</dcterms:modified>
  <dc:title>技 术 服 务 合 同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85E86F39BE5241B0A78FF3A67CAC5B71_13</vt:lpwstr>
  </property>
</Properties>
</file>