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24-12-26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2024年12月26日 ，因M4调角器与203物料库存不足，需从供应商河北光华荣昌汽车部件有限公司调货，与供应商商定发专车物流，此次物流费用由湖南光华荣昌汽车部件有限公司承担，车型为4.2米，物流费用4578元，由景德镇市乾力汽车运输有限公司承运，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  <w:bookmarkStart w:id="2" w:name="_GoBack"/>
                  <w:bookmarkEnd w:id="2"/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D4D7165"/>
    <w:rsid w:val="3D713C43"/>
    <w:rsid w:val="3F8F79CA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5D451FC"/>
    <w:rsid w:val="676673D9"/>
    <w:rsid w:val="6773575F"/>
    <w:rsid w:val="68AA3032"/>
    <w:rsid w:val="6BF40E94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197</Words>
  <Characters>238</Characters>
  <Lines>2</Lines>
  <Paragraphs>1</Paragraphs>
  <TotalTime>97</TotalTime>
  <ScaleCrop>false</ScaleCrop>
  <LinksUpToDate>false</LinksUpToDate>
  <CharactersWithSpaces>309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2024-12-06T03:32:00Z</cp:lastPrinted>
  <dcterms:modified xsi:type="dcterms:W3CDTF">2024-12-26T02:46:19Z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