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pPr w:leftFromText="180" w:rightFromText="180" w:vertAnchor="page" w:horzAnchor="margin" w:tblpX="-176" w:tblpY="706"/>
        <w:tblW w:w="1017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91"/>
        <w:gridCol w:w="4948"/>
        <w:gridCol w:w="599"/>
        <w:gridCol w:w="960"/>
        <w:gridCol w:w="992"/>
        <w:gridCol w:w="783"/>
      </w:tblGrid>
      <w:tr w:rsidR="00A155E2" w:rsidTr="009320CA">
        <w:trPr>
          <w:trHeight w:val="405"/>
        </w:trPr>
        <w:tc>
          <w:tcPr>
            <w:tcW w:w="1891" w:type="dxa"/>
            <w:vMerge w:val="restart"/>
            <w:shd w:val="clear" w:color="auto" w:fill="auto"/>
            <w:vAlign w:val="center"/>
          </w:tcPr>
          <w:p w:rsidR="00A155E2" w:rsidRDefault="00F771A3" w:rsidP="00013334">
            <w:pPr>
              <w:widowControl/>
              <w:rPr>
                <w:rFonts w:ascii="宋体" w:hAnsi="宋体" w:cs="宋体"/>
                <w:color w:val="000000"/>
                <w:kern w:val="0"/>
                <w:szCs w:val="21"/>
              </w:rPr>
            </w:pPr>
            <w:r>
              <w:rPr>
                <w:rFonts w:ascii="宋体" w:hAnsi="宋体" w:cs="宋体"/>
                <w:noProof/>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9"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rsidR="00A155E2" w:rsidRDefault="00A155E2" w:rsidP="00013334">
            <w:pPr>
              <w:widowControl/>
              <w:ind w:leftChars="-119" w:left="-250"/>
              <w:jc w:val="left"/>
              <w:rPr>
                <w:rFonts w:ascii="宋体" w:hAnsi="宋体" w:cs="宋体"/>
                <w:color w:val="000000"/>
                <w:kern w:val="0"/>
                <w:szCs w:val="21"/>
              </w:rPr>
            </w:pPr>
          </w:p>
        </w:tc>
        <w:tc>
          <w:tcPr>
            <w:tcW w:w="4948" w:type="dxa"/>
            <w:vMerge w:val="restart"/>
            <w:shd w:val="clear" w:color="auto" w:fill="auto"/>
            <w:vAlign w:val="center"/>
          </w:tcPr>
          <w:p w:rsidR="00A155E2" w:rsidRDefault="00F771A3" w:rsidP="00013334">
            <w:pPr>
              <w:jc w:val="center"/>
              <w:rPr>
                <w:b/>
                <w:sz w:val="36"/>
                <w:szCs w:val="36"/>
              </w:rPr>
            </w:pPr>
            <w:r>
              <w:rPr>
                <w:b/>
                <w:sz w:val="36"/>
                <w:szCs w:val="36"/>
              </w:rPr>
              <w:t>关于</w:t>
            </w:r>
            <w:r>
              <w:rPr>
                <w:rFonts w:hint="eastAsia"/>
                <w:b/>
                <w:sz w:val="36"/>
                <w:szCs w:val="36"/>
              </w:rPr>
              <w:t>王庆岭</w:t>
            </w:r>
            <w:r>
              <w:rPr>
                <w:b/>
                <w:sz w:val="36"/>
                <w:szCs w:val="36"/>
              </w:rPr>
              <w:t>出差报告</w:t>
            </w:r>
          </w:p>
        </w:tc>
        <w:tc>
          <w:tcPr>
            <w:tcW w:w="599" w:type="dxa"/>
            <w:vMerge w:val="restart"/>
            <w:shd w:val="clear" w:color="auto" w:fill="auto"/>
            <w:vAlign w:val="center"/>
          </w:tcPr>
          <w:p w:rsidR="00A155E2" w:rsidRDefault="00F771A3" w:rsidP="00013334">
            <w:pPr>
              <w:widowControl/>
              <w:jc w:val="center"/>
              <w:rPr>
                <w:rFonts w:ascii="宋体" w:hAnsi="宋体" w:cs="宋体"/>
                <w:b/>
                <w:color w:val="000000"/>
                <w:kern w:val="0"/>
                <w:sz w:val="24"/>
              </w:rPr>
            </w:pPr>
            <w:proofErr w:type="gramStart"/>
            <w:r>
              <w:rPr>
                <w:rFonts w:ascii="宋体" w:hAnsi="宋体" w:cs="宋体" w:hint="eastAsia"/>
                <w:b/>
                <w:color w:val="000000"/>
                <w:kern w:val="0"/>
                <w:sz w:val="24"/>
              </w:rPr>
              <w:t>裁</w:t>
            </w:r>
            <w:proofErr w:type="gramEnd"/>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决</w:t>
            </w:r>
          </w:p>
        </w:tc>
        <w:tc>
          <w:tcPr>
            <w:tcW w:w="960"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编 制</w:t>
            </w:r>
          </w:p>
        </w:tc>
        <w:tc>
          <w:tcPr>
            <w:tcW w:w="992"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审 核</w:t>
            </w:r>
          </w:p>
        </w:tc>
        <w:tc>
          <w:tcPr>
            <w:tcW w:w="783" w:type="dxa"/>
            <w:shd w:val="clear" w:color="auto" w:fill="auto"/>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批 准</w:t>
            </w:r>
          </w:p>
        </w:tc>
      </w:tr>
      <w:tr w:rsidR="00A155E2" w:rsidTr="009320CA">
        <w:trPr>
          <w:trHeight w:val="915"/>
        </w:trPr>
        <w:tc>
          <w:tcPr>
            <w:tcW w:w="1891" w:type="dxa"/>
            <w:vMerge/>
            <w:vAlign w:val="center"/>
          </w:tcPr>
          <w:p w:rsidR="00A155E2" w:rsidRDefault="00A155E2" w:rsidP="00013334">
            <w:pPr>
              <w:widowControl/>
              <w:jc w:val="left"/>
              <w:rPr>
                <w:rFonts w:ascii="宋体" w:hAnsi="宋体" w:cs="宋体"/>
                <w:color w:val="000000"/>
                <w:kern w:val="0"/>
                <w:szCs w:val="21"/>
              </w:rPr>
            </w:pPr>
          </w:p>
        </w:tc>
        <w:tc>
          <w:tcPr>
            <w:tcW w:w="4948" w:type="dxa"/>
            <w:vMerge/>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4"/>
              </w:rPr>
            </w:pPr>
          </w:p>
        </w:tc>
        <w:tc>
          <w:tcPr>
            <w:tcW w:w="960"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王庆岭</w:t>
            </w:r>
          </w:p>
        </w:tc>
        <w:tc>
          <w:tcPr>
            <w:tcW w:w="992"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c>
          <w:tcPr>
            <w:tcW w:w="783" w:type="dxa"/>
            <w:shd w:val="clear" w:color="auto" w:fill="auto"/>
            <w:vAlign w:val="center"/>
          </w:tcPr>
          <w:p w:rsidR="00A155E2" w:rsidRDefault="00F771A3" w:rsidP="00013334">
            <w:pPr>
              <w:widowControl/>
              <w:jc w:val="center"/>
              <w:rPr>
                <w:rFonts w:ascii="宋体" w:hAnsi="宋体" w:cs="宋体"/>
                <w:color w:val="000000"/>
                <w:kern w:val="0"/>
                <w:sz w:val="24"/>
              </w:rPr>
            </w:pPr>
            <w:r>
              <w:rPr>
                <w:rFonts w:ascii="宋体" w:hAnsi="宋体" w:cs="宋体" w:hint="eastAsia"/>
                <w:color w:val="000000"/>
                <w:kern w:val="0"/>
                <w:sz w:val="24"/>
              </w:rPr>
              <w:t xml:space="preserve">　</w:t>
            </w:r>
          </w:p>
        </w:tc>
      </w:tr>
      <w:tr w:rsidR="00A155E2" w:rsidTr="009320CA">
        <w:trPr>
          <w:trHeight w:val="428"/>
        </w:trPr>
        <w:tc>
          <w:tcPr>
            <w:tcW w:w="6839" w:type="dxa"/>
            <w:gridSpan w:val="2"/>
            <w:vAlign w:val="center"/>
          </w:tcPr>
          <w:p w:rsidR="00A155E2" w:rsidRDefault="00F771A3" w:rsidP="00013334">
            <w:pPr>
              <w:widowControl/>
              <w:ind w:firstLineChars="196" w:firstLine="472"/>
              <w:jc w:val="left"/>
              <w:rPr>
                <w:rFonts w:ascii="宋体" w:hAnsi="宋体" w:cs="宋体"/>
                <w:b/>
                <w:color w:val="000000"/>
                <w:kern w:val="0"/>
                <w:sz w:val="24"/>
              </w:rPr>
            </w:pPr>
            <w:r>
              <w:rPr>
                <w:rFonts w:ascii="宋体" w:hAnsi="宋体" w:cs="宋体"/>
                <w:b/>
                <w:color w:val="000000"/>
                <w:kern w:val="0"/>
                <w:sz w:val="24"/>
              </w:rPr>
              <w:t>□</w:t>
            </w:r>
            <w:r>
              <w:rPr>
                <w:rFonts w:ascii="宋体" w:hAnsi="宋体" w:cs="宋体" w:hint="eastAsia"/>
                <w:b/>
                <w:color w:val="000000"/>
                <w:kern w:val="0"/>
                <w:sz w:val="24"/>
              </w:rPr>
              <w:t xml:space="preserve">报告         </w:t>
            </w:r>
            <w:r>
              <w:rPr>
                <w:rFonts w:ascii="宋体" w:hAnsi="宋体" w:cs="宋体"/>
                <w:b/>
                <w:color w:val="000000"/>
                <w:kern w:val="0"/>
                <w:sz w:val="24"/>
              </w:rPr>
              <w:t>■</w:t>
            </w:r>
            <w:r>
              <w:rPr>
                <w:rFonts w:ascii="宋体" w:hAnsi="宋体" w:cs="宋体" w:hint="eastAsia"/>
                <w:b/>
                <w:color w:val="000000"/>
                <w:kern w:val="0"/>
                <w:sz w:val="24"/>
              </w:rPr>
              <w:t xml:space="preserve">申请            </w:t>
            </w:r>
            <w:r>
              <w:rPr>
                <w:rFonts w:ascii="宋体" w:hAnsi="宋体" w:cs="宋体"/>
                <w:b/>
                <w:color w:val="000000"/>
                <w:kern w:val="0"/>
                <w:sz w:val="24"/>
              </w:rPr>
              <w:t>□</w:t>
            </w:r>
            <w:r>
              <w:rPr>
                <w:rFonts w:ascii="宋体" w:hAnsi="宋体" w:cs="宋体" w:hint="eastAsia"/>
                <w:b/>
                <w:color w:val="000000"/>
                <w:kern w:val="0"/>
                <w:sz w:val="24"/>
              </w:rPr>
              <w:t xml:space="preserve"> 通知</w:t>
            </w:r>
          </w:p>
        </w:tc>
        <w:tc>
          <w:tcPr>
            <w:tcW w:w="599" w:type="dxa"/>
            <w:vMerge w:val="restart"/>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意</w:t>
            </w:r>
          </w:p>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 xml:space="preserve">  见</w:t>
            </w:r>
          </w:p>
        </w:tc>
        <w:tc>
          <w:tcPr>
            <w:tcW w:w="2735" w:type="dxa"/>
            <w:gridSpan w:val="3"/>
            <w:vMerge w:val="restart"/>
            <w:shd w:val="clear" w:color="auto" w:fill="auto"/>
            <w:vAlign w:val="center"/>
          </w:tcPr>
          <w:p w:rsidR="00A155E2" w:rsidRDefault="00A155E2" w:rsidP="00013334">
            <w:pPr>
              <w:widowControl/>
              <w:jc w:val="center"/>
              <w:rPr>
                <w:rFonts w:ascii="宋体" w:hAnsi="宋体" w:cs="宋体"/>
                <w:color w:val="000000"/>
                <w:kern w:val="0"/>
                <w:sz w:val="24"/>
              </w:rPr>
            </w:pPr>
          </w:p>
        </w:tc>
      </w:tr>
      <w:tr w:rsidR="00A155E2" w:rsidTr="009320CA">
        <w:trPr>
          <w:trHeight w:val="321"/>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制作日期</w:t>
            </w:r>
          </w:p>
        </w:tc>
        <w:tc>
          <w:tcPr>
            <w:tcW w:w="4948" w:type="dxa"/>
            <w:vAlign w:val="center"/>
          </w:tcPr>
          <w:p w:rsidR="00A155E2" w:rsidRDefault="00F771A3" w:rsidP="00F5575E">
            <w:pPr>
              <w:widowControl/>
              <w:jc w:val="left"/>
              <w:rPr>
                <w:rFonts w:ascii="宋体" w:hAnsi="宋体" w:cs="宋体"/>
                <w:color w:val="000000"/>
                <w:kern w:val="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02</w:t>
            </w:r>
            <w:r w:rsidR="004D2CBA">
              <w:rPr>
                <w:rFonts w:ascii="宋体" w:hAnsi="宋体" w:cs="宋体"/>
                <w:color w:val="000000"/>
                <w:kern w:val="0"/>
                <w:sz w:val="20"/>
                <w:szCs w:val="20"/>
              </w:rPr>
              <w:t>4</w:t>
            </w:r>
            <w:r>
              <w:rPr>
                <w:rFonts w:ascii="宋体" w:hAnsi="宋体" w:cs="宋体" w:hint="eastAsia"/>
                <w:color w:val="000000"/>
                <w:kern w:val="0"/>
                <w:sz w:val="20"/>
                <w:szCs w:val="20"/>
              </w:rPr>
              <w:t>.</w:t>
            </w:r>
            <w:r w:rsidR="000B252B">
              <w:rPr>
                <w:rFonts w:ascii="宋体" w:hAnsi="宋体" w:cs="宋体"/>
                <w:color w:val="000000"/>
                <w:kern w:val="0"/>
                <w:sz w:val="20"/>
                <w:szCs w:val="20"/>
              </w:rPr>
              <w:t>1</w:t>
            </w:r>
            <w:r w:rsidR="009D39EA">
              <w:rPr>
                <w:rFonts w:ascii="宋体" w:hAnsi="宋体" w:cs="宋体"/>
                <w:color w:val="000000"/>
                <w:kern w:val="0"/>
                <w:sz w:val="20"/>
                <w:szCs w:val="20"/>
              </w:rPr>
              <w:t>2</w:t>
            </w:r>
            <w:r w:rsidR="005336A3">
              <w:rPr>
                <w:rFonts w:ascii="宋体" w:hAnsi="宋体" w:cs="宋体"/>
                <w:color w:val="000000"/>
                <w:kern w:val="0"/>
                <w:sz w:val="20"/>
                <w:szCs w:val="20"/>
              </w:rPr>
              <w:t>.</w:t>
            </w:r>
            <w:r w:rsidR="00F5575E">
              <w:rPr>
                <w:rFonts w:ascii="宋体" w:hAnsi="宋体" w:cs="宋体"/>
                <w:color w:val="000000"/>
                <w:kern w:val="0"/>
                <w:sz w:val="20"/>
                <w:szCs w:val="20"/>
              </w:rPr>
              <w:t>30</w:t>
            </w: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r w:rsidR="00A155E2" w:rsidTr="009320CA">
        <w:trPr>
          <w:trHeight w:val="190"/>
        </w:trPr>
        <w:tc>
          <w:tcPr>
            <w:tcW w:w="1891" w:type="dxa"/>
            <w:vAlign w:val="center"/>
          </w:tcPr>
          <w:p w:rsidR="00A155E2" w:rsidRDefault="00F771A3" w:rsidP="00013334">
            <w:pPr>
              <w:widowControl/>
              <w:jc w:val="center"/>
              <w:rPr>
                <w:rFonts w:ascii="宋体" w:hAnsi="宋体" w:cs="宋体"/>
                <w:b/>
                <w:color w:val="000000"/>
                <w:kern w:val="0"/>
                <w:sz w:val="24"/>
              </w:rPr>
            </w:pPr>
            <w:r>
              <w:rPr>
                <w:rFonts w:ascii="宋体" w:hAnsi="宋体" w:cs="宋体" w:hint="eastAsia"/>
                <w:b/>
                <w:color w:val="000000"/>
                <w:kern w:val="0"/>
                <w:sz w:val="24"/>
              </w:rPr>
              <w:t>实行日期</w:t>
            </w:r>
          </w:p>
        </w:tc>
        <w:tc>
          <w:tcPr>
            <w:tcW w:w="4948" w:type="dxa"/>
            <w:vAlign w:val="center"/>
          </w:tcPr>
          <w:p w:rsidR="00A155E2" w:rsidRDefault="00A155E2" w:rsidP="00013334">
            <w:pPr>
              <w:widowControl/>
              <w:jc w:val="left"/>
              <w:rPr>
                <w:rFonts w:ascii="宋体" w:hAnsi="宋体" w:cs="宋体"/>
                <w:color w:val="000000"/>
                <w:kern w:val="0"/>
                <w:sz w:val="20"/>
                <w:szCs w:val="20"/>
              </w:rPr>
            </w:pPr>
          </w:p>
        </w:tc>
        <w:tc>
          <w:tcPr>
            <w:tcW w:w="599" w:type="dxa"/>
            <w:vMerge/>
            <w:vAlign w:val="center"/>
          </w:tcPr>
          <w:p w:rsidR="00A155E2" w:rsidRDefault="00A155E2" w:rsidP="00013334">
            <w:pPr>
              <w:widowControl/>
              <w:jc w:val="left"/>
              <w:rPr>
                <w:rFonts w:ascii="宋体" w:hAnsi="宋体" w:cs="宋体"/>
                <w:color w:val="000000"/>
                <w:kern w:val="0"/>
                <w:sz w:val="20"/>
                <w:szCs w:val="20"/>
              </w:rPr>
            </w:pPr>
          </w:p>
        </w:tc>
        <w:tc>
          <w:tcPr>
            <w:tcW w:w="2735" w:type="dxa"/>
            <w:gridSpan w:val="3"/>
            <w:vMerge/>
            <w:shd w:val="clear" w:color="auto" w:fill="auto"/>
            <w:vAlign w:val="center"/>
          </w:tcPr>
          <w:p w:rsidR="00A155E2" w:rsidRDefault="00A155E2" w:rsidP="00013334">
            <w:pPr>
              <w:widowControl/>
              <w:jc w:val="center"/>
              <w:rPr>
                <w:rFonts w:ascii="宋体" w:hAnsi="宋体" w:cs="宋体"/>
                <w:color w:val="000000"/>
                <w:kern w:val="0"/>
                <w:sz w:val="20"/>
                <w:szCs w:val="20"/>
              </w:rPr>
            </w:pPr>
          </w:p>
        </w:tc>
      </w:tr>
    </w:tbl>
    <w:tbl>
      <w:tblPr>
        <w:tblW w:w="10207" w:type="dxa"/>
        <w:tblInd w:w="-176"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07"/>
      </w:tblGrid>
      <w:tr w:rsidR="00A155E2" w:rsidRPr="009320CA" w:rsidTr="009320CA">
        <w:trPr>
          <w:trHeight w:val="10313"/>
        </w:trPr>
        <w:tc>
          <w:tcPr>
            <w:tcW w:w="10207" w:type="dxa"/>
          </w:tcPr>
          <w:p w:rsidR="00A155E2" w:rsidRPr="00A373E6" w:rsidRDefault="00F771A3" w:rsidP="009320CA">
            <w:pPr>
              <w:tabs>
                <w:tab w:val="left" w:pos="5910"/>
              </w:tabs>
              <w:spacing w:line="240" w:lineRule="atLeast"/>
              <w:rPr>
                <w:sz w:val="28"/>
                <w:szCs w:val="28"/>
              </w:rPr>
            </w:pPr>
            <w:r w:rsidRPr="00A373E6">
              <w:rPr>
                <w:rFonts w:hint="eastAsia"/>
                <w:sz w:val="28"/>
                <w:szCs w:val="28"/>
              </w:rPr>
              <w:t>公司领导：</w:t>
            </w:r>
          </w:p>
          <w:p w:rsidR="00F5575E" w:rsidRDefault="00877EA3" w:rsidP="00F5575E">
            <w:pPr>
              <w:tabs>
                <w:tab w:val="left" w:pos="5910"/>
              </w:tabs>
              <w:spacing w:line="240" w:lineRule="atLeast"/>
              <w:ind w:leftChars="200" w:left="420" w:firstLineChars="200" w:firstLine="560"/>
              <w:rPr>
                <w:sz w:val="28"/>
                <w:szCs w:val="28"/>
              </w:rPr>
            </w:pPr>
            <w:r>
              <w:rPr>
                <w:sz w:val="28"/>
                <w:szCs w:val="28"/>
              </w:rPr>
              <w:t>1</w:t>
            </w:r>
            <w:r w:rsidR="009D39EA">
              <w:rPr>
                <w:sz w:val="28"/>
                <w:szCs w:val="28"/>
              </w:rPr>
              <w:t>2</w:t>
            </w:r>
            <w:r w:rsidR="005336A3" w:rsidRPr="00A373E6">
              <w:rPr>
                <w:rFonts w:hint="eastAsia"/>
                <w:sz w:val="28"/>
                <w:szCs w:val="28"/>
              </w:rPr>
              <w:t>月</w:t>
            </w:r>
            <w:r w:rsidR="00F5575E">
              <w:rPr>
                <w:sz w:val="28"/>
                <w:szCs w:val="28"/>
              </w:rPr>
              <w:t>26</w:t>
            </w:r>
            <w:r w:rsidR="005336A3" w:rsidRPr="00A373E6">
              <w:rPr>
                <w:rFonts w:hint="eastAsia"/>
                <w:sz w:val="28"/>
                <w:szCs w:val="28"/>
              </w:rPr>
              <w:t>日前往</w:t>
            </w:r>
            <w:r w:rsidR="00F5575E">
              <w:rPr>
                <w:rFonts w:hint="eastAsia"/>
                <w:sz w:val="28"/>
                <w:szCs w:val="28"/>
              </w:rPr>
              <w:t>湖州</w:t>
            </w:r>
            <w:r w:rsidR="001639CD">
              <w:rPr>
                <w:rFonts w:hint="eastAsia"/>
                <w:sz w:val="28"/>
                <w:szCs w:val="28"/>
              </w:rPr>
              <w:t>出差</w:t>
            </w:r>
            <w:r w:rsidRPr="009D39EA">
              <w:rPr>
                <w:rFonts w:hint="eastAsia"/>
                <w:sz w:val="28"/>
                <w:szCs w:val="28"/>
              </w:rPr>
              <w:t>主要去</w:t>
            </w:r>
            <w:r w:rsidR="00F5575E">
              <w:rPr>
                <w:rFonts w:hint="eastAsia"/>
                <w:sz w:val="28"/>
                <w:szCs w:val="28"/>
              </w:rPr>
              <w:t>湖州参加</w:t>
            </w:r>
            <w:r w:rsidR="00460FC1">
              <w:rPr>
                <w:rFonts w:hint="eastAsia"/>
                <w:sz w:val="28"/>
                <w:szCs w:val="28"/>
              </w:rPr>
              <w:t>吉利新能源商用车</w:t>
            </w:r>
            <w:r w:rsidR="00F5575E">
              <w:rPr>
                <w:rFonts w:hint="eastAsia"/>
                <w:sz w:val="28"/>
                <w:szCs w:val="28"/>
              </w:rPr>
              <w:t>在吉利位于湖州的</w:t>
            </w:r>
            <w:proofErr w:type="gramStart"/>
            <w:r w:rsidR="00F5575E">
              <w:rPr>
                <w:rFonts w:hint="eastAsia"/>
                <w:sz w:val="28"/>
                <w:szCs w:val="28"/>
              </w:rPr>
              <w:t>远程智芯科技</w:t>
            </w:r>
            <w:proofErr w:type="gramEnd"/>
            <w:r w:rsidR="00F5575E">
              <w:rPr>
                <w:rFonts w:hint="eastAsia"/>
                <w:sz w:val="28"/>
                <w:szCs w:val="28"/>
              </w:rPr>
              <w:t>公司开</w:t>
            </w:r>
            <w:r w:rsidR="00F5575E">
              <w:rPr>
                <w:rFonts w:hint="eastAsia"/>
                <w:sz w:val="28"/>
                <w:szCs w:val="28"/>
              </w:rPr>
              <w:t>2</w:t>
            </w:r>
            <w:r w:rsidR="00F5575E">
              <w:rPr>
                <w:sz w:val="28"/>
                <w:szCs w:val="28"/>
              </w:rPr>
              <w:t>024</w:t>
            </w:r>
            <w:r w:rsidR="00F5575E">
              <w:rPr>
                <w:rFonts w:hint="eastAsia"/>
                <w:sz w:val="28"/>
                <w:szCs w:val="28"/>
              </w:rPr>
              <w:t>年年度会议，本次会议由</w:t>
            </w:r>
            <w:proofErr w:type="gramStart"/>
            <w:r w:rsidR="00F5575E">
              <w:rPr>
                <w:rFonts w:hint="eastAsia"/>
                <w:sz w:val="28"/>
                <w:szCs w:val="28"/>
              </w:rPr>
              <w:t>远程智芯科技</w:t>
            </w:r>
            <w:proofErr w:type="gramEnd"/>
            <w:r w:rsidR="00F5575E">
              <w:rPr>
                <w:rFonts w:hint="eastAsia"/>
                <w:sz w:val="28"/>
                <w:szCs w:val="28"/>
              </w:rPr>
              <w:t>的周贤勇总经理主持，会议共分四个部分，简要如下：</w:t>
            </w:r>
          </w:p>
          <w:p w:rsidR="00F5575E" w:rsidRDefault="00F5575E" w:rsidP="00F5575E">
            <w:pPr>
              <w:pStyle w:val="aa"/>
              <w:numPr>
                <w:ilvl w:val="0"/>
                <w:numId w:val="9"/>
              </w:numPr>
              <w:tabs>
                <w:tab w:val="left" w:pos="5910"/>
              </w:tabs>
              <w:spacing w:line="240" w:lineRule="atLeast"/>
              <w:ind w:firstLineChars="0"/>
              <w:rPr>
                <w:sz w:val="28"/>
                <w:szCs w:val="28"/>
              </w:rPr>
            </w:pPr>
            <w:r>
              <w:rPr>
                <w:rFonts w:hint="eastAsia"/>
                <w:sz w:val="28"/>
                <w:szCs w:val="28"/>
              </w:rPr>
              <w:t>参观</w:t>
            </w:r>
            <w:proofErr w:type="gramStart"/>
            <w:r>
              <w:rPr>
                <w:rFonts w:hint="eastAsia"/>
                <w:sz w:val="28"/>
                <w:szCs w:val="28"/>
              </w:rPr>
              <w:t>远程智芯</w:t>
            </w:r>
            <w:proofErr w:type="gramEnd"/>
            <w:r>
              <w:rPr>
                <w:rFonts w:hint="eastAsia"/>
                <w:sz w:val="28"/>
                <w:szCs w:val="28"/>
              </w:rPr>
              <w:t>科技；</w:t>
            </w:r>
          </w:p>
          <w:p w:rsidR="00DC1B2A" w:rsidRPr="00F5575E" w:rsidRDefault="00F5575E" w:rsidP="00F5575E">
            <w:pPr>
              <w:pStyle w:val="aa"/>
              <w:numPr>
                <w:ilvl w:val="0"/>
                <w:numId w:val="9"/>
              </w:numPr>
              <w:tabs>
                <w:tab w:val="left" w:pos="5910"/>
              </w:tabs>
              <w:spacing w:line="240" w:lineRule="atLeast"/>
              <w:ind w:firstLineChars="0"/>
              <w:rPr>
                <w:sz w:val="28"/>
                <w:szCs w:val="28"/>
              </w:rPr>
            </w:pPr>
            <w:r w:rsidRPr="00F5575E">
              <w:rPr>
                <w:rFonts w:hint="eastAsia"/>
                <w:sz w:val="28"/>
                <w:szCs w:val="28"/>
              </w:rPr>
              <w:t>先由湖州市委书记做投资环境报告；</w:t>
            </w:r>
          </w:p>
          <w:p w:rsidR="00803DB3" w:rsidRDefault="00F5575E" w:rsidP="00803DB3">
            <w:pPr>
              <w:pStyle w:val="aa"/>
              <w:numPr>
                <w:ilvl w:val="0"/>
                <w:numId w:val="9"/>
              </w:numPr>
              <w:tabs>
                <w:tab w:val="left" w:pos="5910"/>
              </w:tabs>
              <w:spacing w:line="240" w:lineRule="atLeast"/>
              <w:ind w:firstLineChars="0"/>
              <w:rPr>
                <w:sz w:val="28"/>
                <w:szCs w:val="28"/>
              </w:rPr>
            </w:pPr>
            <w:r>
              <w:rPr>
                <w:rFonts w:hint="eastAsia"/>
                <w:sz w:val="28"/>
                <w:szCs w:val="28"/>
              </w:rPr>
              <w:t>范现军范总做汇聚核心资源，承载远程未来的年度报告。</w:t>
            </w:r>
            <w:r w:rsidR="00BB0CF0">
              <w:rPr>
                <w:rFonts w:hint="eastAsia"/>
                <w:sz w:val="28"/>
                <w:szCs w:val="28"/>
              </w:rPr>
              <w:t>首先介绍了新能源车的增长率达</w:t>
            </w:r>
            <w:r w:rsidR="00BB0CF0">
              <w:rPr>
                <w:rFonts w:hint="eastAsia"/>
                <w:sz w:val="28"/>
                <w:szCs w:val="28"/>
              </w:rPr>
              <w:t>7</w:t>
            </w:r>
            <w:r w:rsidR="00BB0CF0">
              <w:rPr>
                <w:sz w:val="28"/>
                <w:szCs w:val="28"/>
              </w:rPr>
              <w:t>0%</w:t>
            </w:r>
            <w:r w:rsidR="00BB0CF0">
              <w:rPr>
                <w:rFonts w:hint="eastAsia"/>
                <w:sz w:val="28"/>
                <w:szCs w:val="28"/>
              </w:rPr>
              <w:t>，由</w:t>
            </w:r>
            <w:r w:rsidR="00BB0CF0">
              <w:rPr>
                <w:rFonts w:hint="eastAsia"/>
                <w:sz w:val="28"/>
                <w:szCs w:val="28"/>
              </w:rPr>
              <w:t>2</w:t>
            </w:r>
            <w:r w:rsidR="00BB0CF0">
              <w:rPr>
                <w:sz w:val="28"/>
                <w:szCs w:val="28"/>
              </w:rPr>
              <w:t>023</w:t>
            </w:r>
            <w:r w:rsidR="00BB0CF0">
              <w:rPr>
                <w:rFonts w:hint="eastAsia"/>
                <w:sz w:val="28"/>
                <w:szCs w:val="28"/>
              </w:rPr>
              <w:t>年的</w:t>
            </w:r>
            <w:r w:rsidR="00BB0CF0">
              <w:rPr>
                <w:rFonts w:hint="eastAsia"/>
                <w:sz w:val="28"/>
                <w:szCs w:val="28"/>
              </w:rPr>
              <w:t>3</w:t>
            </w:r>
            <w:r w:rsidR="00BB0CF0">
              <w:rPr>
                <w:sz w:val="28"/>
                <w:szCs w:val="28"/>
              </w:rPr>
              <w:t>5.6</w:t>
            </w:r>
            <w:r w:rsidR="00BB0CF0">
              <w:rPr>
                <w:rFonts w:hint="eastAsia"/>
                <w:sz w:val="28"/>
                <w:szCs w:val="28"/>
              </w:rPr>
              <w:t>万辆增加到</w:t>
            </w:r>
            <w:r w:rsidR="00BB0CF0">
              <w:rPr>
                <w:rFonts w:hint="eastAsia"/>
                <w:sz w:val="28"/>
                <w:szCs w:val="28"/>
              </w:rPr>
              <w:t>2</w:t>
            </w:r>
            <w:r w:rsidR="00BB0CF0">
              <w:rPr>
                <w:sz w:val="28"/>
                <w:szCs w:val="28"/>
              </w:rPr>
              <w:t>024</w:t>
            </w:r>
            <w:r w:rsidR="00BB0CF0">
              <w:rPr>
                <w:rFonts w:hint="eastAsia"/>
                <w:sz w:val="28"/>
                <w:szCs w:val="28"/>
              </w:rPr>
              <w:t>年的</w:t>
            </w:r>
            <w:r w:rsidR="00BB0CF0">
              <w:rPr>
                <w:rFonts w:hint="eastAsia"/>
                <w:sz w:val="28"/>
                <w:szCs w:val="28"/>
              </w:rPr>
              <w:t>6</w:t>
            </w:r>
            <w:r w:rsidR="00BB0CF0">
              <w:rPr>
                <w:sz w:val="28"/>
                <w:szCs w:val="28"/>
              </w:rPr>
              <w:t>0</w:t>
            </w:r>
            <w:r w:rsidR="00BB0CF0">
              <w:rPr>
                <w:rFonts w:hint="eastAsia"/>
                <w:sz w:val="28"/>
                <w:szCs w:val="28"/>
              </w:rPr>
              <w:t>万辆，渗透率已经达到</w:t>
            </w:r>
            <w:r w:rsidR="00BB0CF0">
              <w:rPr>
                <w:rFonts w:hint="eastAsia"/>
                <w:sz w:val="28"/>
                <w:szCs w:val="28"/>
              </w:rPr>
              <w:t>2</w:t>
            </w:r>
            <w:r w:rsidR="00BB0CF0">
              <w:rPr>
                <w:sz w:val="28"/>
                <w:szCs w:val="28"/>
              </w:rPr>
              <w:t>0%</w:t>
            </w:r>
            <w:r w:rsidR="00BB0CF0">
              <w:rPr>
                <w:rFonts w:hint="eastAsia"/>
                <w:sz w:val="28"/>
                <w:szCs w:val="28"/>
              </w:rPr>
              <w:t>。其中吉利产品</w:t>
            </w:r>
            <w:proofErr w:type="gramStart"/>
            <w:r w:rsidR="00BB0CF0">
              <w:rPr>
                <w:rFonts w:hint="eastAsia"/>
                <w:sz w:val="28"/>
                <w:szCs w:val="28"/>
              </w:rPr>
              <w:t>以纯电和醇氢</w:t>
            </w:r>
            <w:proofErr w:type="gramEnd"/>
            <w:r w:rsidR="00BB0CF0">
              <w:rPr>
                <w:rFonts w:hint="eastAsia"/>
                <w:sz w:val="28"/>
                <w:szCs w:val="28"/>
              </w:rPr>
              <w:t>相弥补，以重、轻、</w:t>
            </w:r>
            <w:r w:rsidR="008B525A">
              <w:rPr>
                <w:rFonts w:hint="eastAsia"/>
                <w:sz w:val="28"/>
                <w:szCs w:val="28"/>
              </w:rPr>
              <w:t>小</w:t>
            </w:r>
            <w:proofErr w:type="gramStart"/>
            <w:r w:rsidR="00BB0CF0">
              <w:rPr>
                <w:rFonts w:hint="eastAsia"/>
                <w:sz w:val="28"/>
                <w:szCs w:val="28"/>
              </w:rPr>
              <w:t>微系列</w:t>
            </w:r>
            <w:proofErr w:type="gramEnd"/>
            <w:r w:rsidR="00BB0CF0">
              <w:rPr>
                <w:rFonts w:hint="eastAsia"/>
                <w:sz w:val="28"/>
                <w:szCs w:val="28"/>
              </w:rPr>
              <w:t>卡车和</w:t>
            </w:r>
            <w:r w:rsidR="008B525A">
              <w:rPr>
                <w:sz w:val="28"/>
                <w:szCs w:val="28"/>
              </w:rPr>
              <w:t>V</w:t>
            </w:r>
            <w:r w:rsidR="00BB0CF0">
              <w:rPr>
                <w:sz w:val="28"/>
                <w:szCs w:val="28"/>
              </w:rPr>
              <w:t>AN</w:t>
            </w:r>
            <w:r w:rsidR="00BB0CF0">
              <w:rPr>
                <w:rFonts w:hint="eastAsia"/>
                <w:sz w:val="28"/>
                <w:szCs w:val="28"/>
              </w:rPr>
              <w:t>类</w:t>
            </w:r>
            <w:r w:rsidR="008B525A">
              <w:rPr>
                <w:rFonts w:hint="eastAsia"/>
                <w:sz w:val="28"/>
                <w:szCs w:val="28"/>
              </w:rPr>
              <w:t>及客车、房车类</w:t>
            </w:r>
            <w:r w:rsidR="00BB0CF0">
              <w:rPr>
                <w:rFonts w:hint="eastAsia"/>
                <w:sz w:val="28"/>
                <w:szCs w:val="28"/>
              </w:rPr>
              <w:t>产品</w:t>
            </w:r>
            <w:r w:rsidR="00B66CDD">
              <w:rPr>
                <w:rFonts w:hint="eastAsia"/>
                <w:sz w:val="28"/>
                <w:szCs w:val="28"/>
              </w:rPr>
              <w:t>相互弥补支撑，利用车与货、车与能源和车与环境三要素协调来打造吉利的生态创新升级和持续引领行业新能源的国内布局，并积极筹备和推进生态出海模式，以此作为吉利新能源的第二增长方向。</w:t>
            </w:r>
            <w:r w:rsidR="00803DB3">
              <w:rPr>
                <w:rFonts w:hint="eastAsia"/>
                <w:sz w:val="28"/>
                <w:szCs w:val="28"/>
              </w:rPr>
              <w:t>2</w:t>
            </w:r>
            <w:r w:rsidR="00803DB3">
              <w:rPr>
                <w:sz w:val="28"/>
                <w:szCs w:val="28"/>
              </w:rPr>
              <w:t>025</w:t>
            </w:r>
            <w:r w:rsidR="00803DB3">
              <w:rPr>
                <w:rFonts w:hint="eastAsia"/>
                <w:sz w:val="28"/>
                <w:szCs w:val="28"/>
              </w:rPr>
              <w:t>年吉利要做精准交付，将交付周期定为</w:t>
            </w:r>
            <w:r w:rsidR="00803DB3">
              <w:rPr>
                <w:rFonts w:hint="eastAsia"/>
                <w:sz w:val="28"/>
                <w:szCs w:val="28"/>
              </w:rPr>
              <w:t>O</w:t>
            </w:r>
            <w:r w:rsidR="00803DB3">
              <w:rPr>
                <w:sz w:val="28"/>
                <w:szCs w:val="28"/>
              </w:rPr>
              <w:t>TA</w:t>
            </w:r>
            <w:r w:rsidR="00803DB3">
              <w:rPr>
                <w:rFonts w:hint="eastAsia"/>
                <w:sz w:val="28"/>
                <w:szCs w:val="28"/>
              </w:rPr>
              <w:t>&lt;</w:t>
            </w:r>
            <w:r w:rsidR="00803DB3">
              <w:rPr>
                <w:sz w:val="28"/>
                <w:szCs w:val="28"/>
              </w:rPr>
              <w:t>12</w:t>
            </w:r>
            <w:r w:rsidR="00803DB3">
              <w:rPr>
                <w:rFonts w:hint="eastAsia"/>
                <w:sz w:val="28"/>
                <w:szCs w:val="28"/>
              </w:rPr>
              <w:t>天。吉利远程商用车</w:t>
            </w:r>
            <w:r w:rsidR="00803DB3">
              <w:rPr>
                <w:rFonts w:hint="eastAsia"/>
                <w:sz w:val="28"/>
                <w:szCs w:val="28"/>
              </w:rPr>
              <w:t>2</w:t>
            </w:r>
            <w:r w:rsidR="00803DB3">
              <w:rPr>
                <w:sz w:val="28"/>
                <w:szCs w:val="28"/>
              </w:rPr>
              <w:t>025</w:t>
            </w:r>
            <w:r w:rsidR="00803DB3">
              <w:rPr>
                <w:rFonts w:hint="eastAsia"/>
                <w:sz w:val="28"/>
                <w:szCs w:val="28"/>
              </w:rPr>
              <w:t>年销量</w:t>
            </w:r>
            <w:r w:rsidR="00803DB3">
              <w:rPr>
                <w:rFonts w:hint="eastAsia"/>
                <w:sz w:val="28"/>
                <w:szCs w:val="28"/>
              </w:rPr>
              <w:t>2</w:t>
            </w:r>
            <w:r w:rsidR="00803DB3">
              <w:rPr>
                <w:sz w:val="28"/>
                <w:szCs w:val="28"/>
              </w:rPr>
              <w:t>0</w:t>
            </w:r>
            <w:r w:rsidR="00803DB3">
              <w:rPr>
                <w:rFonts w:hint="eastAsia"/>
                <w:sz w:val="28"/>
                <w:szCs w:val="28"/>
              </w:rPr>
              <w:t>万台，</w:t>
            </w:r>
            <w:r w:rsidR="00803DB3">
              <w:rPr>
                <w:rFonts w:hint="eastAsia"/>
                <w:sz w:val="28"/>
                <w:szCs w:val="28"/>
              </w:rPr>
              <w:t>2</w:t>
            </w:r>
            <w:r w:rsidR="00803DB3">
              <w:rPr>
                <w:sz w:val="28"/>
                <w:szCs w:val="28"/>
              </w:rPr>
              <w:t>026</w:t>
            </w:r>
            <w:r w:rsidR="00803DB3">
              <w:rPr>
                <w:rFonts w:hint="eastAsia"/>
                <w:sz w:val="28"/>
                <w:szCs w:val="28"/>
              </w:rPr>
              <w:t>年</w:t>
            </w:r>
            <w:r w:rsidR="00803DB3">
              <w:rPr>
                <w:rFonts w:hint="eastAsia"/>
                <w:sz w:val="28"/>
                <w:szCs w:val="28"/>
              </w:rPr>
              <w:t>2</w:t>
            </w:r>
            <w:r w:rsidR="00803DB3">
              <w:rPr>
                <w:sz w:val="28"/>
                <w:szCs w:val="28"/>
              </w:rPr>
              <w:t>7</w:t>
            </w:r>
            <w:r w:rsidR="00803DB3">
              <w:rPr>
                <w:rFonts w:hint="eastAsia"/>
                <w:sz w:val="28"/>
                <w:szCs w:val="28"/>
              </w:rPr>
              <w:t>万台，</w:t>
            </w:r>
            <w:r w:rsidR="00803DB3">
              <w:rPr>
                <w:rFonts w:hint="eastAsia"/>
                <w:sz w:val="28"/>
                <w:szCs w:val="28"/>
              </w:rPr>
              <w:t>2</w:t>
            </w:r>
            <w:r w:rsidR="00803DB3">
              <w:rPr>
                <w:sz w:val="28"/>
                <w:szCs w:val="28"/>
              </w:rPr>
              <w:t>027</w:t>
            </w:r>
            <w:r w:rsidR="00803DB3">
              <w:rPr>
                <w:rFonts w:hint="eastAsia"/>
                <w:sz w:val="28"/>
                <w:szCs w:val="28"/>
              </w:rPr>
              <w:t>年</w:t>
            </w:r>
            <w:r w:rsidR="00803DB3">
              <w:rPr>
                <w:rFonts w:hint="eastAsia"/>
                <w:sz w:val="28"/>
                <w:szCs w:val="28"/>
              </w:rPr>
              <w:t>3</w:t>
            </w:r>
            <w:r w:rsidR="00803DB3">
              <w:rPr>
                <w:sz w:val="28"/>
                <w:szCs w:val="28"/>
              </w:rPr>
              <w:t>6</w:t>
            </w:r>
            <w:r w:rsidR="00803DB3">
              <w:rPr>
                <w:rFonts w:hint="eastAsia"/>
                <w:sz w:val="28"/>
                <w:szCs w:val="28"/>
              </w:rPr>
              <w:t>万台。</w:t>
            </w:r>
          </w:p>
          <w:p w:rsidR="00D44059" w:rsidRPr="009F25DD" w:rsidRDefault="00803DB3" w:rsidP="00A8567F">
            <w:pPr>
              <w:pStyle w:val="aa"/>
              <w:numPr>
                <w:ilvl w:val="0"/>
                <w:numId w:val="9"/>
              </w:numPr>
              <w:tabs>
                <w:tab w:val="left" w:pos="5910"/>
              </w:tabs>
              <w:spacing w:line="240" w:lineRule="atLeast"/>
              <w:ind w:firstLineChars="0"/>
              <w:rPr>
                <w:rFonts w:hint="eastAsia"/>
                <w:sz w:val="28"/>
                <w:szCs w:val="28"/>
              </w:rPr>
            </w:pPr>
            <w:r>
              <w:rPr>
                <w:rFonts w:hint="eastAsia"/>
                <w:sz w:val="28"/>
                <w:szCs w:val="28"/>
              </w:rPr>
              <w:t>颁奖活动，</w:t>
            </w:r>
            <w:r w:rsidR="009F25DD">
              <w:rPr>
                <w:rFonts w:hint="eastAsia"/>
                <w:sz w:val="28"/>
                <w:szCs w:val="28"/>
              </w:rPr>
              <w:t>分为：科技远程奖、生态远程奖、价值远程奖、</w:t>
            </w:r>
            <w:proofErr w:type="gramStart"/>
            <w:r w:rsidR="009F25DD">
              <w:rPr>
                <w:rFonts w:hint="eastAsia"/>
                <w:sz w:val="28"/>
                <w:szCs w:val="28"/>
              </w:rPr>
              <w:t>醇氢生态</w:t>
            </w:r>
            <w:proofErr w:type="gramEnd"/>
            <w:r w:rsidR="009F25DD">
              <w:rPr>
                <w:rFonts w:hint="eastAsia"/>
                <w:sz w:val="28"/>
                <w:szCs w:val="28"/>
              </w:rPr>
              <w:t>伙伴奖、卓越生态伙伴奖、远程十年生态伙伴奖。</w:t>
            </w:r>
          </w:p>
          <w:p w:rsidR="00460FC1" w:rsidRDefault="00880174" w:rsidP="009320CA">
            <w:pPr>
              <w:tabs>
                <w:tab w:val="left" w:pos="5910"/>
              </w:tabs>
              <w:spacing w:line="240" w:lineRule="atLeast"/>
              <w:ind w:firstLine="560"/>
              <w:rPr>
                <w:sz w:val="28"/>
                <w:szCs w:val="28"/>
              </w:rPr>
            </w:pPr>
            <w:r>
              <w:rPr>
                <w:rFonts w:hint="eastAsia"/>
                <w:sz w:val="28"/>
                <w:szCs w:val="28"/>
              </w:rPr>
              <w:t>以上为此次</w:t>
            </w:r>
            <w:r w:rsidR="009F25DD">
              <w:rPr>
                <w:rFonts w:hint="eastAsia"/>
                <w:sz w:val="28"/>
                <w:szCs w:val="28"/>
              </w:rPr>
              <w:t>湖</w:t>
            </w:r>
            <w:r w:rsidR="00460FC1">
              <w:rPr>
                <w:rFonts w:hint="eastAsia"/>
                <w:sz w:val="28"/>
                <w:szCs w:val="28"/>
              </w:rPr>
              <w:t>州</w:t>
            </w:r>
            <w:r>
              <w:rPr>
                <w:rFonts w:hint="eastAsia"/>
                <w:sz w:val="28"/>
                <w:szCs w:val="28"/>
              </w:rPr>
              <w:t>之行结果</w:t>
            </w:r>
            <w:r w:rsidR="000F7CE8">
              <w:rPr>
                <w:rFonts w:hint="eastAsia"/>
                <w:sz w:val="28"/>
                <w:szCs w:val="28"/>
              </w:rPr>
              <w:t>，</w:t>
            </w:r>
            <w:r w:rsidR="00F771A3" w:rsidRPr="00880174">
              <w:rPr>
                <w:rFonts w:hint="eastAsia"/>
                <w:sz w:val="28"/>
                <w:szCs w:val="28"/>
              </w:rPr>
              <w:t>请领导批示</w:t>
            </w:r>
            <w:r w:rsidR="00134583">
              <w:rPr>
                <w:sz w:val="28"/>
                <w:szCs w:val="28"/>
              </w:rPr>
              <w:t xml:space="preserve">  </w:t>
            </w:r>
            <w:r w:rsidR="00F771A3" w:rsidRPr="00A373E6">
              <w:rPr>
                <w:rFonts w:hint="eastAsia"/>
                <w:sz w:val="28"/>
                <w:szCs w:val="28"/>
              </w:rPr>
              <w:t xml:space="preserve"> </w:t>
            </w:r>
            <w:r w:rsidR="009320CA">
              <w:rPr>
                <w:sz w:val="28"/>
                <w:szCs w:val="28"/>
              </w:rPr>
              <w:t xml:space="preserve"> </w:t>
            </w:r>
          </w:p>
          <w:p w:rsidR="00AA27C3" w:rsidRDefault="00F771A3" w:rsidP="009F25DD">
            <w:pPr>
              <w:tabs>
                <w:tab w:val="left" w:pos="5910"/>
              </w:tabs>
              <w:spacing w:line="240" w:lineRule="atLeast"/>
              <w:ind w:firstLineChars="2100" w:firstLine="5880"/>
              <w:rPr>
                <w:sz w:val="28"/>
                <w:szCs w:val="28"/>
              </w:rPr>
            </w:pPr>
            <w:r w:rsidRPr="00A373E6">
              <w:rPr>
                <w:rFonts w:hint="eastAsia"/>
                <w:sz w:val="28"/>
                <w:szCs w:val="28"/>
              </w:rPr>
              <w:t>王庆岭</w:t>
            </w:r>
            <w:r w:rsidR="009320CA">
              <w:rPr>
                <w:rFonts w:hint="eastAsia"/>
                <w:sz w:val="28"/>
                <w:szCs w:val="28"/>
              </w:rPr>
              <w:t xml:space="preserve"> </w:t>
            </w:r>
            <w:r w:rsidR="009320CA">
              <w:rPr>
                <w:sz w:val="28"/>
                <w:szCs w:val="28"/>
              </w:rPr>
              <w:t xml:space="preserve">    </w:t>
            </w:r>
            <w:r w:rsidR="00ED18C5" w:rsidRPr="00A373E6">
              <w:rPr>
                <w:rFonts w:hint="eastAsia"/>
                <w:sz w:val="28"/>
                <w:szCs w:val="28"/>
              </w:rPr>
              <w:t>202</w:t>
            </w:r>
            <w:r w:rsidR="004E00A3">
              <w:rPr>
                <w:sz w:val="28"/>
                <w:szCs w:val="28"/>
              </w:rPr>
              <w:t>4</w:t>
            </w:r>
            <w:r w:rsidRPr="00A373E6">
              <w:rPr>
                <w:rFonts w:hint="eastAsia"/>
                <w:sz w:val="28"/>
                <w:szCs w:val="28"/>
              </w:rPr>
              <w:t>年</w:t>
            </w:r>
            <w:r w:rsidR="000B240C">
              <w:rPr>
                <w:sz w:val="28"/>
                <w:szCs w:val="28"/>
              </w:rPr>
              <w:t>1</w:t>
            </w:r>
            <w:r w:rsidR="00D44059">
              <w:rPr>
                <w:sz w:val="28"/>
                <w:szCs w:val="28"/>
              </w:rPr>
              <w:t>2</w:t>
            </w:r>
            <w:r w:rsidRPr="00A373E6">
              <w:rPr>
                <w:rFonts w:hint="eastAsia"/>
                <w:sz w:val="28"/>
                <w:szCs w:val="28"/>
              </w:rPr>
              <w:t>月</w:t>
            </w:r>
            <w:r w:rsidR="00407021">
              <w:rPr>
                <w:sz w:val="28"/>
                <w:szCs w:val="28"/>
              </w:rPr>
              <w:t>30</w:t>
            </w:r>
            <w:r w:rsidRPr="00A373E6">
              <w:rPr>
                <w:rFonts w:hint="eastAsia"/>
                <w:sz w:val="28"/>
                <w:szCs w:val="28"/>
              </w:rPr>
              <w:t>日</w:t>
            </w:r>
            <w:r w:rsidR="00134583">
              <w:rPr>
                <w:rFonts w:hint="eastAsia"/>
                <w:sz w:val="28"/>
                <w:szCs w:val="28"/>
              </w:rPr>
              <w:t xml:space="preserve"> </w:t>
            </w:r>
            <w:r w:rsidR="00134583">
              <w:rPr>
                <w:sz w:val="28"/>
                <w:szCs w:val="28"/>
              </w:rPr>
              <w:t xml:space="preserve">   </w:t>
            </w:r>
          </w:p>
          <w:p w:rsidR="00911478" w:rsidRPr="00D44059" w:rsidRDefault="00134583" w:rsidP="00D44059">
            <w:pPr>
              <w:tabs>
                <w:tab w:val="left" w:pos="5910"/>
              </w:tabs>
              <w:spacing w:line="240" w:lineRule="atLeast"/>
              <w:ind w:firstLineChars="1900" w:firstLine="5320"/>
              <w:rPr>
                <w:sz w:val="28"/>
                <w:szCs w:val="28"/>
              </w:rPr>
            </w:pPr>
            <w:r>
              <w:rPr>
                <w:sz w:val="28"/>
                <w:szCs w:val="28"/>
              </w:rPr>
              <w:t xml:space="preserve">                   </w:t>
            </w:r>
          </w:p>
        </w:tc>
        <w:bookmarkStart w:id="0" w:name="_GoBack"/>
        <w:bookmarkEnd w:id="0"/>
      </w:tr>
    </w:tbl>
    <w:p w:rsidR="00A155E2" w:rsidRDefault="00F771A3">
      <w:pPr>
        <w:tabs>
          <w:tab w:val="left" w:pos="1815"/>
        </w:tabs>
        <w:spacing w:line="324" w:lineRule="auto"/>
        <w:ind w:rightChars="-68" w:right="-143"/>
        <w:rPr>
          <w:sz w:val="24"/>
        </w:rPr>
      </w:pPr>
      <w:r>
        <w:rPr>
          <w:rFonts w:hint="eastAsia"/>
          <w:sz w:val="24"/>
        </w:rPr>
        <w:t>A4(210</w:t>
      </w:r>
      <w:r>
        <w:rPr>
          <w:rFonts w:hint="eastAsia"/>
          <w:sz w:val="24"/>
        </w:rPr>
        <w:t>×</w:t>
      </w:r>
      <w:r>
        <w:rPr>
          <w:rFonts w:hint="eastAsia"/>
          <w:sz w:val="24"/>
        </w:rPr>
        <w:t>297)                                      NO/1-1</w:t>
      </w:r>
    </w:p>
    <w:sectPr w:rsidR="00A155E2">
      <w:headerReference w:type="default" r:id="rId10"/>
      <w:pgSz w:w="11906" w:h="16838"/>
      <w:pgMar w:top="568" w:right="1134" w:bottom="426"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64E" w:rsidRDefault="0067564E">
      <w:r>
        <w:separator/>
      </w:r>
    </w:p>
  </w:endnote>
  <w:endnote w:type="continuationSeparator" w:id="0">
    <w:p w:rsidR="0067564E" w:rsidRDefault="0067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64E" w:rsidRDefault="0067564E">
      <w:r>
        <w:separator/>
      </w:r>
    </w:p>
  </w:footnote>
  <w:footnote w:type="continuationSeparator" w:id="0">
    <w:p w:rsidR="0067564E" w:rsidRDefault="00675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DB3" w:rsidRDefault="00803DB3">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343"/>
    <w:multiLevelType w:val="hybridMultilevel"/>
    <w:tmpl w:val="B48022FA"/>
    <w:lvl w:ilvl="0" w:tplc="03E82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5C61E7C"/>
    <w:multiLevelType w:val="hybridMultilevel"/>
    <w:tmpl w:val="88D2740A"/>
    <w:lvl w:ilvl="0" w:tplc="F1AE560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61E4A7D"/>
    <w:multiLevelType w:val="hybridMultilevel"/>
    <w:tmpl w:val="5478DBD0"/>
    <w:lvl w:ilvl="0" w:tplc="01EAEC2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D482D91"/>
    <w:multiLevelType w:val="hybridMultilevel"/>
    <w:tmpl w:val="475CEE44"/>
    <w:lvl w:ilvl="0" w:tplc="2E8E72A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4" w15:restartNumberingAfterBreak="0">
    <w:nsid w:val="12AA2AD6"/>
    <w:multiLevelType w:val="hybridMultilevel"/>
    <w:tmpl w:val="EE5CF2FC"/>
    <w:lvl w:ilvl="0" w:tplc="1F0211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22D3315D"/>
    <w:multiLevelType w:val="hybridMultilevel"/>
    <w:tmpl w:val="EFA05170"/>
    <w:lvl w:ilvl="0" w:tplc="BFE66B1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15:restartNumberingAfterBreak="0">
    <w:nsid w:val="3BCC4C9B"/>
    <w:multiLevelType w:val="hybridMultilevel"/>
    <w:tmpl w:val="903E25B8"/>
    <w:lvl w:ilvl="0" w:tplc="F9C8128A">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584C2866"/>
    <w:multiLevelType w:val="hybridMultilevel"/>
    <w:tmpl w:val="DA1E3AA2"/>
    <w:lvl w:ilvl="0" w:tplc="201ADBEE">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8" w15:restartNumberingAfterBreak="0">
    <w:nsid w:val="7B5E1CB7"/>
    <w:multiLevelType w:val="hybridMultilevel"/>
    <w:tmpl w:val="230E18D4"/>
    <w:lvl w:ilvl="0" w:tplc="F9C8F2FA">
      <w:start w:val="1"/>
      <w:numFmt w:val="decimal"/>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4"/>
  </w:num>
  <w:num w:numId="2">
    <w:abstractNumId w:val="5"/>
  </w:num>
  <w:num w:numId="3">
    <w:abstractNumId w:val="1"/>
  </w:num>
  <w:num w:numId="4">
    <w:abstractNumId w:val="6"/>
  </w:num>
  <w:num w:numId="5">
    <w:abstractNumId w:val="0"/>
  </w:num>
  <w:num w:numId="6">
    <w:abstractNumId w:val="8"/>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024"/>
    <w:rsid w:val="000117D2"/>
    <w:rsid w:val="00013334"/>
    <w:rsid w:val="00016850"/>
    <w:rsid w:val="000242DF"/>
    <w:rsid w:val="00030DC6"/>
    <w:rsid w:val="000335F4"/>
    <w:rsid w:val="0003372F"/>
    <w:rsid w:val="00041A89"/>
    <w:rsid w:val="00044171"/>
    <w:rsid w:val="00046EE7"/>
    <w:rsid w:val="00047E1D"/>
    <w:rsid w:val="000521FB"/>
    <w:rsid w:val="0005417D"/>
    <w:rsid w:val="00054A5B"/>
    <w:rsid w:val="00054C59"/>
    <w:rsid w:val="00057D30"/>
    <w:rsid w:val="00060123"/>
    <w:rsid w:val="00065430"/>
    <w:rsid w:val="00075169"/>
    <w:rsid w:val="000812D1"/>
    <w:rsid w:val="0008303F"/>
    <w:rsid w:val="000908F7"/>
    <w:rsid w:val="00093A11"/>
    <w:rsid w:val="000A3195"/>
    <w:rsid w:val="000A5DE8"/>
    <w:rsid w:val="000B08EA"/>
    <w:rsid w:val="000B0AD1"/>
    <w:rsid w:val="000B240C"/>
    <w:rsid w:val="000B252B"/>
    <w:rsid w:val="000B3A9F"/>
    <w:rsid w:val="000B4A3D"/>
    <w:rsid w:val="000B5BF0"/>
    <w:rsid w:val="000C28CB"/>
    <w:rsid w:val="000C5159"/>
    <w:rsid w:val="000D10AA"/>
    <w:rsid w:val="000D146D"/>
    <w:rsid w:val="000D22F3"/>
    <w:rsid w:val="000D2391"/>
    <w:rsid w:val="000D3439"/>
    <w:rsid w:val="000D3AD2"/>
    <w:rsid w:val="000F1AE6"/>
    <w:rsid w:val="000F3DD8"/>
    <w:rsid w:val="000F7CE8"/>
    <w:rsid w:val="00104374"/>
    <w:rsid w:val="00112387"/>
    <w:rsid w:val="0011739E"/>
    <w:rsid w:val="00120707"/>
    <w:rsid w:val="00131962"/>
    <w:rsid w:val="00134583"/>
    <w:rsid w:val="00134EF5"/>
    <w:rsid w:val="00136312"/>
    <w:rsid w:val="001439F5"/>
    <w:rsid w:val="0015404C"/>
    <w:rsid w:val="001612BA"/>
    <w:rsid w:val="001639CD"/>
    <w:rsid w:val="00172A27"/>
    <w:rsid w:val="00174A25"/>
    <w:rsid w:val="001753D2"/>
    <w:rsid w:val="00183323"/>
    <w:rsid w:val="00185F42"/>
    <w:rsid w:val="001904F3"/>
    <w:rsid w:val="00196507"/>
    <w:rsid w:val="001A3E57"/>
    <w:rsid w:val="001A4CF0"/>
    <w:rsid w:val="001B0055"/>
    <w:rsid w:val="001B30CA"/>
    <w:rsid w:val="001B4059"/>
    <w:rsid w:val="001B5CED"/>
    <w:rsid w:val="001C2A62"/>
    <w:rsid w:val="001C3636"/>
    <w:rsid w:val="001C4833"/>
    <w:rsid w:val="001D1419"/>
    <w:rsid w:val="001D26EB"/>
    <w:rsid w:val="001D72D4"/>
    <w:rsid w:val="001E2ED9"/>
    <w:rsid w:val="001E3B82"/>
    <w:rsid w:val="001F0CB5"/>
    <w:rsid w:val="001F1E8C"/>
    <w:rsid w:val="001F7FF9"/>
    <w:rsid w:val="002041F4"/>
    <w:rsid w:val="00206ACA"/>
    <w:rsid w:val="0021209F"/>
    <w:rsid w:val="002157B6"/>
    <w:rsid w:val="00216315"/>
    <w:rsid w:val="00222A19"/>
    <w:rsid w:val="00223DE5"/>
    <w:rsid w:val="00231F38"/>
    <w:rsid w:val="00234486"/>
    <w:rsid w:val="0024017A"/>
    <w:rsid w:val="00240F82"/>
    <w:rsid w:val="0024665C"/>
    <w:rsid w:val="0025293B"/>
    <w:rsid w:val="00253502"/>
    <w:rsid w:val="002605FD"/>
    <w:rsid w:val="00260C1E"/>
    <w:rsid w:val="00263A83"/>
    <w:rsid w:val="00263D23"/>
    <w:rsid w:val="00263FDF"/>
    <w:rsid w:val="00265A14"/>
    <w:rsid w:val="00267A34"/>
    <w:rsid w:val="0027617E"/>
    <w:rsid w:val="002762F3"/>
    <w:rsid w:val="0028371C"/>
    <w:rsid w:val="0028415A"/>
    <w:rsid w:val="00293F49"/>
    <w:rsid w:val="0029582D"/>
    <w:rsid w:val="002A6850"/>
    <w:rsid w:val="002B3882"/>
    <w:rsid w:val="002B6667"/>
    <w:rsid w:val="002C118D"/>
    <w:rsid w:val="002C5A36"/>
    <w:rsid w:val="002E2288"/>
    <w:rsid w:val="002F3AC3"/>
    <w:rsid w:val="002F4E79"/>
    <w:rsid w:val="002F6F56"/>
    <w:rsid w:val="00305BF9"/>
    <w:rsid w:val="0031466A"/>
    <w:rsid w:val="0031589E"/>
    <w:rsid w:val="00317AD3"/>
    <w:rsid w:val="00324689"/>
    <w:rsid w:val="0032733A"/>
    <w:rsid w:val="00332E72"/>
    <w:rsid w:val="00332F56"/>
    <w:rsid w:val="0033488A"/>
    <w:rsid w:val="00344744"/>
    <w:rsid w:val="003474D6"/>
    <w:rsid w:val="0035722C"/>
    <w:rsid w:val="0036208C"/>
    <w:rsid w:val="0036466C"/>
    <w:rsid w:val="00365966"/>
    <w:rsid w:val="003756CD"/>
    <w:rsid w:val="00375FE5"/>
    <w:rsid w:val="00380DA2"/>
    <w:rsid w:val="00391C1F"/>
    <w:rsid w:val="003A5277"/>
    <w:rsid w:val="003A76A1"/>
    <w:rsid w:val="003B5E2F"/>
    <w:rsid w:val="003B6D60"/>
    <w:rsid w:val="003C19FB"/>
    <w:rsid w:val="003C1AAB"/>
    <w:rsid w:val="003C53E1"/>
    <w:rsid w:val="003C548A"/>
    <w:rsid w:val="003C74FA"/>
    <w:rsid w:val="003E0928"/>
    <w:rsid w:val="003E674E"/>
    <w:rsid w:val="003F0B20"/>
    <w:rsid w:val="003F69F1"/>
    <w:rsid w:val="00407021"/>
    <w:rsid w:val="004109DE"/>
    <w:rsid w:val="0041258F"/>
    <w:rsid w:val="00414F53"/>
    <w:rsid w:val="004155DA"/>
    <w:rsid w:val="00415E05"/>
    <w:rsid w:val="00416764"/>
    <w:rsid w:val="0042394C"/>
    <w:rsid w:val="0042411E"/>
    <w:rsid w:val="00424FC8"/>
    <w:rsid w:val="00426353"/>
    <w:rsid w:val="004317A9"/>
    <w:rsid w:val="00450E5B"/>
    <w:rsid w:val="00451044"/>
    <w:rsid w:val="004510EB"/>
    <w:rsid w:val="0045421C"/>
    <w:rsid w:val="00460FC1"/>
    <w:rsid w:val="00461283"/>
    <w:rsid w:val="0046347B"/>
    <w:rsid w:val="00464190"/>
    <w:rsid w:val="00465F1B"/>
    <w:rsid w:val="00466CE7"/>
    <w:rsid w:val="0047117D"/>
    <w:rsid w:val="00471B5C"/>
    <w:rsid w:val="00476811"/>
    <w:rsid w:val="00481CDA"/>
    <w:rsid w:val="004838EC"/>
    <w:rsid w:val="00492085"/>
    <w:rsid w:val="00492B01"/>
    <w:rsid w:val="004934C6"/>
    <w:rsid w:val="0049387E"/>
    <w:rsid w:val="00493DA8"/>
    <w:rsid w:val="004A0998"/>
    <w:rsid w:val="004A176A"/>
    <w:rsid w:val="004B0A25"/>
    <w:rsid w:val="004B2158"/>
    <w:rsid w:val="004B46CA"/>
    <w:rsid w:val="004B5872"/>
    <w:rsid w:val="004C07DE"/>
    <w:rsid w:val="004C466A"/>
    <w:rsid w:val="004D2451"/>
    <w:rsid w:val="004D2CBA"/>
    <w:rsid w:val="004E00A3"/>
    <w:rsid w:val="004E06B6"/>
    <w:rsid w:val="004E3233"/>
    <w:rsid w:val="004E568C"/>
    <w:rsid w:val="004F1138"/>
    <w:rsid w:val="004F173D"/>
    <w:rsid w:val="004F2A89"/>
    <w:rsid w:val="004F5075"/>
    <w:rsid w:val="004F73F1"/>
    <w:rsid w:val="00501620"/>
    <w:rsid w:val="00502417"/>
    <w:rsid w:val="00502FB9"/>
    <w:rsid w:val="005135CD"/>
    <w:rsid w:val="00516ABB"/>
    <w:rsid w:val="0051750B"/>
    <w:rsid w:val="00521170"/>
    <w:rsid w:val="00521CA8"/>
    <w:rsid w:val="005245D4"/>
    <w:rsid w:val="00526B94"/>
    <w:rsid w:val="005336A3"/>
    <w:rsid w:val="00533C84"/>
    <w:rsid w:val="00535C1D"/>
    <w:rsid w:val="00537F22"/>
    <w:rsid w:val="00544D92"/>
    <w:rsid w:val="005457D2"/>
    <w:rsid w:val="00555C35"/>
    <w:rsid w:val="005562E9"/>
    <w:rsid w:val="005648C4"/>
    <w:rsid w:val="00564B0A"/>
    <w:rsid w:val="00564C45"/>
    <w:rsid w:val="00565C65"/>
    <w:rsid w:val="00567D6B"/>
    <w:rsid w:val="00574AF3"/>
    <w:rsid w:val="00574AF8"/>
    <w:rsid w:val="00581704"/>
    <w:rsid w:val="005817C1"/>
    <w:rsid w:val="00582308"/>
    <w:rsid w:val="00583593"/>
    <w:rsid w:val="00587742"/>
    <w:rsid w:val="00595956"/>
    <w:rsid w:val="005A28A9"/>
    <w:rsid w:val="005A3784"/>
    <w:rsid w:val="005A3BF5"/>
    <w:rsid w:val="005B3C78"/>
    <w:rsid w:val="005B6026"/>
    <w:rsid w:val="005B72F5"/>
    <w:rsid w:val="005C2BF7"/>
    <w:rsid w:val="005C7A3A"/>
    <w:rsid w:val="005D20A8"/>
    <w:rsid w:val="005D2303"/>
    <w:rsid w:val="005D7D1F"/>
    <w:rsid w:val="005F16D5"/>
    <w:rsid w:val="005F581A"/>
    <w:rsid w:val="006050EF"/>
    <w:rsid w:val="006068C7"/>
    <w:rsid w:val="0061263C"/>
    <w:rsid w:val="0061645D"/>
    <w:rsid w:val="006168B2"/>
    <w:rsid w:val="006174D2"/>
    <w:rsid w:val="006205DB"/>
    <w:rsid w:val="00635541"/>
    <w:rsid w:val="00637497"/>
    <w:rsid w:val="006378B8"/>
    <w:rsid w:val="00642A95"/>
    <w:rsid w:val="00654108"/>
    <w:rsid w:val="00655086"/>
    <w:rsid w:val="00655753"/>
    <w:rsid w:val="00662429"/>
    <w:rsid w:val="006624D5"/>
    <w:rsid w:val="0066458B"/>
    <w:rsid w:val="00671FDD"/>
    <w:rsid w:val="0067564E"/>
    <w:rsid w:val="006772AF"/>
    <w:rsid w:val="00684C0B"/>
    <w:rsid w:val="00685A29"/>
    <w:rsid w:val="00690A1A"/>
    <w:rsid w:val="00690C3C"/>
    <w:rsid w:val="00691063"/>
    <w:rsid w:val="006A15E3"/>
    <w:rsid w:val="006A6965"/>
    <w:rsid w:val="006A748F"/>
    <w:rsid w:val="006B04FC"/>
    <w:rsid w:val="006B5DCD"/>
    <w:rsid w:val="006C1C0C"/>
    <w:rsid w:val="006C33A2"/>
    <w:rsid w:val="006C4513"/>
    <w:rsid w:val="006D0A9F"/>
    <w:rsid w:val="006D0F71"/>
    <w:rsid w:val="006D286B"/>
    <w:rsid w:val="006D2F9A"/>
    <w:rsid w:val="006E566A"/>
    <w:rsid w:val="006E6FAA"/>
    <w:rsid w:val="006E7B19"/>
    <w:rsid w:val="006F1071"/>
    <w:rsid w:val="006F3B1D"/>
    <w:rsid w:val="006F5D0A"/>
    <w:rsid w:val="00703182"/>
    <w:rsid w:val="00707805"/>
    <w:rsid w:val="00715437"/>
    <w:rsid w:val="00715A3D"/>
    <w:rsid w:val="007239D3"/>
    <w:rsid w:val="007303F3"/>
    <w:rsid w:val="0073319E"/>
    <w:rsid w:val="0075048D"/>
    <w:rsid w:val="00751957"/>
    <w:rsid w:val="00751BB6"/>
    <w:rsid w:val="00753EAA"/>
    <w:rsid w:val="00755106"/>
    <w:rsid w:val="007648B6"/>
    <w:rsid w:val="00764D1D"/>
    <w:rsid w:val="00765A69"/>
    <w:rsid w:val="00767DB0"/>
    <w:rsid w:val="00767E29"/>
    <w:rsid w:val="0077277A"/>
    <w:rsid w:val="00781D3B"/>
    <w:rsid w:val="007871CF"/>
    <w:rsid w:val="007946F3"/>
    <w:rsid w:val="00796AFB"/>
    <w:rsid w:val="007B3EAF"/>
    <w:rsid w:val="007B54C3"/>
    <w:rsid w:val="007C03F4"/>
    <w:rsid w:val="007C163C"/>
    <w:rsid w:val="007C2E89"/>
    <w:rsid w:val="007C52E5"/>
    <w:rsid w:val="007C74AD"/>
    <w:rsid w:val="007D087A"/>
    <w:rsid w:val="007E2ACE"/>
    <w:rsid w:val="007E333D"/>
    <w:rsid w:val="007E5AA9"/>
    <w:rsid w:val="007F3777"/>
    <w:rsid w:val="007F73BB"/>
    <w:rsid w:val="00803DB3"/>
    <w:rsid w:val="00810E7F"/>
    <w:rsid w:val="00811FAA"/>
    <w:rsid w:val="00813596"/>
    <w:rsid w:val="008151A1"/>
    <w:rsid w:val="008305E5"/>
    <w:rsid w:val="00835076"/>
    <w:rsid w:val="00841D8F"/>
    <w:rsid w:val="0084249C"/>
    <w:rsid w:val="0084419E"/>
    <w:rsid w:val="008519A6"/>
    <w:rsid w:val="00852C4B"/>
    <w:rsid w:val="008719F8"/>
    <w:rsid w:val="0087503E"/>
    <w:rsid w:val="00877EA3"/>
    <w:rsid w:val="00880174"/>
    <w:rsid w:val="00881937"/>
    <w:rsid w:val="00884793"/>
    <w:rsid w:val="0088654E"/>
    <w:rsid w:val="00886F23"/>
    <w:rsid w:val="00890842"/>
    <w:rsid w:val="00891F42"/>
    <w:rsid w:val="00896D32"/>
    <w:rsid w:val="008B525A"/>
    <w:rsid w:val="008C319D"/>
    <w:rsid w:val="008D06D6"/>
    <w:rsid w:val="008D6C65"/>
    <w:rsid w:val="008D7C39"/>
    <w:rsid w:val="008E064B"/>
    <w:rsid w:val="008E2FA1"/>
    <w:rsid w:val="008E3475"/>
    <w:rsid w:val="0090056A"/>
    <w:rsid w:val="00904D8F"/>
    <w:rsid w:val="009109F4"/>
    <w:rsid w:val="00911478"/>
    <w:rsid w:val="009118D5"/>
    <w:rsid w:val="009118EF"/>
    <w:rsid w:val="00911B2E"/>
    <w:rsid w:val="00912505"/>
    <w:rsid w:val="00913E4E"/>
    <w:rsid w:val="0091542F"/>
    <w:rsid w:val="009155C1"/>
    <w:rsid w:val="00917CCF"/>
    <w:rsid w:val="00926519"/>
    <w:rsid w:val="009320CA"/>
    <w:rsid w:val="00932C79"/>
    <w:rsid w:val="00932F1D"/>
    <w:rsid w:val="00945C7F"/>
    <w:rsid w:val="00946959"/>
    <w:rsid w:val="0095386D"/>
    <w:rsid w:val="0097089F"/>
    <w:rsid w:val="009746FD"/>
    <w:rsid w:val="009852F3"/>
    <w:rsid w:val="0099501F"/>
    <w:rsid w:val="00996B79"/>
    <w:rsid w:val="009A14C0"/>
    <w:rsid w:val="009A6FB0"/>
    <w:rsid w:val="009B3465"/>
    <w:rsid w:val="009B59C7"/>
    <w:rsid w:val="009B61D0"/>
    <w:rsid w:val="009C5B27"/>
    <w:rsid w:val="009D191C"/>
    <w:rsid w:val="009D39EA"/>
    <w:rsid w:val="009D6A48"/>
    <w:rsid w:val="009E0332"/>
    <w:rsid w:val="009F21AA"/>
    <w:rsid w:val="009F25DD"/>
    <w:rsid w:val="009F4A27"/>
    <w:rsid w:val="00A020E9"/>
    <w:rsid w:val="00A02BF8"/>
    <w:rsid w:val="00A02F5C"/>
    <w:rsid w:val="00A0323D"/>
    <w:rsid w:val="00A06B14"/>
    <w:rsid w:val="00A12DD0"/>
    <w:rsid w:val="00A1474E"/>
    <w:rsid w:val="00A155E2"/>
    <w:rsid w:val="00A17A05"/>
    <w:rsid w:val="00A17AF6"/>
    <w:rsid w:val="00A2248F"/>
    <w:rsid w:val="00A22B4B"/>
    <w:rsid w:val="00A22DC6"/>
    <w:rsid w:val="00A23879"/>
    <w:rsid w:val="00A26296"/>
    <w:rsid w:val="00A26EA5"/>
    <w:rsid w:val="00A30121"/>
    <w:rsid w:val="00A373E6"/>
    <w:rsid w:val="00A40E7D"/>
    <w:rsid w:val="00A42D22"/>
    <w:rsid w:val="00A47DFC"/>
    <w:rsid w:val="00A55DF2"/>
    <w:rsid w:val="00A5684A"/>
    <w:rsid w:val="00A57E26"/>
    <w:rsid w:val="00A6421E"/>
    <w:rsid w:val="00A70692"/>
    <w:rsid w:val="00A713CF"/>
    <w:rsid w:val="00A73B41"/>
    <w:rsid w:val="00A778C0"/>
    <w:rsid w:val="00A84011"/>
    <w:rsid w:val="00A84A6C"/>
    <w:rsid w:val="00A8567F"/>
    <w:rsid w:val="00A86C6F"/>
    <w:rsid w:val="00A94750"/>
    <w:rsid w:val="00A955D3"/>
    <w:rsid w:val="00A95794"/>
    <w:rsid w:val="00AA27C3"/>
    <w:rsid w:val="00AA3772"/>
    <w:rsid w:val="00AA3DF5"/>
    <w:rsid w:val="00AB1ED5"/>
    <w:rsid w:val="00AB4FEC"/>
    <w:rsid w:val="00AB6CCE"/>
    <w:rsid w:val="00AC0A26"/>
    <w:rsid w:val="00AC25DD"/>
    <w:rsid w:val="00AD427B"/>
    <w:rsid w:val="00AD471A"/>
    <w:rsid w:val="00AE2FDA"/>
    <w:rsid w:val="00AE3493"/>
    <w:rsid w:val="00AE3E1C"/>
    <w:rsid w:val="00AF73F8"/>
    <w:rsid w:val="00B07965"/>
    <w:rsid w:val="00B12D60"/>
    <w:rsid w:val="00B13089"/>
    <w:rsid w:val="00B130CB"/>
    <w:rsid w:val="00B13F37"/>
    <w:rsid w:val="00B1761A"/>
    <w:rsid w:val="00B221EE"/>
    <w:rsid w:val="00B223F0"/>
    <w:rsid w:val="00B235D2"/>
    <w:rsid w:val="00B25F16"/>
    <w:rsid w:val="00B2649A"/>
    <w:rsid w:val="00B30499"/>
    <w:rsid w:val="00B32888"/>
    <w:rsid w:val="00B338BA"/>
    <w:rsid w:val="00B33E45"/>
    <w:rsid w:val="00B377DE"/>
    <w:rsid w:val="00B41512"/>
    <w:rsid w:val="00B45B71"/>
    <w:rsid w:val="00B46204"/>
    <w:rsid w:val="00B4648B"/>
    <w:rsid w:val="00B47591"/>
    <w:rsid w:val="00B51DF5"/>
    <w:rsid w:val="00B521F0"/>
    <w:rsid w:val="00B52C95"/>
    <w:rsid w:val="00B53D7B"/>
    <w:rsid w:val="00B5670C"/>
    <w:rsid w:val="00B6606B"/>
    <w:rsid w:val="00B66CDD"/>
    <w:rsid w:val="00B709E2"/>
    <w:rsid w:val="00B71989"/>
    <w:rsid w:val="00B85166"/>
    <w:rsid w:val="00B9401F"/>
    <w:rsid w:val="00BA00F8"/>
    <w:rsid w:val="00BA0238"/>
    <w:rsid w:val="00BA040A"/>
    <w:rsid w:val="00BA124C"/>
    <w:rsid w:val="00BA45DC"/>
    <w:rsid w:val="00BA6F6B"/>
    <w:rsid w:val="00BB0CF0"/>
    <w:rsid w:val="00BB38E9"/>
    <w:rsid w:val="00BC4F71"/>
    <w:rsid w:val="00BD4A95"/>
    <w:rsid w:val="00BD6157"/>
    <w:rsid w:val="00BD64A2"/>
    <w:rsid w:val="00BE236C"/>
    <w:rsid w:val="00BE6ED3"/>
    <w:rsid w:val="00BE73C3"/>
    <w:rsid w:val="00BE7ABA"/>
    <w:rsid w:val="00BF0F3B"/>
    <w:rsid w:val="00BF6291"/>
    <w:rsid w:val="00BF6A99"/>
    <w:rsid w:val="00BF6E17"/>
    <w:rsid w:val="00C03CD2"/>
    <w:rsid w:val="00C06EF2"/>
    <w:rsid w:val="00C07DFB"/>
    <w:rsid w:val="00C20CD0"/>
    <w:rsid w:val="00C30AF5"/>
    <w:rsid w:val="00C31EFF"/>
    <w:rsid w:val="00C3352D"/>
    <w:rsid w:val="00C33C7D"/>
    <w:rsid w:val="00C46B23"/>
    <w:rsid w:val="00C4720B"/>
    <w:rsid w:val="00C52817"/>
    <w:rsid w:val="00C538AE"/>
    <w:rsid w:val="00C57B69"/>
    <w:rsid w:val="00C64BA4"/>
    <w:rsid w:val="00C71689"/>
    <w:rsid w:val="00C73ABF"/>
    <w:rsid w:val="00C81910"/>
    <w:rsid w:val="00C828FC"/>
    <w:rsid w:val="00C94134"/>
    <w:rsid w:val="00C96E22"/>
    <w:rsid w:val="00CA121E"/>
    <w:rsid w:val="00CA12BF"/>
    <w:rsid w:val="00CA7CFE"/>
    <w:rsid w:val="00CB08EA"/>
    <w:rsid w:val="00CB2D80"/>
    <w:rsid w:val="00CC3D4B"/>
    <w:rsid w:val="00CC5FB8"/>
    <w:rsid w:val="00CC667A"/>
    <w:rsid w:val="00CD6664"/>
    <w:rsid w:val="00CD76EF"/>
    <w:rsid w:val="00CE723B"/>
    <w:rsid w:val="00CF62F9"/>
    <w:rsid w:val="00D05A44"/>
    <w:rsid w:val="00D05C94"/>
    <w:rsid w:val="00D1203E"/>
    <w:rsid w:val="00D15C47"/>
    <w:rsid w:val="00D27335"/>
    <w:rsid w:val="00D2763C"/>
    <w:rsid w:val="00D30910"/>
    <w:rsid w:val="00D35C2B"/>
    <w:rsid w:val="00D36FFE"/>
    <w:rsid w:val="00D44059"/>
    <w:rsid w:val="00D461F7"/>
    <w:rsid w:val="00D50751"/>
    <w:rsid w:val="00D50CAD"/>
    <w:rsid w:val="00D71A2F"/>
    <w:rsid w:val="00D740DA"/>
    <w:rsid w:val="00D760EB"/>
    <w:rsid w:val="00D81099"/>
    <w:rsid w:val="00D83C21"/>
    <w:rsid w:val="00D90A29"/>
    <w:rsid w:val="00D90FA2"/>
    <w:rsid w:val="00D9147E"/>
    <w:rsid w:val="00D94050"/>
    <w:rsid w:val="00DA4866"/>
    <w:rsid w:val="00DA4DDA"/>
    <w:rsid w:val="00DB0B7E"/>
    <w:rsid w:val="00DB0FE7"/>
    <w:rsid w:val="00DB130E"/>
    <w:rsid w:val="00DB268B"/>
    <w:rsid w:val="00DB2F3D"/>
    <w:rsid w:val="00DB735C"/>
    <w:rsid w:val="00DC1B2A"/>
    <w:rsid w:val="00DD404C"/>
    <w:rsid w:val="00DD48FC"/>
    <w:rsid w:val="00DD6033"/>
    <w:rsid w:val="00DE4258"/>
    <w:rsid w:val="00DE712C"/>
    <w:rsid w:val="00DF3E28"/>
    <w:rsid w:val="00DF500A"/>
    <w:rsid w:val="00E01090"/>
    <w:rsid w:val="00E0270E"/>
    <w:rsid w:val="00E0725C"/>
    <w:rsid w:val="00E1216E"/>
    <w:rsid w:val="00E14BD2"/>
    <w:rsid w:val="00E17352"/>
    <w:rsid w:val="00E17B5C"/>
    <w:rsid w:val="00E17E83"/>
    <w:rsid w:val="00E24957"/>
    <w:rsid w:val="00E341DF"/>
    <w:rsid w:val="00E41430"/>
    <w:rsid w:val="00E426AC"/>
    <w:rsid w:val="00E4678D"/>
    <w:rsid w:val="00E57ACD"/>
    <w:rsid w:val="00E606D5"/>
    <w:rsid w:val="00E61988"/>
    <w:rsid w:val="00E66B2C"/>
    <w:rsid w:val="00E70984"/>
    <w:rsid w:val="00E72AB0"/>
    <w:rsid w:val="00E77F82"/>
    <w:rsid w:val="00E9097B"/>
    <w:rsid w:val="00EB212B"/>
    <w:rsid w:val="00EB5C68"/>
    <w:rsid w:val="00ED1810"/>
    <w:rsid w:val="00ED18C5"/>
    <w:rsid w:val="00ED1E21"/>
    <w:rsid w:val="00ED5AEA"/>
    <w:rsid w:val="00EE079A"/>
    <w:rsid w:val="00EE5143"/>
    <w:rsid w:val="00EE5402"/>
    <w:rsid w:val="00EF4515"/>
    <w:rsid w:val="00F03401"/>
    <w:rsid w:val="00F064C7"/>
    <w:rsid w:val="00F0711F"/>
    <w:rsid w:val="00F307E6"/>
    <w:rsid w:val="00F339F4"/>
    <w:rsid w:val="00F35957"/>
    <w:rsid w:val="00F3776B"/>
    <w:rsid w:val="00F4279E"/>
    <w:rsid w:val="00F42DF1"/>
    <w:rsid w:val="00F4430B"/>
    <w:rsid w:val="00F45488"/>
    <w:rsid w:val="00F47889"/>
    <w:rsid w:val="00F52A0E"/>
    <w:rsid w:val="00F5547E"/>
    <w:rsid w:val="00F5575E"/>
    <w:rsid w:val="00F55F58"/>
    <w:rsid w:val="00F5689A"/>
    <w:rsid w:val="00F605BD"/>
    <w:rsid w:val="00F63337"/>
    <w:rsid w:val="00F672E5"/>
    <w:rsid w:val="00F76F00"/>
    <w:rsid w:val="00F771A3"/>
    <w:rsid w:val="00F7755F"/>
    <w:rsid w:val="00F83B29"/>
    <w:rsid w:val="00F84988"/>
    <w:rsid w:val="00F90E9A"/>
    <w:rsid w:val="00F92E46"/>
    <w:rsid w:val="00F95379"/>
    <w:rsid w:val="00FA3AE4"/>
    <w:rsid w:val="00FA3C25"/>
    <w:rsid w:val="00FA3FA5"/>
    <w:rsid w:val="00FA66D5"/>
    <w:rsid w:val="00FB1331"/>
    <w:rsid w:val="00FB1554"/>
    <w:rsid w:val="00FB2822"/>
    <w:rsid w:val="00FC36DC"/>
    <w:rsid w:val="00FC6D09"/>
    <w:rsid w:val="00FC7654"/>
    <w:rsid w:val="00FD1732"/>
    <w:rsid w:val="00FF24E0"/>
    <w:rsid w:val="00FF7A5B"/>
    <w:rsid w:val="03A95121"/>
    <w:rsid w:val="1DA42872"/>
    <w:rsid w:val="243F629C"/>
    <w:rsid w:val="4A221C11"/>
    <w:rsid w:val="67B7051A"/>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473EFF"/>
  <w15:docId w15:val="{94EF4A41-B474-4382-8C15-48A71F5B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rPr>
      <w:sz w:val="18"/>
      <w:szCs w:val="18"/>
    </w:rPr>
  </w:style>
  <w:style w:type="character" w:customStyle="1" w:styleId="a4">
    <w:name w:val="批注框文本 字符"/>
    <w:basedOn w:val="a0"/>
    <w:link w:val="a3"/>
    <w:qFormat/>
    <w:rPr>
      <w:rFonts w:ascii="Times New Roman" w:eastAsia="宋体" w:hAnsi="Times New Roman" w:cs="Times New Roman"/>
      <w:sz w:val="18"/>
      <w:szCs w:val="18"/>
    </w:rPr>
  </w:style>
  <w:style w:type="character" w:customStyle="1" w:styleId="a6">
    <w:name w:val="页脚 字符"/>
    <w:basedOn w:val="a0"/>
    <w:link w:val="a5"/>
    <w:rPr>
      <w:sz w:val="18"/>
      <w:szCs w:val="18"/>
    </w:rPr>
  </w:style>
  <w:style w:type="paragraph" w:styleId="aa">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142662">
      <w:bodyDiv w:val="1"/>
      <w:marLeft w:val="0"/>
      <w:marRight w:val="0"/>
      <w:marTop w:val="0"/>
      <w:marBottom w:val="0"/>
      <w:divBdr>
        <w:top w:val="none" w:sz="0" w:space="0" w:color="auto"/>
        <w:left w:val="none" w:sz="0" w:space="0" w:color="auto"/>
        <w:bottom w:val="none" w:sz="0" w:space="0" w:color="auto"/>
        <w:right w:val="none" w:sz="0" w:space="0" w:color="auto"/>
      </w:divBdr>
    </w:div>
    <w:div w:id="1642228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83366B-1BEF-4E4C-AF83-004446A0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Pages>
  <Words>103</Words>
  <Characters>589</Characters>
  <Application>Microsoft Office Word</Application>
  <DocSecurity>0</DocSecurity>
  <Lines>4</Lines>
  <Paragraphs>1</Paragraphs>
  <ScaleCrop>false</ScaleCrop>
  <Company>微软中国</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67</cp:revision>
  <cp:lastPrinted>2019-09-23T09:43:00Z</cp:lastPrinted>
  <dcterms:created xsi:type="dcterms:W3CDTF">2020-05-13T09:00:00Z</dcterms:created>
  <dcterms:modified xsi:type="dcterms:W3CDTF">2024-12-30T01:41:00Z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