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 w:val="0"/>
          <w:bCs/>
          <w:sz w:val="36"/>
          <w:szCs w:val="36"/>
        </w:rPr>
      </w:pPr>
      <w:bookmarkStart w:id="0" w:name="_Hlk523735664"/>
      <w:r>
        <w:rPr>
          <w:rFonts w:hint="eastAsia" w:ascii="仿宋" w:hAnsi="仿宋" w:eastAsia="仿宋" w:cs="仿宋"/>
          <w:b/>
          <w:bCs w:val="0"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4"/>
        </w:rPr>
        <w:t>合同编号：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XCF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20250107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甲方：</w:t>
      </w:r>
      <w:r>
        <w:rPr>
          <w:rFonts w:hint="eastAsia" w:ascii="仿宋" w:hAnsi="仿宋" w:eastAsia="仿宋" w:cs="仿宋"/>
          <w:b/>
          <w:sz w:val="24"/>
          <w:lang w:eastAsia="zh-CN"/>
        </w:rPr>
        <w:t>长春光华荣昌汽车部件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有限公司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 xml:space="preserve"> 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sz w:val="24"/>
        </w:rPr>
        <w:t>乙方：</w:t>
      </w:r>
      <w:r>
        <w:rPr>
          <w:rFonts w:hint="eastAsia" w:ascii="仿宋" w:hAnsi="仿宋" w:eastAsia="仿宋" w:cs="仿宋"/>
          <w:b/>
          <w:sz w:val="24"/>
          <w:lang w:eastAsia="zh-CN"/>
        </w:rPr>
        <w:t>黄骅市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箫</w:t>
      </w:r>
      <w:r>
        <w:rPr>
          <w:rFonts w:hint="eastAsia" w:ascii="仿宋" w:hAnsi="仿宋" w:eastAsia="仿宋" w:cs="仿宋"/>
          <w:b/>
          <w:sz w:val="24"/>
          <w:lang w:eastAsia="zh-CN"/>
        </w:rPr>
        <w:t>驰汽车配件销售有限公司</w:t>
      </w:r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货币单位：人民币（元）</w:t>
      </w:r>
    </w:p>
    <w:tbl>
      <w:tblPr>
        <w:tblStyle w:val="9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619"/>
        <w:gridCol w:w="1845"/>
        <w:gridCol w:w="870"/>
        <w:gridCol w:w="990"/>
        <w:gridCol w:w="735"/>
        <w:gridCol w:w="1260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9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7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99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3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6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46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ECU通风线束总成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BEC0010191(箫驰代码）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BEC0010087(长春入库代码）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046" w:type="dxa"/>
            <w:gridSpan w:val="6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3800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大写：叁仟捌佰元整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  <w:t>普票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第二条　质量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7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t>标准</w:t>
      </w:r>
      <w:r>
        <w:rPr>
          <w:rStyle w:val="7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2．</w:t>
      </w:r>
      <w:r>
        <w:rPr>
          <w:rFonts w:hint="eastAsia" w:ascii="仿宋" w:hAnsi="仿宋" w:eastAsia="仿宋" w:cs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 w:cs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收货地点：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长春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市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发货日期：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2025年1月15日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bCs/>
          <w:sz w:val="24"/>
        </w:rPr>
        <w:t>争议解决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仿宋"/>
          <w:b/>
          <w:color w:val="000000"/>
          <w:sz w:val="24"/>
        </w:rPr>
        <w:t>合同份数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（以下为签署页，无正文）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</w:rPr>
        <w:t>甲方(盖章)：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长春光华荣昌汽车部件有限公司</w:t>
      </w:r>
    </w:p>
    <w:p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交货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地址：</w:t>
      </w:r>
      <w:r>
        <w:rPr>
          <w:rFonts w:hint="eastAsia" w:ascii="仿宋" w:hAnsi="仿宋" w:eastAsia="仿宋" w:cs="仿宋"/>
          <w:sz w:val="24"/>
          <w:lang w:val="en-US" w:eastAsia="zh-CN"/>
        </w:rPr>
        <w:t>长春经济开发区常德路1800号9-3号厂房</w:t>
      </w:r>
    </w:p>
    <w:p>
      <w:pPr>
        <w:snapToGrid w:val="0"/>
        <w:spacing w:line="240" w:lineRule="exac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电      话：</w:t>
      </w:r>
      <w:r>
        <w:rPr>
          <w:rFonts w:hint="eastAsia" w:ascii="仿宋" w:hAnsi="仿宋" w:eastAsia="仿宋" w:cs="仿宋"/>
          <w:sz w:val="24"/>
          <w:lang w:val="en-US" w:eastAsia="zh-CN"/>
        </w:rPr>
        <w:t>01089774857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开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lang w:eastAsia="zh-CN"/>
        </w:rPr>
        <w:t>户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lang w:eastAsia="zh-CN"/>
        </w:rPr>
        <w:t>行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中国工商银行股份有限公司长春环城支行</w:t>
      </w:r>
    </w:p>
    <w:p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账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lang w:eastAsia="zh-CN"/>
        </w:rPr>
        <w:t>号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420022309200017968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日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期：</w:t>
      </w:r>
      <w:r>
        <w:rPr>
          <w:rFonts w:hint="eastAsia" w:ascii="仿宋" w:hAnsi="仿宋" w:eastAsia="仿宋" w:cs="仿宋"/>
          <w:sz w:val="24"/>
          <w:u w:val="single"/>
        </w:rPr>
        <w:t>20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bookmarkStart w:id="1" w:name="_GoBack"/>
      <w:bookmarkEnd w:id="1"/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</w:rPr>
        <w:t>乙方(盖章)：</w:t>
      </w:r>
      <w:r>
        <w:rPr>
          <w:rFonts w:hint="eastAsia" w:ascii="仿宋" w:hAnsi="仿宋" w:eastAsia="仿宋" w:cs="仿宋"/>
          <w:b/>
          <w:sz w:val="24"/>
          <w:lang w:eastAsia="zh-CN"/>
        </w:rPr>
        <w:t>黄骅市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箫</w:t>
      </w:r>
      <w:r>
        <w:rPr>
          <w:rFonts w:hint="eastAsia" w:ascii="仿宋" w:hAnsi="仿宋" w:eastAsia="仿宋" w:cs="仿宋"/>
          <w:b/>
          <w:sz w:val="24"/>
          <w:lang w:eastAsia="zh-CN"/>
        </w:rPr>
        <w:t>驰汽车配件销售有限公司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>
      <w:pPr>
        <w:snapToGrid w:val="0"/>
        <w:spacing w:line="2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地      址：黄骅市开发区阳光新城小区 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电      话：</w:t>
      </w:r>
      <w:r>
        <w:rPr>
          <w:rFonts w:hint="eastAsia" w:ascii="仿宋" w:hAnsi="仿宋" w:eastAsia="仿宋" w:cs="仿宋"/>
          <w:sz w:val="24"/>
          <w:lang w:val="en-US" w:eastAsia="zh-CN"/>
        </w:rPr>
        <w:t>18601235503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开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 户  行：</w:t>
      </w:r>
      <w:r>
        <w:rPr>
          <w:rFonts w:hint="eastAsia" w:ascii="仿宋" w:hAnsi="仿宋" w:eastAsia="仿宋" w:cs="仿宋"/>
          <w:sz w:val="24"/>
          <w:lang w:eastAsia="zh-CN"/>
        </w:rPr>
        <w:t>沧州银行股份有限公司渤海新区黄骅支行</w:t>
      </w:r>
    </w:p>
    <w:p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开户行账号：</w:t>
      </w:r>
      <w:r>
        <w:rPr>
          <w:rFonts w:hint="eastAsia" w:ascii="仿宋" w:hAnsi="仿宋" w:eastAsia="仿宋" w:cs="仿宋"/>
          <w:sz w:val="24"/>
          <w:lang w:val="en-US" w:eastAsia="zh-CN"/>
        </w:rPr>
        <w:t>5310120100001002307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  <w:r>
        <w:rPr>
          <w:rFonts w:hint="eastAsia" w:ascii="仿宋" w:hAnsi="仿宋" w:eastAsia="仿宋" w:cs="仿宋"/>
          <w:sz w:val="24"/>
          <w:lang w:eastAsia="zh-CN"/>
        </w:rPr>
        <w:t>张海亮</w:t>
      </w:r>
    </w:p>
    <w:p>
      <w:pPr>
        <w:widowControl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日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期：</w:t>
      </w:r>
      <w:r>
        <w:rPr>
          <w:rFonts w:hint="eastAsia" w:ascii="仿宋" w:hAnsi="仿宋" w:eastAsia="仿宋" w:cs="仿宋"/>
          <w:sz w:val="24"/>
          <w:u w:val="single"/>
        </w:rPr>
        <w:t>202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</w:rPr>
        <w:t xml:space="preserve">日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GZkNmY3NjVmZWY4MzZmZmFhMjIwMzVhODVjZTMifQ=="/>
  </w:docVars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1F13AB3"/>
    <w:rsid w:val="01F15C76"/>
    <w:rsid w:val="07124E61"/>
    <w:rsid w:val="08AF67C7"/>
    <w:rsid w:val="0940478C"/>
    <w:rsid w:val="0A2E7CD3"/>
    <w:rsid w:val="0D230EE4"/>
    <w:rsid w:val="0D5352CE"/>
    <w:rsid w:val="10082C0B"/>
    <w:rsid w:val="102B07C4"/>
    <w:rsid w:val="12634C9F"/>
    <w:rsid w:val="140C0446"/>
    <w:rsid w:val="14D2588C"/>
    <w:rsid w:val="19245FC5"/>
    <w:rsid w:val="1A6859E6"/>
    <w:rsid w:val="1C3B224E"/>
    <w:rsid w:val="1CEF77F8"/>
    <w:rsid w:val="1F770DE5"/>
    <w:rsid w:val="2405673C"/>
    <w:rsid w:val="262D2F52"/>
    <w:rsid w:val="26D83885"/>
    <w:rsid w:val="272F65D6"/>
    <w:rsid w:val="2A3D5998"/>
    <w:rsid w:val="2B7E4601"/>
    <w:rsid w:val="2BCF20EE"/>
    <w:rsid w:val="2BFB62F1"/>
    <w:rsid w:val="2BFD76E6"/>
    <w:rsid w:val="2C2C76F6"/>
    <w:rsid w:val="2C8A7300"/>
    <w:rsid w:val="2E3B3C4B"/>
    <w:rsid w:val="309321DE"/>
    <w:rsid w:val="30C66F5C"/>
    <w:rsid w:val="33D1774E"/>
    <w:rsid w:val="34A176C7"/>
    <w:rsid w:val="38673C95"/>
    <w:rsid w:val="3AC758FD"/>
    <w:rsid w:val="41002185"/>
    <w:rsid w:val="482A25E9"/>
    <w:rsid w:val="4C2955C9"/>
    <w:rsid w:val="4C60222C"/>
    <w:rsid w:val="4CA52792"/>
    <w:rsid w:val="4CA839B8"/>
    <w:rsid w:val="4CAC3C40"/>
    <w:rsid w:val="4E5E27A2"/>
    <w:rsid w:val="4F7F064E"/>
    <w:rsid w:val="4FAC19D9"/>
    <w:rsid w:val="51B15582"/>
    <w:rsid w:val="534272F0"/>
    <w:rsid w:val="55551FD0"/>
    <w:rsid w:val="58841BAF"/>
    <w:rsid w:val="5C306D22"/>
    <w:rsid w:val="5D6B6A03"/>
    <w:rsid w:val="5FF540BA"/>
    <w:rsid w:val="626B30EE"/>
    <w:rsid w:val="642A232E"/>
    <w:rsid w:val="664669F4"/>
    <w:rsid w:val="66D137D1"/>
    <w:rsid w:val="6B4362CA"/>
    <w:rsid w:val="6E7C4F3C"/>
    <w:rsid w:val="6F0B3D16"/>
    <w:rsid w:val="6F2D5976"/>
    <w:rsid w:val="720B5CC4"/>
    <w:rsid w:val="744E024E"/>
    <w:rsid w:val="757921C7"/>
    <w:rsid w:val="760D2A7F"/>
    <w:rsid w:val="763B0D62"/>
    <w:rsid w:val="76CE0D56"/>
    <w:rsid w:val="77F624B3"/>
    <w:rsid w:val="7DCF60EF"/>
    <w:rsid w:val="7EF0283A"/>
    <w:rsid w:val="7F796030"/>
    <w:rsid w:val="7FF33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 字符"/>
    <w:basedOn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6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955</Characters>
  <Lines>7</Lines>
  <Paragraphs>2</Paragraphs>
  <TotalTime>18</TotalTime>
  <ScaleCrop>false</ScaleCrop>
  <LinksUpToDate>false</LinksUpToDate>
  <CharactersWithSpaces>1154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2023-03-13T07:12:00Z</cp:lastPrinted>
  <dcterms:modified xsi:type="dcterms:W3CDTF">2025-01-15T06:28:38Z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935DBB18C00F461488CC272E723F5079_13</vt:lpwstr>
  </property>
</Properties>
</file>