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02A02">
      <w:pPr>
        <w:spacing w:before="156" w:beforeLines="50" w:after="156" w:afterLines="50" w:line="360" w:lineRule="auto"/>
        <w:jc w:val="center"/>
        <w:rPr>
          <w:rFonts w:ascii="黑体" w:hAnsi="黑体" w:eastAsia="黑体"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sz w:val="36"/>
          <w:szCs w:val="36"/>
        </w:rPr>
        <w:t>销售合同书</w:t>
      </w:r>
    </w:p>
    <w:p w14:paraId="2EC8C5D1">
      <w:pPr>
        <w:spacing w:before="156" w:beforeLines="50" w:after="156" w:afterLines="50" w:line="360" w:lineRule="auto"/>
        <w:ind w:right="1440" w:firstLine="4320" w:firstLineChars="18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合同编号：</w:t>
      </w:r>
      <w:r>
        <w:rPr>
          <w:rFonts w:ascii="仿宋" w:hAnsi="仿宋" w:eastAsia="仿宋"/>
          <w:sz w:val="24"/>
        </w:rPr>
        <w:t>HBGHRC-JSJWM-202</w:t>
      </w:r>
      <w:r>
        <w:rPr>
          <w:rFonts w:hint="eastAsia" w:ascii="仿宋" w:hAnsi="仿宋" w:eastAsia="仿宋"/>
          <w:sz w:val="24"/>
          <w:lang w:val="en-US" w:eastAsia="zh-CN"/>
        </w:rPr>
        <w:t>41228</w:t>
      </w:r>
      <w:bookmarkStart w:id="1" w:name="_GoBack"/>
      <w:bookmarkEnd w:id="1"/>
      <w:r>
        <w:rPr>
          <w:rFonts w:ascii="仿宋" w:hAnsi="仿宋" w:eastAsia="仿宋"/>
          <w:sz w:val="24"/>
        </w:rPr>
        <w:t>-0</w:t>
      </w:r>
      <w:r>
        <w:rPr>
          <w:rFonts w:hint="eastAsia" w:ascii="仿宋" w:hAnsi="仿宋" w:eastAsia="仿宋"/>
          <w:sz w:val="24"/>
          <w:lang w:val="en-US" w:eastAsia="zh-CN"/>
        </w:rPr>
        <w:t>1</w:t>
      </w:r>
      <w:r>
        <w:rPr>
          <w:rFonts w:ascii="仿宋" w:hAnsi="仿宋" w:eastAsia="仿宋"/>
          <w:sz w:val="24"/>
        </w:rPr>
        <w:t xml:space="preserve">             </w:t>
      </w:r>
    </w:p>
    <w:p w14:paraId="775FF1E4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/>
          <w:color w:val="000000"/>
          <w:sz w:val="24"/>
        </w:rPr>
        <w:t>甲方（买方）：</w:t>
      </w:r>
      <w:r>
        <w:rPr>
          <w:rFonts w:hint="eastAsia" w:ascii="仿宋" w:hAnsi="仿宋" w:eastAsia="仿宋"/>
          <w:b/>
          <w:sz w:val="24"/>
          <w:lang w:val="en-US" w:eastAsia="zh-CN"/>
        </w:rPr>
        <w:t>长春光华荣昌汽车部件有限公司</w:t>
      </w:r>
    </w:p>
    <w:p w14:paraId="3A0DFB71">
      <w:pPr>
        <w:keepNext w:val="0"/>
        <w:keepLines w:val="0"/>
        <w:widowControl/>
        <w:suppressLineNumbers w:val="0"/>
        <w:ind w:firstLine="482" w:firstLineChars="200"/>
        <w:jc w:val="left"/>
        <w:rPr>
          <w:rFonts w:hint="eastAsia" w:ascii="仿宋" w:hAnsi="仿宋" w:eastAsia="仿宋" w:cs="Arial"/>
          <w:b/>
          <w:sz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</w:t>
      </w:r>
      <w:r>
        <w:rPr>
          <w:rFonts w:hint="eastAsia" w:ascii="仿宋" w:hAnsi="仿宋" w:eastAsia="仿宋" w:cs="Arial"/>
          <w:b/>
          <w:sz w:val="24"/>
          <w:shd w:val="clear" w:color="auto" w:fill="FFFFFF"/>
          <w:lang w:val="en-US" w:eastAsia="zh-CN"/>
        </w:rPr>
        <w:t>91220101MA149JDC4T</w:t>
      </w:r>
    </w:p>
    <w:p w14:paraId="6B4C3882">
      <w:pPr>
        <w:keepNext w:val="0"/>
        <w:keepLines w:val="0"/>
        <w:widowControl/>
        <w:suppressLineNumbers w:val="0"/>
        <w:ind w:firstLine="482" w:firstLineChars="200"/>
        <w:jc w:val="left"/>
        <w:rPr>
          <w:rFonts w:hint="eastAsia" w:ascii="仿宋" w:hAnsi="仿宋" w:eastAsia="仿宋" w:cs="Arial"/>
          <w:b/>
          <w:sz w:val="24"/>
          <w:shd w:val="clear" w:color="auto" w:fill="FFFFFF"/>
          <w:lang w:val="en-US" w:eastAsia="zh-CN"/>
        </w:rPr>
      </w:pPr>
    </w:p>
    <w:p w14:paraId="1161B5E1"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乙方（卖方）：</w:t>
      </w:r>
      <w:r>
        <w:rPr>
          <w:rFonts w:hint="eastAsia" w:ascii="仿宋" w:hAnsi="仿宋" w:eastAsia="仿宋"/>
          <w:b/>
          <w:sz w:val="24"/>
        </w:rPr>
        <w:t>河北光华荣昌汽车部件有限公司</w:t>
      </w:r>
    </w:p>
    <w:p w14:paraId="1E1264D8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</w:t>
      </w:r>
      <w:r>
        <w:rPr>
          <w:rFonts w:hint="eastAsia" w:ascii="仿宋" w:hAnsi="仿宋" w:eastAsia="仿宋" w:cs="Arial"/>
          <w:b/>
          <w:sz w:val="24"/>
          <w:shd w:val="clear" w:color="auto" w:fill="FFFFFF"/>
        </w:rPr>
        <w:t>9</w:t>
      </w:r>
      <w:r>
        <w:rPr>
          <w:rFonts w:ascii="仿宋" w:hAnsi="仿宋" w:eastAsia="仿宋" w:cs="Arial"/>
          <w:b/>
          <w:sz w:val="24"/>
          <w:shd w:val="clear" w:color="auto" w:fill="FFFFFF"/>
        </w:rPr>
        <w:t>1130983077498644J</w:t>
      </w:r>
    </w:p>
    <w:p w14:paraId="34189AA2">
      <w:pPr>
        <w:pStyle w:val="2"/>
        <w:spacing w:before="156" w:beforeLines="50" w:after="156" w:afterLines="50"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 w14:paraId="6F9EDFE9">
      <w:pPr>
        <w:widowControl/>
        <w:spacing w:before="156" w:beforeLines="50" w:after="156" w:afterLines="50"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货物的名称、规格等</w:t>
      </w:r>
    </w:p>
    <w:tbl>
      <w:tblPr>
        <w:tblStyle w:val="6"/>
        <w:tblW w:w="4633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"/>
        <w:gridCol w:w="1334"/>
        <w:gridCol w:w="238"/>
        <w:gridCol w:w="1467"/>
        <w:gridCol w:w="1531"/>
        <w:gridCol w:w="493"/>
        <w:gridCol w:w="619"/>
        <w:gridCol w:w="800"/>
        <w:gridCol w:w="894"/>
        <w:gridCol w:w="1049"/>
        <w:gridCol w:w="410"/>
      </w:tblGrid>
      <w:tr w14:paraId="7BE94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21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8969D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Style w:val="15"/>
                <w:sz w:val="18"/>
                <w:szCs w:val="18"/>
                <w:lang w:bidi="ar"/>
              </w:rPr>
              <w:t>序号</w:t>
            </w:r>
          </w:p>
        </w:tc>
        <w:tc>
          <w:tcPr>
            <w:tcW w:w="852" w:type="pct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3D739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Style w:val="15"/>
                <w:sz w:val="18"/>
                <w:szCs w:val="18"/>
                <w:lang w:bidi="ar"/>
              </w:rPr>
              <w:t>名称</w:t>
            </w:r>
          </w:p>
        </w:tc>
        <w:tc>
          <w:tcPr>
            <w:tcW w:w="79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48229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Style w:val="15"/>
                <w:sz w:val="18"/>
                <w:szCs w:val="18"/>
                <w:lang w:bidi="ar"/>
              </w:rPr>
              <w:t>QAD号</w:t>
            </w:r>
          </w:p>
        </w:tc>
        <w:tc>
          <w:tcPr>
            <w:tcW w:w="82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3644B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Style w:val="15"/>
                <w:sz w:val="18"/>
                <w:szCs w:val="18"/>
                <w:lang w:bidi="ar"/>
              </w:rPr>
              <w:t>规格型号</w:t>
            </w:r>
          </w:p>
        </w:tc>
        <w:tc>
          <w:tcPr>
            <w:tcW w:w="267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21E42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Style w:val="15"/>
                <w:sz w:val="18"/>
                <w:szCs w:val="18"/>
                <w:lang w:bidi="ar"/>
              </w:rPr>
              <w:t>单位</w:t>
            </w:r>
          </w:p>
        </w:tc>
        <w:tc>
          <w:tcPr>
            <w:tcW w:w="33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0F95C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Style w:val="15"/>
                <w:sz w:val="18"/>
                <w:szCs w:val="18"/>
                <w:lang w:bidi="ar"/>
              </w:rPr>
              <w:t>数量</w:t>
            </w:r>
          </w:p>
        </w:tc>
        <w:tc>
          <w:tcPr>
            <w:tcW w:w="43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71758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Style w:val="15"/>
                <w:sz w:val="18"/>
                <w:szCs w:val="18"/>
                <w:lang w:bidi="ar"/>
              </w:rPr>
              <w:t>未税单价</w:t>
            </w:r>
          </w:p>
        </w:tc>
        <w:tc>
          <w:tcPr>
            <w:tcW w:w="48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6C1BE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Style w:val="15"/>
                <w:sz w:val="18"/>
                <w:szCs w:val="18"/>
                <w:lang w:bidi="ar"/>
              </w:rPr>
              <w:t>未税金额</w:t>
            </w:r>
          </w:p>
        </w:tc>
        <w:tc>
          <w:tcPr>
            <w:tcW w:w="56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045CA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Style w:val="15"/>
                <w:sz w:val="18"/>
                <w:szCs w:val="18"/>
                <w:lang w:bidi="ar"/>
              </w:rPr>
              <w:t>含税总价</w:t>
            </w:r>
          </w:p>
        </w:tc>
        <w:tc>
          <w:tcPr>
            <w:tcW w:w="22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8F0EA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Style w:val="15"/>
                <w:sz w:val="18"/>
                <w:szCs w:val="18"/>
                <w:lang w:bidi="ar"/>
              </w:rPr>
              <w:t>备注</w:t>
            </w:r>
          </w:p>
        </w:tc>
      </w:tr>
      <w:tr w14:paraId="79607B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1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922B8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3EDCC">
            <w:pPr>
              <w:widowControl/>
              <w:jc w:val="left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>通风开关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ABBD2FB">
            <w:pPr>
              <w:widowControl/>
              <w:jc w:val="left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Cs/>
                <w:kern w:val="0"/>
                <w:szCs w:val="21"/>
                <w:lang w:val="en-US" w:eastAsia="zh-CN"/>
              </w:rPr>
              <w:t>BEC0010109</w:t>
            </w:r>
          </w:p>
        </w:tc>
        <w:tc>
          <w:tcPr>
            <w:tcW w:w="829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CAB37F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>重卡</w:t>
            </w:r>
          </w:p>
        </w:tc>
        <w:tc>
          <w:tcPr>
            <w:tcW w:w="2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83A5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件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07DAD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1000</w:t>
            </w:r>
          </w:p>
        </w:tc>
        <w:tc>
          <w:tcPr>
            <w:tcW w:w="433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6A8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14.5 </w:t>
            </w:r>
          </w:p>
        </w:tc>
        <w:tc>
          <w:tcPr>
            <w:tcW w:w="4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F3032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14500</w:t>
            </w: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5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0292E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  <w:lang w:val="en-US" w:eastAsia="zh-CN"/>
              </w:rPr>
              <w:t>16385</w:t>
            </w:r>
          </w:p>
        </w:tc>
        <w:tc>
          <w:tcPr>
            <w:tcW w:w="2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652DA4">
            <w:pPr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4D471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1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CF48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8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7B43D">
            <w:pPr>
              <w:widowControl/>
              <w:jc w:val="left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>加热开关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E35C8F6">
            <w:pPr>
              <w:widowControl/>
              <w:jc w:val="left"/>
              <w:textAlignment w:val="center"/>
              <w:rPr>
                <w:rFonts w:hint="eastAsia" w:ascii="微软雅黑" w:hAnsi="微软雅黑" w:eastAsia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Cs/>
                <w:kern w:val="0"/>
                <w:szCs w:val="21"/>
                <w:lang w:val="en-US" w:eastAsia="zh-CN"/>
              </w:rPr>
              <w:t>BEC0010110</w:t>
            </w:r>
          </w:p>
        </w:tc>
        <w:tc>
          <w:tcPr>
            <w:tcW w:w="829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242219">
            <w:pPr>
              <w:widowControl/>
              <w:jc w:val="left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>重卡</w:t>
            </w:r>
          </w:p>
        </w:tc>
        <w:tc>
          <w:tcPr>
            <w:tcW w:w="2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803B7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件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344D3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1500</w:t>
            </w:r>
          </w:p>
        </w:tc>
        <w:tc>
          <w:tcPr>
            <w:tcW w:w="433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1F42A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15.06</w:t>
            </w:r>
          </w:p>
        </w:tc>
        <w:tc>
          <w:tcPr>
            <w:tcW w:w="4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24833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15060</w:t>
            </w:r>
          </w:p>
        </w:tc>
        <w:tc>
          <w:tcPr>
            <w:tcW w:w="5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1D1E2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  <w:lang w:val="en-US" w:eastAsia="zh-CN"/>
              </w:rPr>
              <w:t>17017.8</w:t>
            </w:r>
          </w:p>
        </w:tc>
        <w:tc>
          <w:tcPr>
            <w:tcW w:w="2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836E6C">
            <w:pPr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3EEB67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3932" w:type="pct"/>
          <w:trHeight w:val="738" w:hRule="atLeast"/>
        </w:trPr>
        <w:tc>
          <w:tcPr>
            <w:tcW w:w="937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14706D">
            <w:pPr>
              <w:widowControl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  <w:lang w:val="en-US" w:eastAsia="zh-CN"/>
              </w:rPr>
              <w:t>合计：33402.8</w:t>
            </w:r>
          </w:p>
        </w:tc>
        <w:tc>
          <w:tcPr>
            <w:tcW w:w="1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F0B76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Style w:val="15"/>
                <w:sz w:val="18"/>
                <w:szCs w:val="18"/>
                <w:lang w:bidi="ar"/>
              </w:rPr>
              <w:t>　</w:t>
            </w:r>
          </w:p>
        </w:tc>
      </w:tr>
    </w:tbl>
    <w:p w14:paraId="1C43E276">
      <w:pPr>
        <w:widowControl/>
        <w:spacing w:before="156" w:beforeLines="50" w:after="156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货币单位：人民币（元）</w:t>
      </w:r>
    </w:p>
    <w:p w14:paraId="62E2CBB4">
      <w:pPr>
        <w:widowControl/>
        <w:spacing w:before="156" w:beforeLines="50" w:after="156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备注</w:t>
      </w:r>
      <w:r>
        <w:rPr>
          <w:rFonts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>本合同不得要求乙方向甲方以外的第三方开具增值税发票。由甲方外的第三方支付相关款项，产生的涉税风险由甲方承担，乙方无需承担相关损失责任。</w:t>
      </w:r>
    </w:p>
    <w:p w14:paraId="08CC3739">
      <w:pPr>
        <w:widowControl/>
        <w:spacing w:before="156" w:beforeLines="50" w:after="156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产品符合乙方企业标准或者国家标准。 </w:t>
      </w:r>
    </w:p>
    <w:p w14:paraId="24EE0969">
      <w:pPr>
        <w:widowControl/>
        <w:spacing w:before="156" w:beforeLines="50" w:after="156" w:afterLines="50"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付款方式：</w:t>
      </w:r>
    </w:p>
    <w:p w14:paraId="69E8EC44">
      <w:pPr>
        <w:widowControl/>
        <w:spacing w:before="156" w:beforeLines="50" w:after="156" w:afterLines="50" w:line="360" w:lineRule="auto"/>
        <w:ind w:firstLine="480" w:firstLineChars="20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</w:t>
      </w:r>
      <w:r>
        <w:rPr>
          <w:rFonts w:hint="eastAsia" w:ascii="仿宋" w:hAnsi="仿宋" w:eastAsia="仿宋"/>
          <w:sz w:val="24"/>
        </w:rPr>
        <w:t>货物达到甲方指定地点、乙方开具合同总额增值税专用发票后（1</w:t>
      </w:r>
      <w:r>
        <w:rPr>
          <w:rFonts w:ascii="仿宋" w:hAnsi="仿宋" w:eastAsia="仿宋"/>
          <w:sz w:val="24"/>
        </w:rPr>
        <w:t>3%</w:t>
      </w:r>
      <w:r>
        <w:rPr>
          <w:rFonts w:hint="eastAsia" w:ascii="仿宋" w:hAnsi="仿宋" w:eastAsia="仿宋"/>
          <w:sz w:val="24"/>
        </w:rPr>
        <w:t>税率），甲方支付总金额的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ascii="仿宋" w:hAnsi="仿宋" w:eastAsia="仿宋"/>
          <w:sz w:val="24"/>
          <w:u w:val="single"/>
        </w:rPr>
        <w:t>10</w:t>
      </w:r>
      <w:r>
        <w:rPr>
          <w:rFonts w:hint="eastAsia" w:ascii="仿宋" w:hAnsi="仿宋" w:eastAsia="仿宋"/>
          <w:sz w:val="24"/>
          <w:u w:val="single"/>
        </w:rPr>
        <w:t xml:space="preserve">0 </w:t>
      </w:r>
      <w:r>
        <w:rPr>
          <w:rFonts w:hint="eastAsia" w:ascii="仿宋" w:hAnsi="仿宋" w:eastAsia="仿宋"/>
          <w:sz w:val="24"/>
        </w:rPr>
        <w:t>%，计：人民币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33402.8</w:t>
      </w:r>
      <w:r>
        <w:rPr>
          <w:rFonts w:hint="eastAsia" w:ascii="仿宋" w:hAnsi="仿宋" w:eastAsia="仿宋"/>
          <w:sz w:val="24"/>
        </w:rPr>
        <w:t>元。</w:t>
      </w:r>
      <w:r>
        <w:rPr>
          <w:rFonts w:hint="eastAsia" w:ascii="仿宋" w:hAnsi="仿宋" w:eastAsia="仿宋" w:cs="宋体"/>
          <w:bCs/>
          <w:kern w:val="0"/>
          <w:sz w:val="24"/>
        </w:rPr>
        <w:t>。</w:t>
      </w:r>
    </w:p>
    <w:p w14:paraId="61018195">
      <w:pPr>
        <w:widowControl/>
        <w:spacing w:before="156" w:beforeLines="50" w:after="156" w:afterLines="50"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</w:t>
      </w:r>
      <w:r>
        <w:rPr>
          <w:rFonts w:hint="eastAsia" w:ascii="仿宋" w:hAnsi="仿宋" w:eastAsia="仿宋"/>
          <w:bCs/>
          <w:sz w:val="24"/>
        </w:rPr>
        <w:t>本次货款，乙方将从给甲方的产品应付货款中扣除（甲方无需单独支付）。</w:t>
      </w:r>
    </w:p>
    <w:p w14:paraId="147BD54E">
      <w:pPr>
        <w:spacing w:before="156" w:beforeLines="50" w:after="156" w:afterLines="50"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kern w:val="0"/>
          <w:sz w:val="24"/>
        </w:rPr>
        <w:t>：甲方承担运费</w:t>
      </w:r>
      <w:r>
        <w:rPr>
          <w:rFonts w:hint="eastAsia" w:ascii="仿宋" w:hAnsi="仿宋" w:eastAsia="仿宋"/>
          <w:sz w:val="24"/>
        </w:rPr>
        <w:t>。</w:t>
      </w:r>
    </w:p>
    <w:p w14:paraId="2542AB41">
      <w:pPr>
        <w:widowControl/>
        <w:spacing w:before="156" w:beforeLines="50" w:after="156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交货期及验收</w:t>
      </w:r>
      <w:r>
        <w:rPr>
          <w:rFonts w:hint="eastAsia" w:ascii="仿宋" w:hAnsi="仿宋" w:eastAsia="仿宋" w:cs="宋体"/>
          <w:kern w:val="0"/>
          <w:sz w:val="24"/>
        </w:rPr>
        <w:t>：乙方货物送到甲方指定地点。甲方收货后应及时确认，如有不合格模具，甲方及时向乙方反馈，收货后3日内未提出异议的视为验收合格。</w:t>
      </w:r>
    </w:p>
    <w:p w14:paraId="39843BEF">
      <w:pPr>
        <w:widowControl/>
        <w:spacing w:before="156" w:beforeLines="50" w:after="156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　违约责任：</w:t>
      </w:r>
      <w:r>
        <w:rPr>
          <w:rFonts w:hint="eastAsia" w:ascii="仿宋" w:hAnsi="仿宋" w:eastAsia="仿宋" w:cs="宋体"/>
          <w:kern w:val="0"/>
          <w:sz w:val="24"/>
        </w:rPr>
        <w:t>乙方逾期交货或所发货品有不合规格、严重产品质量问题等情况，视为乙方违约，甲方将追究乙方责任，并保留索赔权利。</w:t>
      </w:r>
    </w:p>
    <w:p w14:paraId="198C8233">
      <w:pPr>
        <w:widowControl/>
        <w:spacing w:before="156" w:beforeLines="50" w:after="156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2ED4744F">
      <w:pPr>
        <w:spacing w:before="156" w:beforeLines="50" w:after="156" w:afterLines="50"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凡是因本合同所发生的争执，双方应协商解决,如协商不能解决时，可将该争议提交合同签订地人民法院解决。</w:t>
      </w:r>
    </w:p>
    <w:p w14:paraId="250DF69F">
      <w:pPr>
        <w:widowControl/>
        <w:spacing w:before="156" w:beforeLines="50" w:after="156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履行期间，合同因故不能履行或需要修改，须经双方同意并确认后，签订补充协议。</w:t>
      </w:r>
    </w:p>
    <w:p w14:paraId="7353F56C">
      <w:pPr>
        <w:spacing w:before="156" w:beforeLines="50" w:after="156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第十条</w:t>
      </w:r>
      <w:r>
        <w:rPr>
          <w:rFonts w:hint="eastAsia" w:ascii="仿宋" w:hAnsi="仿宋" w:eastAsia="仿宋"/>
          <w:b/>
          <w:sz w:val="24"/>
        </w:rPr>
        <w:t xml:space="preserve">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本合同一式两份，双方各执一份，具有同等法律效力。 </w:t>
      </w:r>
    </w:p>
    <w:bookmarkEnd w:id="0"/>
    <w:p w14:paraId="0B317DCE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甲方:</w:t>
      </w:r>
      <w:r>
        <w:rPr>
          <w:rFonts w:hint="eastAsia" w:ascii="宋体" w:hAnsi="宋体" w:cs="宋体"/>
          <w:b/>
          <w:sz w:val="24"/>
        </w:rPr>
        <w:t xml:space="preserve"> </w:t>
      </w:r>
      <w:r>
        <w:rPr>
          <w:rFonts w:hint="eastAsia" w:ascii="仿宋" w:hAnsi="仿宋" w:eastAsia="仿宋" w:cs="仿宋"/>
          <w:b/>
          <w:sz w:val="24"/>
          <w:szCs w:val="24"/>
        </w:rPr>
        <w:t>长春光华荣昌汽车部件有限公司</w:t>
      </w:r>
      <w:r>
        <w:rPr>
          <w:rFonts w:ascii="仿宋" w:hAnsi="仿宋" w:eastAsia="仿宋" w:cs="仿宋"/>
          <w:b/>
          <w:color w:val="000000"/>
          <w:sz w:val="24"/>
        </w:rPr>
        <w:t xml:space="preserve">  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00"/>
          <w:sz w:val="24"/>
        </w:rPr>
        <w:t>乙方:</w:t>
      </w:r>
      <w:r>
        <w:rPr>
          <w:rFonts w:hint="eastAsia" w:ascii="仿宋" w:hAnsi="仿宋" w:eastAsia="仿宋"/>
          <w:b/>
          <w:sz w:val="24"/>
        </w:rPr>
        <w:t>河北光华荣昌汽车部件有限</w:t>
      </w:r>
      <w:r>
        <w:rPr>
          <w:rFonts w:hint="eastAsia" w:ascii="仿宋" w:hAnsi="仿宋" w:eastAsia="仿宋"/>
          <w:b/>
          <w:sz w:val="24"/>
          <w:lang w:val="en-US" w:eastAsia="zh-CN"/>
        </w:rPr>
        <w:t>公司</w:t>
      </w:r>
      <w:r>
        <w:rPr>
          <w:rFonts w:hint="eastAsia" w:ascii="仿宋" w:hAnsi="仿宋" w:eastAsia="仿宋" w:cs="仿宋"/>
          <w:color w:val="000000"/>
          <w:sz w:val="24"/>
        </w:rPr>
        <w:t xml:space="preserve">                                </w:t>
      </w:r>
    </w:p>
    <w:p w14:paraId="50356885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 (盖章)                                   </w:t>
      </w:r>
    </w:p>
    <w:p w14:paraId="3DFEA47C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 法定代表人/授权代表签字：               </w:t>
      </w:r>
    </w:p>
    <w:p w14:paraId="7E3224DD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 w14:paraId="05CFBA27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年   月   日                                年   月   日</w:t>
      </w:r>
    </w:p>
    <w:p w14:paraId="18614E18">
      <w:pPr>
        <w:widowControl/>
        <w:spacing w:before="156" w:beforeLines="50" w:after="156" w:afterLines="50" w:line="360" w:lineRule="auto"/>
        <w:rPr>
          <w:rFonts w:ascii="仿宋" w:hAnsi="仿宋" w:eastAsia="仿宋"/>
          <w:sz w:val="24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629967"/>
    </w:sdtPr>
    <w:sdtContent>
      <w:sdt>
        <w:sdtPr>
          <w:id w:val="171357283"/>
        </w:sdtPr>
        <w:sdtContent>
          <w:p w14:paraId="444688E3">
            <w:pPr>
              <w:pStyle w:val="4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F4F18E0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1A8A4F">
    <w:pPr>
      <w:pStyle w:val="5"/>
      <w:pBdr>
        <w:bottom w:val="single" w:color="auto" w:sz="6" w:space="0"/>
      </w:pBdr>
      <w:jc w:val="left"/>
    </w:pPr>
    <w:r>
      <w:drawing>
        <wp:inline distT="0" distB="0" distL="0" distR="0">
          <wp:extent cx="717550" cy="465455"/>
          <wp:effectExtent l="19050" t="0" r="5971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7929" cy="4655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</w:t>
    </w:r>
    <w:r>
      <w:rPr>
        <w:rFonts w:hint="eastAsia" w:ascii="华文仿宋" w:hAnsi="华文仿宋" w:eastAsia="华文仿宋"/>
      </w:rPr>
      <w:t>合同版本号：2021XSV1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hkYzVjYjA1NGVhNDhkNTg0OTJjNDgxMjk1OGU2ZDYifQ=="/>
  </w:docVars>
  <w:rsids>
    <w:rsidRoot w:val="000E4F91"/>
    <w:rsid w:val="00005236"/>
    <w:rsid w:val="000260DC"/>
    <w:rsid w:val="0004000A"/>
    <w:rsid w:val="000D1B6B"/>
    <w:rsid w:val="000E4F91"/>
    <w:rsid w:val="00112CC1"/>
    <w:rsid w:val="00123368"/>
    <w:rsid w:val="00162DE2"/>
    <w:rsid w:val="001753DA"/>
    <w:rsid w:val="001779F0"/>
    <w:rsid w:val="001C1481"/>
    <w:rsid w:val="001C7127"/>
    <w:rsid w:val="001D2053"/>
    <w:rsid w:val="001F562B"/>
    <w:rsid w:val="00263735"/>
    <w:rsid w:val="0028759A"/>
    <w:rsid w:val="002A1ADB"/>
    <w:rsid w:val="002A1B8F"/>
    <w:rsid w:val="002C24D1"/>
    <w:rsid w:val="002E27A9"/>
    <w:rsid w:val="00333A52"/>
    <w:rsid w:val="003522AD"/>
    <w:rsid w:val="00354459"/>
    <w:rsid w:val="003C300D"/>
    <w:rsid w:val="003F3EEA"/>
    <w:rsid w:val="0043569C"/>
    <w:rsid w:val="004609FB"/>
    <w:rsid w:val="00467D36"/>
    <w:rsid w:val="00495B63"/>
    <w:rsid w:val="004B444B"/>
    <w:rsid w:val="00511C11"/>
    <w:rsid w:val="00525D55"/>
    <w:rsid w:val="00573652"/>
    <w:rsid w:val="005940A1"/>
    <w:rsid w:val="005A765D"/>
    <w:rsid w:val="005B5AC7"/>
    <w:rsid w:val="005C5E32"/>
    <w:rsid w:val="005C72CC"/>
    <w:rsid w:val="005D1E42"/>
    <w:rsid w:val="005F1FD6"/>
    <w:rsid w:val="0063210E"/>
    <w:rsid w:val="00645A5D"/>
    <w:rsid w:val="00682A25"/>
    <w:rsid w:val="00696CB9"/>
    <w:rsid w:val="006B1554"/>
    <w:rsid w:val="006B3BBC"/>
    <w:rsid w:val="006E07F4"/>
    <w:rsid w:val="006F5A32"/>
    <w:rsid w:val="007013F9"/>
    <w:rsid w:val="00733353"/>
    <w:rsid w:val="007E5269"/>
    <w:rsid w:val="00857037"/>
    <w:rsid w:val="00895231"/>
    <w:rsid w:val="008C2CC6"/>
    <w:rsid w:val="008F0E4E"/>
    <w:rsid w:val="00922834"/>
    <w:rsid w:val="00972CA8"/>
    <w:rsid w:val="00980631"/>
    <w:rsid w:val="00981BC3"/>
    <w:rsid w:val="009875FE"/>
    <w:rsid w:val="00A17E53"/>
    <w:rsid w:val="00A520C4"/>
    <w:rsid w:val="00A80E79"/>
    <w:rsid w:val="00A8370A"/>
    <w:rsid w:val="00AC69AB"/>
    <w:rsid w:val="00AD0C50"/>
    <w:rsid w:val="00AE082A"/>
    <w:rsid w:val="00B0116B"/>
    <w:rsid w:val="00B227A1"/>
    <w:rsid w:val="00B22D07"/>
    <w:rsid w:val="00B4140B"/>
    <w:rsid w:val="00B41948"/>
    <w:rsid w:val="00B43FE5"/>
    <w:rsid w:val="00B64321"/>
    <w:rsid w:val="00B93765"/>
    <w:rsid w:val="00BC257A"/>
    <w:rsid w:val="00BD671C"/>
    <w:rsid w:val="00C93E16"/>
    <w:rsid w:val="00C96672"/>
    <w:rsid w:val="00CD26FD"/>
    <w:rsid w:val="00CE0C7E"/>
    <w:rsid w:val="00CE7F44"/>
    <w:rsid w:val="00D03B95"/>
    <w:rsid w:val="00D36E8C"/>
    <w:rsid w:val="00D8098C"/>
    <w:rsid w:val="00D84BEE"/>
    <w:rsid w:val="00DC0AAA"/>
    <w:rsid w:val="00DF570A"/>
    <w:rsid w:val="00E33DE1"/>
    <w:rsid w:val="00E50820"/>
    <w:rsid w:val="00E775AC"/>
    <w:rsid w:val="00E871FE"/>
    <w:rsid w:val="00F0465D"/>
    <w:rsid w:val="00F1257D"/>
    <w:rsid w:val="00F40EA5"/>
    <w:rsid w:val="00F83535"/>
    <w:rsid w:val="00FC3ACE"/>
    <w:rsid w:val="00FD6432"/>
    <w:rsid w:val="00FF5D5E"/>
    <w:rsid w:val="0516106B"/>
    <w:rsid w:val="20156B92"/>
    <w:rsid w:val="353BDC25"/>
    <w:rsid w:val="3DED1377"/>
    <w:rsid w:val="4D4B6F06"/>
    <w:rsid w:val="75DF6D79"/>
    <w:rsid w:val="FFBF7D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autoRedefine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autoRedefine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字符1"/>
    <w:basedOn w:val="8"/>
    <w:link w:val="2"/>
    <w:autoRedefine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字符"/>
    <w:basedOn w:val="8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8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字符"/>
    <w:basedOn w:val="8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font11"/>
    <w:basedOn w:val="8"/>
    <w:autoRedefine/>
    <w:qFormat/>
    <w:uiPriority w:val="0"/>
    <w:rPr>
      <w:rFonts w:hint="default" w:ascii="仿宋" w:hAnsi="仿宋" w:eastAsia="仿宋" w:cs="仿宋"/>
      <w:color w:val="000000"/>
      <w:sz w:val="21"/>
      <w:szCs w:val="21"/>
      <w:u w:val="none"/>
    </w:rPr>
  </w:style>
  <w:style w:type="character" w:customStyle="1" w:styleId="16">
    <w:name w:val="font31"/>
    <w:basedOn w:val="8"/>
    <w:autoRedefine/>
    <w:qFormat/>
    <w:uiPriority w:val="0"/>
    <w:rPr>
      <w:rFonts w:hint="default" w:ascii="仿宋" w:hAnsi="仿宋" w:eastAsia="仿宋" w:cs="仿宋"/>
      <w:b/>
      <w:bCs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827</Words>
  <Characters>946</Characters>
  <Lines>12</Lines>
  <Paragraphs>3</Paragraphs>
  <TotalTime>14</TotalTime>
  <ScaleCrop>false</ScaleCrop>
  <LinksUpToDate>false</LinksUpToDate>
  <CharactersWithSpaces>1181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2023-12-28T07:45:00Z</dcterms:created>
  <dc:creator>wang fucheng</dc:creator>
  <cp:lastModifiedBy>.</cp:lastModifiedBy>
  <cp:lastPrinted>2024-05-15T00:59:00Z</cp:lastPrinted>
  <dcterms:modified xsi:type="dcterms:W3CDTF">2024-12-30T03:00:18Z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77E70EB54B7D46A9A389F779D2C7D841_13</vt:lpwstr>
  </property>
  <property fmtid="{D5CDD505-2E9C-101B-9397-08002B2CF9AE}" pid="4" name="KSOTemplateDocerSaveRecord">
    <vt:lpwstr>eyJoZGlkIjoiZjhkYzVjYjA1NGVhNDhkNTg0OTJjNDgxMjk1OGU2ZDYiLCJ1c2VySWQiOiIyNTA5OTg2MDAifQ==</vt:lpwstr>
  </property>
</Properties>
</file>